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keepLines/>
        <w:pageBreakBefore/>
        <w:widowControl w:val="0"/>
        <w:kinsoku/>
        <w:wordWrap/>
        <w:overflowPunct/>
        <w:topLinePunct w:val="0"/>
        <w:autoSpaceDE/>
        <w:autoSpaceDN/>
        <w:bidi w:val="0"/>
        <w:adjustRightInd w:val="0"/>
        <w:snapToGrid/>
        <w:spacing w:before="480" w:after="360" w:line="360" w:lineRule="exact"/>
        <w:ind w:firstLine="0" w:firstLineChars="0"/>
        <w:jc w:val="center"/>
        <w:textAlignment w:val="baseline"/>
        <w:outlineLvl w:val="0"/>
        <w:rPr>
          <w:rFonts w:ascii="幼圆" w:eastAsia="幼圆" w:hAnsi="幼圆" w:cs="幼圆" w:hint="default"/>
          <w:b/>
          <w:bCs w:val="0"/>
          <w:color w:val="auto"/>
          <w:sz w:val="28"/>
          <w:szCs w:val="28"/>
        </w:rPr>
      </w:pPr>
      <w:bookmarkStart w:id="0" w:name="_GoBack"/>
      <w:r>
        <w:rPr>
          <w:rFonts w:ascii="幼圆" w:eastAsia="幼圆" w:hAnsi="幼圆" w:cs="幼圆" w:hint="eastAsia"/>
          <w:b/>
          <w:bCs w:val="0"/>
          <w:iCs/>
          <w:color w:val="auto"/>
          <w:kern w:val="2"/>
          <w:szCs w:val="28"/>
          <w:lang w:val="en-US" w:eastAsia="zh-CN" w:bidi="ar-SA"/>
        </w:rPr>
        <w:t>S房地产营销策略现状及存在的问题和完善对策研究</w:t>
      </w:r>
    </w:p>
    <w:bookmarkEnd w:id="0"/>
    <w:p>
      <w:pPr>
        <w:pStyle w:val="TOC1"/>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bookmarkStart w:id="1" w:name="_Toc8410"/>
      <w:r>
        <w:rPr>
          <w:rFonts w:ascii="幼圆" w:eastAsia="幼圆" w:hAnsi="幼圆" w:cs="幼圆" w:hint="eastAsia"/>
          <w:bCs/>
          <w:iCs/>
          <w:color w:val="auto"/>
          <w:kern w:val="2"/>
          <w:sz w:val="28"/>
          <w:szCs w:val="28"/>
          <w:lang w:val="en-US" w:eastAsia="zh-CN" w:bidi="ar-SA"/>
        </w:rPr>
        <w:fldChar w:fldCharType="begin"/>
      </w:r>
      <w:r>
        <w:rPr>
          <w:rFonts w:ascii="幼圆" w:eastAsia="幼圆" w:hAnsi="幼圆" w:cs="幼圆" w:hint="eastAsia"/>
          <w:bCs/>
          <w:iCs/>
          <w:color w:val="auto"/>
          <w:kern w:val="2"/>
          <w:sz w:val="28"/>
          <w:szCs w:val="28"/>
          <w:lang w:val="en-US" w:eastAsia="zh-CN" w:bidi="ar-SA"/>
        </w:rPr>
        <w:instrText xml:space="preserve"> TOC \o "1-3" \h \z \u </w:instrText>
      </w:r>
      <w:r>
        <w:rPr>
          <w:rFonts w:ascii="幼圆" w:eastAsia="幼圆" w:hAnsi="幼圆" w:cs="幼圆" w:hint="eastAsia"/>
          <w:bCs/>
          <w:iCs/>
          <w:color w:val="auto"/>
          <w:kern w:val="2"/>
          <w:sz w:val="28"/>
          <w:szCs w:val="28"/>
          <w:lang w:val="en-US" w:eastAsia="zh-CN" w:bidi="ar-SA"/>
        </w:rPr>
        <w:fldChar w:fldCharType="separate"/>
      </w:r>
      <w:r>
        <w:rPr>
          <w:rFonts w:ascii="幼圆" w:eastAsia="幼圆" w:hAnsi="幼圆" w:cs="幼圆" w:hint="eastAsia"/>
          <w:bCs/>
          <w:iCs/>
          <w:color w:val="auto"/>
          <w:kern w:val="2"/>
          <w:szCs w:val="28"/>
          <w:lang w:val="en-US" w:eastAsia="zh-CN" w:bidi="ar-SA"/>
        </w:rPr>
        <w:fldChar w:fldCharType="begin"/>
      </w:r>
      <w:r>
        <w:rPr>
          <w:rFonts w:ascii="幼圆" w:eastAsia="幼圆" w:hAnsi="幼圆" w:cs="幼圆" w:hint="eastAsia"/>
          <w:bCs/>
          <w:iCs/>
          <w:color w:val="auto"/>
          <w:kern w:val="2"/>
          <w:szCs w:val="28"/>
          <w:lang w:val="en-US" w:eastAsia="zh-CN" w:bidi="ar-SA"/>
        </w:rPr>
        <w:instrText xml:space="preserve"> HYPERLINK \l _Toc30861 </w:instrText>
      </w:r>
      <w:r>
        <w:rPr>
          <w:rFonts w:ascii="幼圆" w:eastAsia="幼圆" w:hAnsi="幼圆" w:cs="幼圆" w:hint="eastAsia"/>
          <w:bCs/>
          <w:iCs/>
          <w:color w:val="auto"/>
          <w:kern w:val="2"/>
          <w:szCs w:val="28"/>
          <w:lang w:val="en-US" w:eastAsia="zh-CN" w:bidi="ar-SA"/>
        </w:rPr>
        <w:fldChar w:fldCharType="separate"/>
      </w:r>
      <w:r>
        <w:rPr>
          <w:rFonts w:ascii="幼圆" w:eastAsia="幼圆" w:hAnsi="幼圆" w:cs="幼圆" w:hint="eastAsia"/>
          <w:color w:val="auto"/>
          <w:szCs w:val="28"/>
        </w:rPr>
        <w:t>目录</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_Toc30861 \h </w:instrText>
      </w:r>
      <w:r>
        <w:rPr>
          <w:rFonts w:ascii="幼圆" w:eastAsia="幼圆" w:hAnsi="幼圆" w:cs="幼圆" w:hint="eastAsia"/>
          <w:color w:val="auto"/>
        </w:rPr>
        <w:fldChar w:fldCharType="separate"/>
      </w:r>
      <w:r>
        <w:rPr>
          <w:rFonts w:ascii="幼圆" w:eastAsia="幼圆" w:hAnsi="幼圆" w:cs="幼圆" w:hint="eastAsia"/>
          <w:color w:val="auto"/>
        </w:rPr>
        <w:t>2</w:t>
      </w:r>
      <w:r>
        <w:rPr>
          <w:rFonts w:ascii="幼圆" w:eastAsia="幼圆" w:hAnsi="幼圆" w:cs="幼圆" w:hint="eastAsia"/>
          <w:color w:val="auto"/>
        </w:rPr>
        <w:fldChar w:fldCharType="end"/>
      </w:r>
      <w:r>
        <w:rPr>
          <w:rFonts w:ascii="幼圆" w:eastAsia="幼圆" w:hAnsi="幼圆" w:cs="幼圆" w:hint="eastAsia"/>
          <w:bCs/>
          <w:iCs/>
          <w:color w:val="auto"/>
          <w:kern w:val="2"/>
          <w:szCs w:val="28"/>
          <w:lang w:val="en-US" w:eastAsia="zh-CN" w:bidi="ar-SA"/>
        </w:rPr>
        <w:fldChar w:fldCharType="end"/>
      </w:r>
    </w:p>
    <w:p>
      <w:pPr>
        <w:pStyle w:val="TOC1"/>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7300" w:history="1">
        <w:r>
          <w:rPr>
            <w:rFonts w:ascii="幼圆" w:eastAsia="幼圆" w:hAnsi="幼圆" w:cs="幼圆" w:hint="eastAsia"/>
            <w:bCs/>
            <w:iCs/>
            <w:color w:val="auto"/>
            <w:kern w:val="2"/>
            <w:szCs w:val="28"/>
            <w:lang w:val="en-US" w:eastAsia="zh-CN" w:bidi="ar-SA"/>
          </w:rPr>
          <w:t>第1章 绪论</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_Toc27300 \h </w:instrText>
        </w:r>
        <w:r>
          <w:rPr>
            <w:rFonts w:ascii="幼圆" w:eastAsia="幼圆" w:hAnsi="幼圆" w:cs="幼圆" w:hint="eastAsia"/>
            <w:color w:val="auto"/>
          </w:rPr>
          <w:fldChar w:fldCharType="separate"/>
        </w:r>
        <w:r>
          <w:rPr>
            <w:rFonts w:ascii="幼圆" w:eastAsia="幼圆" w:hAnsi="幼圆" w:cs="幼圆" w:hint="eastAsia"/>
            <w:color w:val="auto"/>
          </w:rPr>
          <w:t>3</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3300" w:history="1">
        <w:r>
          <w:rPr>
            <w:rFonts w:ascii="幼圆" w:eastAsia="幼圆" w:hAnsi="幼圆" w:cs="幼圆" w:hint="eastAsia"/>
            <w:bCs/>
            <w:iCs/>
            <w:color w:val="auto"/>
            <w:kern w:val="2"/>
            <w:szCs w:val="21"/>
            <w:lang w:val="en-US" w:eastAsia="zh-CN" w:bidi="ar-SA"/>
          </w:rPr>
          <w:t>1.1</w:t>
        </w:r>
        <w:r>
          <w:rPr>
            <w:rFonts w:ascii="幼圆" w:eastAsia="幼圆" w:hAnsi="幼圆" w:cs="幼圆" w:hint="eastAsia"/>
            <w:bCs/>
            <w:iCs/>
            <w:color w:val="auto"/>
            <w:kern w:val="2"/>
            <w:szCs w:val="21"/>
            <w:lang w:val="en-US" w:eastAsia="zh-CN" w:bidi="ar-SA"/>
          </w:rPr>
          <w:t>研究背景</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_Toc23300 \h </w:instrText>
        </w:r>
        <w:r>
          <w:rPr>
            <w:rFonts w:ascii="幼圆" w:eastAsia="幼圆" w:hAnsi="幼圆" w:cs="幼圆" w:hint="eastAsia"/>
            <w:color w:val="auto"/>
          </w:rPr>
          <w:fldChar w:fldCharType="separate"/>
        </w:r>
        <w:r>
          <w:rPr>
            <w:rFonts w:ascii="幼圆" w:eastAsia="幼圆" w:hAnsi="幼圆" w:cs="幼圆" w:hint="eastAsia"/>
            <w:color w:val="auto"/>
          </w:rPr>
          <w:t>3</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31974" w:history="1">
        <w:r>
          <w:rPr>
            <w:rFonts w:ascii="幼圆" w:eastAsia="幼圆" w:hAnsi="幼圆" w:cs="幼圆" w:hint="eastAsia"/>
            <w:bCs/>
            <w:iCs/>
            <w:color w:val="auto"/>
            <w:kern w:val="2"/>
            <w:szCs w:val="21"/>
            <w:lang w:val="en-US" w:eastAsia="zh-CN" w:bidi="ar-SA"/>
          </w:rPr>
          <w:t>1.2</w:t>
        </w:r>
        <w:r>
          <w:rPr>
            <w:rFonts w:ascii="幼圆" w:eastAsia="幼圆" w:hAnsi="幼圆" w:cs="幼圆" w:hint="eastAsia"/>
            <w:bCs/>
            <w:iCs/>
            <w:color w:val="auto"/>
            <w:kern w:val="2"/>
            <w:szCs w:val="21"/>
            <w:lang w:val="en-US" w:eastAsia="zh-CN" w:bidi="ar-SA"/>
          </w:rPr>
          <w:t xml:space="preserve"> 研究目的与意义</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_Toc31974 \h </w:instrText>
        </w:r>
        <w:r>
          <w:rPr>
            <w:rFonts w:ascii="幼圆" w:eastAsia="幼圆" w:hAnsi="幼圆" w:cs="幼圆" w:hint="eastAsia"/>
            <w:color w:val="auto"/>
          </w:rPr>
          <w:fldChar w:fldCharType="separate"/>
        </w:r>
        <w:r>
          <w:rPr>
            <w:rFonts w:ascii="幼圆" w:eastAsia="幼圆" w:hAnsi="幼圆" w:cs="幼圆" w:hint="eastAsia"/>
            <w:color w:val="auto"/>
          </w:rPr>
          <w:t>3</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10606" w:history="1">
        <w:r>
          <w:rPr>
            <w:rFonts w:ascii="幼圆" w:eastAsia="幼圆" w:hAnsi="幼圆" w:cs="幼圆" w:hint="eastAsia"/>
            <w:bCs/>
            <w:iCs/>
            <w:color w:val="auto"/>
            <w:kern w:val="2"/>
            <w:szCs w:val="21"/>
            <w:lang w:val="en-US" w:eastAsia="zh-CN" w:bidi="ar-SA"/>
          </w:rPr>
          <w:t>1.3研究内容与方法</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_Toc10606 \h </w:instrText>
        </w:r>
        <w:r>
          <w:rPr>
            <w:rFonts w:ascii="幼圆" w:eastAsia="幼圆" w:hAnsi="幼圆" w:cs="幼圆" w:hint="eastAsia"/>
            <w:color w:val="auto"/>
          </w:rPr>
          <w:fldChar w:fldCharType="separate"/>
        </w:r>
        <w:r>
          <w:rPr>
            <w:rFonts w:ascii="幼圆" w:eastAsia="幼圆" w:hAnsi="幼圆" w:cs="幼圆" w:hint="eastAsia"/>
            <w:color w:val="auto"/>
          </w:rPr>
          <w:t>4</w:t>
        </w:r>
        <w:r>
          <w:rPr>
            <w:rFonts w:ascii="幼圆" w:eastAsia="幼圆" w:hAnsi="幼圆" w:cs="幼圆" w:hint="eastAsia"/>
            <w:color w:val="auto"/>
          </w:rPr>
          <w:fldChar w:fldCharType="end"/>
        </w:r>
      </w:hyperlink>
    </w:p>
    <w:p>
      <w:pPr>
        <w:pStyle w:val="TOC1"/>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7583" w:history="1">
        <w:r>
          <w:rPr>
            <w:rFonts w:ascii="幼圆" w:eastAsia="幼圆" w:hAnsi="幼圆" w:cs="幼圆" w:hint="eastAsia"/>
            <w:bCs/>
            <w:iCs/>
            <w:color w:val="auto"/>
            <w:kern w:val="2"/>
            <w:szCs w:val="28"/>
            <w:lang w:val="en-US" w:eastAsia="zh-CN" w:bidi="ar-SA"/>
          </w:rPr>
          <w:t>第2章 营销的基础概念和理论基础</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_Toc27583 \h </w:instrText>
        </w:r>
        <w:r>
          <w:rPr>
            <w:rFonts w:ascii="幼圆" w:eastAsia="幼圆" w:hAnsi="幼圆" w:cs="幼圆" w:hint="eastAsia"/>
            <w:color w:val="auto"/>
          </w:rPr>
          <w:fldChar w:fldCharType="separate"/>
        </w:r>
        <w:r>
          <w:rPr>
            <w:rFonts w:ascii="幼圆" w:eastAsia="幼圆" w:hAnsi="幼圆" w:cs="幼圆" w:hint="eastAsia"/>
            <w:color w:val="auto"/>
          </w:rPr>
          <w:t>6</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4544" w:history="1">
        <w:r>
          <w:rPr>
            <w:rFonts w:ascii="幼圆" w:eastAsia="幼圆" w:hAnsi="幼圆" w:cs="幼圆" w:hint="eastAsia"/>
            <w:bCs/>
            <w:iCs/>
            <w:color w:val="auto"/>
            <w:kern w:val="2"/>
            <w:szCs w:val="21"/>
            <w:lang w:val="en-US" w:eastAsia="zh-CN" w:bidi="ar-SA"/>
          </w:rPr>
          <w:t>2.1营销的基础概念</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_Toc4544 \h </w:instrText>
        </w:r>
        <w:r>
          <w:rPr>
            <w:rFonts w:ascii="幼圆" w:eastAsia="幼圆" w:hAnsi="幼圆" w:cs="幼圆" w:hint="eastAsia"/>
            <w:color w:val="auto"/>
          </w:rPr>
          <w:fldChar w:fldCharType="separate"/>
        </w:r>
        <w:r>
          <w:rPr>
            <w:rFonts w:ascii="幼圆" w:eastAsia="幼圆" w:hAnsi="幼圆" w:cs="幼圆" w:hint="eastAsia"/>
            <w:color w:val="auto"/>
          </w:rPr>
          <w:t>6</w:t>
        </w:r>
        <w:r>
          <w:rPr>
            <w:rFonts w:ascii="幼圆" w:eastAsia="幼圆" w:hAnsi="幼圆" w:cs="幼圆" w:hint="eastAsia"/>
            <w:color w:val="auto"/>
          </w:rPr>
          <w:fldChar w:fldCharType="end"/>
        </w:r>
      </w:hyperlink>
    </w:p>
    <w:p>
      <w:pPr>
        <w:pStyle w:val="TOC3"/>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19153" w:history="1">
        <w:r>
          <w:rPr>
            <w:rFonts w:ascii="幼圆" w:eastAsia="幼圆" w:hAnsi="幼圆" w:cs="幼圆" w:hint="eastAsia"/>
            <w:bCs/>
            <w:iCs/>
            <w:color w:val="auto"/>
            <w:kern w:val="2"/>
            <w:szCs w:val="21"/>
            <w:lang w:val="en-US" w:eastAsia="zh-CN" w:bidi="ar-SA"/>
          </w:rPr>
          <w:t>2.1.1线下营销的基础概念</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_Toc19153 \h </w:instrText>
        </w:r>
        <w:r>
          <w:rPr>
            <w:rFonts w:ascii="幼圆" w:eastAsia="幼圆" w:hAnsi="幼圆" w:cs="幼圆" w:hint="eastAsia"/>
            <w:color w:val="auto"/>
          </w:rPr>
          <w:fldChar w:fldCharType="separate"/>
        </w:r>
        <w:r>
          <w:rPr>
            <w:rFonts w:ascii="幼圆" w:eastAsia="幼圆" w:hAnsi="幼圆" w:cs="幼圆" w:hint="eastAsia"/>
            <w:color w:val="auto"/>
          </w:rPr>
          <w:t>6</w:t>
        </w:r>
        <w:r>
          <w:rPr>
            <w:rFonts w:ascii="幼圆" w:eastAsia="幼圆" w:hAnsi="幼圆" w:cs="幼圆" w:hint="eastAsia"/>
            <w:color w:val="auto"/>
          </w:rPr>
          <w:fldChar w:fldCharType="end"/>
        </w:r>
      </w:hyperlink>
    </w:p>
    <w:p>
      <w:pPr>
        <w:pStyle w:val="TOC3"/>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192" w:history="1">
        <w:r>
          <w:rPr>
            <w:rFonts w:ascii="幼圆" w:eastAsia="幼圆" w:hAnsi="幼圆" w:cs="幼圆" w:hint="eastAsia"/>
            <w:bCs/>
            <w:iCs/>
            <w:color w:val="auto"/>
            <w:kern w:val="2"/>
            <w:szCs w:val="21"/>
            <w:lang w:val="en-US" w:eastAsia="zh-CN" w:bidi="ar-SA"/>
          </w:rPr>
          <w:t>2.1.2互联网营销的基础概念</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_Toc2192 \h </w:instrText>
        </w:r>
        <w:r>
          <w:rPr>
            <w:rFonts w:ascii="幼圆" w:eastAsia="幼圆" w:hAnsi="幼圆" w:cs="幼圆" w:hint="eastAsia"/>
            <w:color w:val="auto"/>
          </w:rPr>
          <w:fldChar w:fldCharType="separate"/>
        </w:r>
        <w:r>
          <w:rPr>
            <w:rFonts w:ascii="幼圆" w:eastAsia="幼圆" w:hAnsi="幼圆" w:cs="幼圆" w:hint="eastAsia"/>
            <w:color w:val="auto"/>
          </w:rPr>
          <w:t>6</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5615" w:history="1">
        <w:r>
          <w:rPr>
            <w:rFonts w:ascii="幼圆" w:eastAsia="幼圆" w:hAnsi="幼圆" w:cs="幼圆" w:hint="eastAsia"/>
            <w:bCs/>
            <w:iCs/>
            <w:color w:val="auto"/>
            <w:kern w:val="2"/>
            <w:szCs w:val="21"/>
            <w:lang w:val="en-US" w:eastAsia="zh-CN" w:bidi="ar-SA"/>
          </w:rPr>
          <w:t>2.2营销的理论基础</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_Toc5615 \h </w:instrText>
        </w:r>
        <w:r>
          <w:rPr>
            <w:rFonts w:ascii="幼圆" w:eastAsia="幼圆" w:hAnsi="幼圆" w:cs="幼圆" w:hint="eastAsia"/>
            <w:color w:val="auto"/>
          </w:rPr>
          <w:fldChar w:fldCharType="separate"/>
        </w:r>
        <w:r>
          <w:rPr>
            <w:rFonts w:ascii="幼圆" w:eastAsia="幼圆" w:hAnsi="幼圆" w:cs="幼圆" w:hint="eastAsia"/>
            <w:color w:val="auto"/>
          </w:rPr>
          <w:t>7</w:t>
        </w:r>
        <w:r>
          <w:rPr>
            <w:rFonts w:ascii="幼圆" w:eastAsia="幼圆" w:hAnsi="幼圆" w:cs="幼圆" w:hint="eastAsia"/>
            <w:color w:val="auto"/>
          </w:rPr>
          <w:fldChar w:fldCharType="end"/>
        </w:r>
      </w:hyperlink>
    </w:p>
    <w:p>
      <w:pPr>
        <w:pStyle w:val="TOC3"/>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1936" w:history="1">
        <w:r>
          <w:rPr>
            <w:rFonts w:ascii="幼圆" w:eastAsia="幼圆" w:hAnsi="幼圆" w:cs="幼圆" w:hint="eastAsia"/>
            <w:bCs/>
            <w:color w:val="auto"/>
            <w:kern w:val="2"/>
            <w:szCs w:val="21"/>
            <w:lang w:val="en-US" w:eastAsia="zh-CN" w:bidi="ar-SA"/>
          </w:rPr>
          <w:t>2.2.1线下营销的理论基础</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_Toc21936 \h </w:instrText>
        </w:r>
        <w:r>
          <w:rPr>
            <w:rFonts w:ascii="幼圆" w:eastAsia="幼圆" w:hAnsi="幼圆" w:cs="幼圆" w:hint="eastAsia"/>
            <w:color w:val="auto"/>
          </w:rPr>
          <w:fldChar w:fldCharType="separate"/>
        </w:r>
        <w:r>
          <w:rPr>
            <w:rFonts w:ascii="幼圆" w:eastAsia="幼圆" w:hAnsi="幼圆" w:cs="幼圆" w:hint="eastAsia"/>
            <w:color w:val="auto"/>
          </w:rPr>
          <w:t>7</w:t>
        </w:r>
        <w:r>
          <w:rPr>
            <w:rFonts w:ascii="幼圆" w:eastAsia="幼圆" w:hAnsi="幼圆" w:cs="幼圆" w:hint="eastAsia"/>
            <w:color w:val="auto"/>
          </w:rPr>
          <w:fldChar w:fldCharType="end"/>
        </w:r>
      </w:hyperlink>
    </w:p>
    <w:p>
      <w:pPr>
        <w:pStyle w:val="TOC3"/>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7585" w:history="1">
        <w:r>
          <w:rPr>
            <w:rFonts w:ascii="幼圆" w:eastAsia="幼圆" w:hAnsi="幼圆" w:cs="幼圆" w:hint="eastAsia"/>
            <w:bCs/>
            <w:color w:val="auto"/>
            <w:kern w:val="2"/>
            <w:szCs w:val="21"/>
            <w:lang w:val="en-US" w:eastAsia="zh-CN" w:bidi="ar-SA"/>
          </w:rPr>
          <w:t>2.2.2互联网营销的理论基础</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_Toc27585 \h </w:instrText>
        </w:r>
        <w:r>
          <w:rPr>
            <w:rFonts w:ascii="幼圆" w:eastAsia="幼圆" w:hAnsi="幼圆" w:cs="幼圆" w:hint="eastAsia"/>
            <w:color w:val="auto"/>
          </w:rPr>
          <w:fldChar w:fldCharType="separate"/>
        </w:r>
        <w:r>
          <w:rPr>
            <w:rFonts w:ascii="幼圆" w:eastAsia="幼圆" w:hAnsi="幼圆" w:cs="幼圆" w:hint="eastAsia"/>
            <w:color w:val="auto"/>
          </w:rPr>
          <w:t>8</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17089" w:history="1">
        <w:r>
          <w:rPr>
            <w:rFonts w:ascii="幼圆" w:eastAsia="幼圆" w:hAnsi="幼圆" w:cs="幼圆" w:hint="eastAsia"/>
            <w:bCs/>
            <w:color w:val="auto"/>
            <w:kern w:val="2"/>
            <w:szCs w:val="21"/>
            <w:lang w:val="en-US" w:eastAsia="zh-CN" w:bidi="ar-SA"/>
          </w:rPr>
          <w:t>2.3“4C”营销理论的应用与分析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_Toc17089 \h </w:instrText>
        </w:r>
        <w:r>
          <w:rPr>
            <w:rFonts w:ascii="幼圆" w:eastAsia="幼圆" w:hAnsi="幼圆" w:cs="幼圆" w:hint="eastAsia"/>
            <w:color w:val="auto"/>
          </w:rPr>
          <w:fldChar w:fldCharType="separate"/>
        </w:r>
        <w:r>
          <w:rPr>
            <w:rFonts w:ascii="幼圆" w:eastAsia="幼圆" w:hAnsi="幼圆" w:cs="幼圆" w:hint="eastAsia"/>
            <w:color w:val="auto"/>
          </w:rPr>
          <w:t>8</w:t>
        </w:r>
        <w:r>
          <w:rPr>
            <w:rFonts w:ascii="幼圆" w:eastAsia="幼圆" w:hAnsi="幼圆" w:cs="幼圆" w:hint="eastAsia"/>
            <w:color w:val="auto"/>
          </w:rPr>
          <w:fldChar w:fldCharType="end"/>
        </w:r>
      </w:hyperlink>
    </w:p>
    <w:p>
      <w:pPr>
        <w:pStyle w:val="TOC1"/>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6264" w:history="1">
        <w:r>
          <w:rPr>
            <w:rFonts w:ascii="幼圆" w:eastAsia="幼圆" w:hAnsi="幼圆" w:cs="幼圆" w:hint="eastAsia"/>
            <w:bCs/>
            <w:iCs/>
            <w:color w:val="auto"/>
            <w:kern w:val="2"/>
            <w:szCs w:val="28"/>
            <w:lang w:val="en-US" w:eastAsia="zh-CN" w:bidi="ar-SA"/>
          </w:rPr>
          <w:t>第3章 S房地产营销策略现状及存在的问题</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_Toc26264 \h </w:instrText>
        </w:r>
        <w:r>
          <w:rPr>
            <w:rFonts w:ascii="幼圆" w:eastAsia="幼圆" w:hAnsi="幼圆" w:cs="幼圆" w:hint="eastAsia"/>
            <w:color w:val="auto"/>
          </w:rPr>
          <w:fldChar w:fldCharType="separate"/>
        </w:r>
        <w:r>
          <w:rPr>
            <w:rFonts w:ascii="幼圆" w:eastAsia="幼圆" w:hAnsi="幼圆" w:cs="幼圆" w:hint="eastAsia"/>
            <w:color w:val="auto"/>
          </w:rPr>
          <w:t>10</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5401" w:history="1">
        <w:r>
          <w:rPr>
            <w:rFonts w:ascii="幼圆" w:eastAsia="幼圆" w:hAnsi="幼圆" w:cs="幼圆" w:hint="eastAsia"/>
            <w:bCs/>
            <w:iCs/>
            <w:color w:val="auto"/>
            <w:kern w:val="2"/>
            <w:szCs w:val="21"/>
            <w:lang w:val="en-US" w:eastAsia="zh-CN" w:bidi="ar-SA"/>
          </w:rPr>
          <w:t>3.1 S房地产在互联网背景下的发展现状</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_Toc25401 \h </w:instrText>
        </w:r>
        <w:r>
          <w:rPr>
            <w:rFonts w:ascii="幼圆" w:eastAsia="幼圆" w:hAnsi="幼圆" w:cs="幼圆" w:hint="eastAsia"/>
            <w:color w:val="auto"/>
          </w:rPr>
          <w:fldChar w:fldCharType="separate"/>
        </w:r>
        <w:r>
          <w:rPr>
            <w:rFonts w:ascii="幼圆" w:eastAsia="幼圆" w:hAnsi="幼圆" w:cs="幼圆" w:hint="eastAsia"/>
            <w:color w:val="auto"/>
          </w:rPr>
          <w:t>10</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19672" w:history="1">
        <w:r>
          <w:rPr>
            <w:rFonts w:ascii="幼圆" w:eastAsia="幼圆" w:hAnsi="幼圆" w:cs="幼圆" w:hint="eastAsia"/>
            <w:bCs/>
            <w:iCs/>
            <w:color w:val="auto"/>
            <w:kern w:val="2"/>
            <w:szCs w:val="21"/>
            <w:lang w:val="en-US" w:eastAsia="zh-CN" w:bidi="ar-SA"/>
          </w:rPr>
          <w:t>3.2 S房地产客群现状及问卷调查分析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_Toc19672 \h </w:instrText>
        </w:r>
        <w:r>
          <w:rPr>
            <w:rFonts w:ascii="幼圆" w:eastAsia="幼圆" w:hAnsi="幼圆" w:cs="幼圆" w:hint="eastAsia"/>
            <w:color w:val="auto"/>
          </w:rPr>
          <w:fldChar w:fldCharType="separate"/>
        </w:r>
        <w:r>
          <w:rPr>
            <w:rFonts w:ascii="幼圆" w:eastAsia="幼圆" w:hAnsi="幼圆" w:cs="幼圆" w:hint="eastAsia"/>
            <w:color w:val="auto"/>
          </w:rPr>
          <w:t>11</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7050" w:history="1">
        <w:r>
          <w:rPr>
            <w:rFonts w:ascii="幼圆" w:eastAsia="幼圆" w:hAnsi="幼圆" w:cs="幼圆" w:hint="eastAsia"/>
            <w:bCs/>
            <w:iCs/>
            <w:color w:val="auto"/>
            <w:kern w:val="2"/>
            <w:szCs w:val="21"/>
            <w:lang w:val="en-US" w:eastAsia="zh-CN" w:bidi="ar-SA"/>
          </w:rPr>
          <w:t>3.3 S房地产营销策略分析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_Toc27050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3"/>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3958" w:history="1">
        <w:r>
          <w:rPr>
            <w:rFonts w:ascii="幼圆" w:eastAsia="幼圆" w:hAnsi="幼圆" w:cs="幼圆" w:hint="eastAsia"/>
            <w:bCs/>
            <w:color w:val="auto"/>
            <w:kern w:val="2"/>
            <w:szCs w:val="21"/>
            <w:lang w:val="en-US" w:eastAsia="zh-CN" w:bidi="ar-SA"/>
          </w:rPr>
          <w:t>3.3.1 以4P理论归纳S营销策略</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_Toc23958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3"/>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3640" w:history="1">
        <w:r>
          <w:rPr>
            <w:rFonts w:ascii="幼圆" w:eastAsia="幼圆" w:hAnsi="幼圆" w:cs="幼圆" w:hint="eastAsia"/>
            <w:bCs/>
            <w:iCs/>
            <w:color w:val="auto"/>
            <w:kern w:val="2"/>
            <w:szCs w:val="21"/>
            <w:lang w:val="en-US" w:eastAsia="zh-CN" w:bidi="ar-SA"/>
          </w:rPr>
          <w:t>3.3.2 以4P理论S房地产营销策略存在的问题</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_Toc23640 \h </w:instrText>
        </w:r>
        <w:r>
          <w:rPr>
            <w:rFonts w:ascii="幼圆" w:eastAsia="幼圆" w:hAnsi="幼圆" w:cs="幼圆" w:hint="eastAsia"/>
            <w:color w:val="auto"/>
          </w:rPr>
          <w:fldChar w:fldCharType="separate"/>
        </w:r>
        <w:r>
          <w:rPr>
            <w:rFonts w:ascii="幼圆" w:eastAsia="幼圆" w:hAnsi="幼圆" w:cs="幼圆" w:hint="eastAsia"/>
            <w:color w:val="auto"/>
          </w:rPr>
          <w:t>16</w:t>
        </w:r>
        <w:r>
          <w:rPr>
            <w:rFonts w:ascii="幼圆" w:eastAsia="幼圆" w:hAnsi="幼圆" w:cs="幼圆" w:hint="eastAsia"/>
            <w:color w:val="auto"/>
          </w:rPr>
          <w:fldChar w:fldCharType="end"/>
        </w:r>
      </w:hyperlink>
    </w:p>
    <w:p>
      <w:pPr>
        <w:pStyle w:val="TOC1"/>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5451" w:history="1">
        <w:r>
          <w:rPr>
            <w:rFonts w:ascii="幼圆" w:eastAsia="幼圆" w:hAnsi="幼圆" w:cs="幼圆" w:hint="eastAsia"/>
            <w:bCs/>
            <w:iCs/>
            <w:color w:val="auto"/>
            <w:kern w:val="2"/>
            <w:szCs w:val="28"/>
            <w:lang w:val="en-US" w:eastAsia="zh-CN" w:bidi="ar-SA"/>
          </w:rPr>
          <w:t>第4章 万科地产的营销策略的借鉴</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_Toc25451 \h </w:instrText>
        </w:r>
        <w:r>
          <w:rPr>
            <w:rFonts w:ascii="幼圆" w:eastAsia="幼圆" w:hAnsi="幼圆" w:cs="幼圆" w:hint="eastAsia"/>
            <w:color w:val="auto"/>
          </w:rPr>
          <w:fldChar w:fldCharType="separate"/>
        </w:r>
        <w:r>
          <w:rPr>
            <w:rFonts w:ascii="幼圆" w:eastAsia="幼圆" w:hAnsi="幼圆" w:cs="幼圆" w:hint="eastAsia"/>
            <w:color w:val="auto"/>
          </w:rPr>
          <w:t>17</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19292" w:history="1">
        <w:r>
          <w:rPr>
            <w:rFonts w:ascii="幼圆" w:eastAsia="幼圆" w:hAnsi="幼圆" w:cs="幼圆" w:hint="eastAsia"/>
            <w:bCs/>
            <w:iCs/>
            <w:color w:val="auto"/>
            <w:kern w:val="2"/>
            <w:szCs w:val="21"/>
            <w:lang w:val="en-US" w:eastAsia="zh-CN" w:bidi="ar-SA"/>
          </w:rPr>
          <w:t>4.1 万科地产营销策略分析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_Toc19292 \h </w:instrText>
        </w:r>
        <w:r>
          <w:rPr>
            <w:rFonts w:ascii="幼圆" w:eastAsia="幼圆" w:hAnsi="幼圆" w:cs="幼圆" w:hint="eastAsia"/>
            <w:color w:val="auto"/>
          </w:rPr>
          <w:fldChar w:fldCharType="separate"/>
        </w:r>
        <w:r>
          <w:rPr>
            <w:rFonts w:ascii="幼圆" w:eastAsia="幼圆" w:hAnsi="幼圆" w:cs="幼圆" w:hint="eastAsia"/>
            <w:color w:val="auto"/>
          </w:rPr>
          <w:t>17</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18048" w:history="1">
        <w:r>
          <w:rPr>
            <w:rFonts w:ascii="幼圆" w:eastAsia="幼圆" w:hAnsi="幼圆" w:cs="幼圆" w:hint="eastAsia"/>
            <w:bCs/>
            <w:iCs/>
            <w:color w:val="auto"/>
            <w:kern w:val="2"/>
            <w:szCs w:val="21"/>
            <w:lang w:val="en-US" w:eastAsia="zh-CN" w:bidi="ar-SA"/>
          </w:rPr>
          <w:t>4.2 万科地产和S集团两方比较</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_Toc18048 \h </w:instrText>
        </w:r>
        <w:r>
          <w:rPr>
            <w:rFonts w:ascii="幼圆" w:eastAsia="幼圆" w:hAnsi="幼圆" w:cs="幼圆" w:hint="eastAsia"/>
            <w:color w:val="auto"/>
          </w:rPr>
          <w:fldChar w:fldCharType="separate"/>
        </w:r>
        <w:r>
          <w:rPr>
            <w:rFonts w:ascii="幼圆" w:eastAsia="幼圆" w:hAnsi="幼圆" w:cs="幼圆" w:hint="eastAsia"/>
            <w:color w:val="auto"/>
          </w:rPr>
          <w:t>19</w:t>
        </w:r>
        <w:r>
          <w:rPr>
            <w:rFonts w:ascii="幼圆" w:eastAsia="幼圆" w:hAnsi="幼圆" w:cs="幼圆" w:hint="eastAsia"/>
            <w:color w:val="auto"/>
          </w:rPr>
          <w:fldChar w:fldCharType="end"/>
        </w:r>
      </w:hyperlink>
    </w:p>
    <w:p>
      <w:pPr>
        <w:pStyle w:val="TOC1"/>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31964" w:history="1">
        <w:r>
          <w:rPr>
            <w:rFonts w:ascii="幼圆" w:eastAsia="幼圆" w:hAnsi="幼圆" w:cs="幼圆" w:hint="eastAsia"/>
            <w:bCs/>
            <w:iCs/>
            <w:color w:val="auto"/>
            <w:kern w:val="2"/>
            <w:szCs w:val="28"/>
            <w:lang w:val="en-US" w:eastAsia="zh-CN" w:bidi="ar-SA"/>
          </w:rPr>
          <w:t>第5章 基于研究的S营销策略改进建议</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_Toc31964 \h </w:instrText>
        </w:r>
        <w:r>
          <w:rPr>
            <w:rFonts w:ascii="幼圆" w:eastAsia="幼圆" w:hAnsi="幼圆" w:cs="幼圆" w:hint="eastAsia"/>
            <w:color w:val="auto"/>
          </w:rPr>
          <w:fldChar w:fldCharType="separate"/>
        </w:r>
        <w:r>
          <w:rPr>
            <w:rFonts w:ascii="幼圆" w:eastAsia="幼圆" w:hAnsi="幼圆" w:cs="幼圆" w:hint="eastAsia"/>
            <w:color w:val="auto"/>
          </w:rPr>
          <w:t>20</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4674" w:history="1">
        <w:r>
          <w:rPr>
            <w:rFonts w:ascii="幼圆" w:eastAsia="幼圆" w:hAnsi="幼圆" w:cs="幼圆" w:hint="eastAsia"/>
            <w:bCs/>
            <w:iCs/>
            <w:color w:val="auto"/>
            <w:kern w:val="2"/>
            <w:szCs w:val="21"/>
            <w:lang w:val="en-US" w:eastAsia="zh-CN" w:bidi="ar-SA"/>
          </w:rPr>
          <w:t>5.1 建立线上“病毒营销”</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_Toc24674 \h </w:instrText>
        </w:r>
        <w:r>
          <w:rPr>
            <w:rFonts w:ascii="幼圆" w:eastAsia="幼圆" w:hAnsi="幼圆" w:cs="幼圆" w:hint="eastAsia"/>
            <w:color w:val="auto"/>
          </w:rPr>
          <w:fldChar w:fldCharType="separate"/>
        </w:r>
        <w:r>
          <w:rPr>
            <w:rFonts w:ascii="幼圆" w:eastAsia="幼圆" w:hAnsi="幼圆" w:cs="幼圆" w:hint="eastAsia"/>
            <w:color w:val="auto"/>
          </w:rPr>
          <w:t>20</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6668" w:history="1">
        <w:r>
          <w:rPr>
            <w:rFonts w:ascii="幼圆" w:eastAsia="幼圆" w:hAnsi="幼圆" w:cs="幼圆" w:hint="eastAsia"/>
            <w:bCs/>
            <w:iCs/>
            <w:color w:val="auto"/>
            <w:kern w:val="2"/>
            <w:szCs w:val="21"/>
            <w:lang w:val="en-US" w:eastAsia="zh-CN" w:bidi="ar-SA"/>
          </w:rPr>
          <w:t>5.2 优化线下“口碑营销”</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_Toc26668 \h </w:instrText>
        </w:r>
        <w:r>
          <w:rPr>
            <w:rFonts w:ascii="幼圆" w:eastAsia="幼圆" w:hAnsi="幼圆" w:cs="幼圆" w:hint="eastAsia"/>
            <w:color w:val="auto"/>
          </w:rPr>
          <w:fldChar w:fldCharType="separate"/>
        </w:r>
        <w:r>
          <w:rPr>
            <w:rFonts w:ascii="幼圆" w:eastAsia="幼圆" w:hAnsi="幼圆" w:cs="幼圆" w:hint="eastAsia"/>
            <w:color w:val="auto"/>
          </w:rPr>
          <w:t>20</w:t>
        </w:r>
        <w:r>
          <w:rPr>
            <w:rFonts w:ascii="幼圆" w:eastAsia="幼圆" w:hAnsi="幼圆" w:cs="幼圆" w:hint="eastAsia"/>
            <w:color w:val="auto"/>
          </w:rPr>
          <w:fldChar w:fldCharType="end"/>
        </w:r>
      </w:hyperlink>
    </w:p>
    <w:p>
      <w:pPr>
        <w:pStyle w:val="TOC1"/>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10025" w:history="1">
        <w:r>
          <w:rPr>
            <w:rFonts w:ascii="幼圆" w:eastAsia="幼圆" w:hAnsi="幼圆" w:cs="幼圆" w:hint="eastAsia"/>
            <w:bCs/>
            <w:iCs/>
            <w:color w:val="auto"/>
            <w:kern w:val="2"/>
            <w:szCs w:val="28"/>
            <w:lang w:val="en-US" w:eastAsia="zh-CN" w:bidi="ar-SA"/>
          </w:rPr>
          <w:t>第6章 结论</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_Toc10025 \h </w:instrText>
        </w:r>
        <w:r>
          <w:rPr>
            <w:rFonts w:ascii="幼圆" w:eastAsia="幼圆" w:hAnsi="幼圆" w:cs="幼圆" w:hint="eastAsia"/>
            <w:color w:val="auto"/>
          </w:rPr>
          <w:fldChar w:fldCharType="separate"/>
        </w:r>
        <w:r>
          <w:rPr>
            <w:rFonts w:ascii="幼圆" w:eastAsia="幼圆" w:hAnsi="幼圆" w:cs="幼圆" w:hint="eastAsia"/>
            <w:color w:val="auto"/>
          </w:rPr>
          <w:t>22</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24275" w:history="1">
        <w:r>
          <w:rPr>
            <w:rFonts w:ascii="幼圆" w:eastAsia="幼圆" w:hAnsi="幼圆" w:cs="幼圆" w:hint="eastAsia"/>
            <w:bCs/>
            <w:iCs/>
            <w:color w:val="auto"/>
            <w:kern w:val="2"/>
            <w:szCs w:val="21"/>
            <w:lang w:val="en-US" w:eastAsia="zh-CN" w:bidi="ar-SA"/>
          </w:rPr>
          <w:t>6.1结论</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_Toc24275 \h </w:instrText>
        </w:r>
        <w:r>
          <w:rPr>
            <w:rFonts w:ascii="幼圆" w:eastAsia="幼圆" w:hAnsi="幼圆" w:cs="幼圆" w:hint="eastAsia"/>
            <w:color w:val="auto"/>
          </w:rPr>
          <w:fldChar w:fldCharType="separate"/>
        </w:r>
        <w:r>
          <w:rPr>
            <w:rFonts w:ascii="幼圆" w:eastAsia="幼圆" w:hAnsi="幼圆" w:cs="幼圆" w:hint="eastAsia"/>
            <w:color w:val="auto"/>
          </w:rPr>
          <w:t>22</w:t>
        </w:r>
        <w:r>
          <w:rPr>
            <w:rFonts w:ascii="幼圆" w:eastAsia="幼圆" w:hAnsi="幼圆" w:cs="幼圆" w:hint="eastAsia"/>
            <w:color w:val="auto"/>
          </w:rPr>
          <w:fldChar w:fldCharType="end"/>
        </w:r>
      </w:hyperlink>
    </w:p>
    <w:p>
      <w:pPr>
        <w:pStyle w:val="TOC2"/>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13026" w:history="1">
        <w:r>
          <w:rPr>
            <w:rFonts w:ascii="幼圆" w:eastAsia="幼圆" w:hAnsi="幼圆" w:cs="幼圆" w:hint="eastAsia"/>
            <w:bCs/>
            <w:iCs/>
            <w:color w:val="auto"/>
            <w:kern w:val="2"/>
            <w:szCs w:val="21"/>
            <w:lang w:val="en-US" w:eastAsia="zh-CN" w:bidi="ar-SA"/>
          </w:rPr>
          <w:t>6.2展望</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_Toc13026 \h </w:instrText>
        </w:r>
        <w:r>
          <w:rPr>
            <w:rFonts w:ascii="幼圆" w:eastAsia="幼圆" w:hAnsi="幼圆" w:cs="幼圆" w:hint="eastAsia"/>
            <w:color w:val="auto"/>
          </w:rPr>
          <w:fldChar w:fldCharType="separate"/>
        </w:r>
        <w:r>
          <w:rPr>
            <w:rFonts w:ascii="幼圆" w:eastAsia="幼圆" w:hAnsi="幼圆" w:cs="幼圆" w:hint="eastAsia"/>
            <w:color w:val="auto"/>
          </w:rPr>
          <w:t>22</w:t>
        </w:r>
        <w:r>
          <w:rPr>
            <w:rFonts w:ascii="幼圆" w:eastAsia="幼圆" w:hAnsi="幼圆" w:cs="幼圆" w:hint="eastAsia"/>
            <w:color w:val="auto"/>
          </w:rPr>
          <w:fldChar w:fldCharType="end"/>
        </w:r>
      </w:hyperlink>
    </w:p>
    <w:p>
      <w:pPr>
        <w:pStyle w:val="TOC1"/>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pPr>
      <w:hyperlink w:anchor="_Toc31425" w:history="1">
        <w:r>
          <w:rPr>
            <w:rFonts w:ascii="幼圆" w:eastAsia="幼圆" w:hAnsi="幼圆" w:cs="幼圆" w:hint="eastAsia"/>
            <w:color w:val="auto"/>
            <w:lang w:val="en-US" w:eastAsia="zh-CN"/>
          </w:rPr>
          <w:t>参</w:t>
        </w:r>
        <w:r>
          <w:rPr>
            <w:rFonts w:ascii="幼圆" w:eastAsia="幼圆" w:hAnsi="幼圆" w:cs="幼圆" w:hint="eastAsia"/>
            <w:color w:val="auto"/>
          </w:rPr>
          <w:t>考文献</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_Toc31425 \h </w:instrText>
        </w:r>
        <w:r>
          <w:rPr>
            <w:rFonts w:ascii="幼圆" w:eastAsia="幼圆" w:hAnsi="幼圆" w:cs="幼圆" w:hint="eastAsia"/>
            <w:color w:val="auto"/>
          </w:rPr>
          <w:fldChar w:fldCharType="separate"/>
        </w:r>
        <w:r>
          <w:rPr>
            <w:rFonts w:ascii="幼圆" w:eastAsia="幼圆" w:hAnsi="幼圆" w:cs="幼圆" w:hint="eastAsia"/>
            <w:color w:val="auto"/>
          </w:rPr>
          <w:t>23</w:t>
        </w:r>
        <w:r>
          <w:rPr>
            <w:rFonts w:ascii="幼圆" w:eastAsia="幼圆" w:hAnsi="幼圆" w:cs="幼圆" w:hint="eastAsia"/>
            <w:color w:val="auto"/>
          </w:rPr>
          <w:fldChar w:fldCharType="end"/>
        </w:r>
      </w:hyperlink>
    </w:p>
    <w:p>
      <w:pPr>
        <w:pStyle w:val="TOC1"/>
        <w:keepNext w:val="0"/>
        <w:keepLines w:val="0"/>
        <w:pageBreakBefore w:val="0"/>
        <w:widowControl w:val="0"/>
        <w:tabs>
          <w:tab w:val="right" w:leader="dot" w:pos="8788"/>
          <w:tab w:val="clear" w:pos="8800"/>
        </w:tabs>
        <w:kinsoku/>
        <w:wordWrap/>
        <w:overflowPunct/>
        <w:topLinePunct w:val="0"/>
        <w:autoSpaceDE/>
        <w:autoSpaceDN/>
        <w:bidi w:val="0"/>
        <w:adjustRightInd/>
        <w:snapToGrid/>
        <w:spacing w:line="312" w:lineRule="auto"/>
        <w:textAlignment w:val="auto"/>
        <w:rPr>
          <w:rFonts w:ascii="幼圆" w:eastAsia="幼圆" w:hAnsi="幼圆" w:cs="幼圆" w:hint="eastAsia"/>
          <w:color w:val="auto"/>
        </w:rPr>
        <w:sectPr>
          <w:footerReference w:type="default" r:id="rId6"/>
          <w:pgSz w:w="11907" w:h="16840"/>
          <w:pgMar w:top="1361" w:right="1134" w:bottom="1361" w:left="1134" w:header="720" w:footer="851" w:gutter="851"/>
          <w:pgBorders>
            <w:top w:val="none" w:sz="0" w:space="0" w:color="auto"/>
            <w:left w:val="none" w:sz="0" w:space="0" w:color="auto"/>
            <w:bottom w:val="none" w:sz="0" w:space="0" w:color="auto"/>
            <w:right w:val="none" w:sz="0" w:space="0" w:color="auto"/>
          </w:pgBorders>
          <w:pgNumType w:fmt="decimal" w:start="1"/>
          <w:cols w:num="1" w:space="720"/>
        </w:sectPr>
      </w:pPr>
      <w:hyperlink w:anchor="_Toc30573" w:history="1">
        <w:r>
          <w:rPr>
            <w:rFonts w:ascii="幼圆" w:eastAsia="幼圆" w:hAnsi="幼圆" w:cs="幼圆" w:hint="eastAsia"/>
            <w:bCs/>
            <w:iCs/>
            <w:color w:val="auto"/>
            <w:kern w:val="2"/>
            <w:szCs w:val="28"/>
            <w:lang w:val="en-US" w:eastAsia="zh-CN" w:bidi="ar-SA"/>
          </w:rPr>
          <w:t>附录</w:t>
        </w:r>
        <w:r>
          <w:rPr>
            <w:rFonts w:ascii="幼圆" w:eastAsia="幼圆" w:hAnsi="幼圆" w:cs="幼圆" w:hint="eastAsia"/>
            <w:bCs/>
            <w:iCs/>
            <w:color w:val="auto"/>
            <w:kern w:val="2"/>
            <w:szCs w:val="28"/>
            <w:lang w:val="en-US" w:eastAsia="zh-CN" w:bidi="ar-SA"/>
          </w:rPr>
          <w:t xml:space="preserve"> S集团标准单体需求调研问卷</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_Toc30573 \h </w:instrText>
        </w:r>
        <w:r>
          <w:rPr>
            <w:rFonts w:ascii="幼圆" w:eastAsia="幼圆" w:hAnsi="幼圆" w:cs="幼圆" w:hint="eastAsia"/>
            <w:color w:val="auto"/>
          </w:rPr>
          <w:fldChar w:fldCharType="separate"/>
        </w:r>
        <w:r>
          <w:rPr>
            <w:rFonts w:ascii="幼圆" w:eastAsia="幼圆" w:hAnsi="幼圆" w:cs="幼圆" w:hint="eastAsia"/>
            <w:color w:val="auto"/>
          </w:rPr>
          <w:t>24</w:t>
        </w:r>
        <w:r>
          <w:rPr>
            <w:rFonts w:ascii="幼圆" w:eastAsia="幼圆" w:hAnsi="幼圆" w:cs="幼圆" w:hint="eastAsia"/>
            <w:color w:val="auto"/>
          </w:rPr>
          <w:fldChar w:fldCharType="end"/>
        </w:r>
      </w:hyperlink>
    </w:p>
    <w:p>
      <w:pPr>
        <w:pStyle w:val="WPSOffice3"/>
        <w:keepNext/>
        <w:keepLines/>
        <w:pageBreakBefore/>
        <w:widowControl w:val="0"/>
        <w:tabs>
          <w:tab w:val="right" w:leader="dot" w:pos="8788"/>
        </w:tabs>
        <w:kinsoku/>
        <w:wordWrap/>
        <w:overflowPunct/>
        <w:topLinePunct w:val="0"/>
        <w:autoSpaceDE/>
        <w:autoSpaceDN/>
        <w:bidi w:val="0"/>
        <w:adjustRightInd/>
        <w:snapToGrid/>
        <w:ind w:left="0" w:firstLine="400" w:leftChars="0" w:firstLineChars="200"/>
        <w:jc w:val="center"/>
        <w:textAlignment w:val="auto"/>
        <w:outlineLvl w:val="0"/>
        <w:rPr>
          <w:rFonts w:ascii="幼圆" w:eastAsia="幼圆" w:hAnsi="幼圆" w:cs="幼圆" w:hint="eastAsia"/>
          <w:color w:val="auto"/>
        </w:rPr>
      </w:pPr>
      <w:r>
        <w:rPr>
          <w:rFonts w:ascii="幼圆" w:eastAsia="幼圆" w:hAnsi="幼圆" w:cs="幼圆" w:hint="eastAsia"/>
          <w:bCs/>
          <w:iCs/>
          <w:color w:val="auto"/>
          <w:kern w:val="2"/>
          <w:szCs w:val="28"/>
          <w:lang w:val="en-US" w:eastAsia="zh-CN" w:bidi="ar-SA"/>
        </w:rPr>
        <w:fldChar w:fldCharType="end"/>
      </w:r>
      <w:bookmarkStart w:id="2" w:name="_Toc27300"/>
      <w:r>
        <w:rPr>
          <w:rFonts w:ascii="幼圆" w:eastAsia="幼圆" w:hAnsi="幼圆" w:cs="幼圆" w:hint="eastAsia"/>
          <w:bCs/>
          <w:iCs/>
          <w:color w:val="auto"/>
          <w:kern w:val="2"/>
          <w:sz w:val="28"/>
          <w:szCs w:val="28"/>
          <w:lang w:val="en-US" w:eastAsia="zh-CN" w:bidi="ar-SA"/>
        </w:rPr>
        <w:t>第1章 绪论</w:t>
      </w:r>
      <w:bookmarkEnd w:id="1"/>
      <w:bookmarkEnd w:id="2"/>
    </w:p>
    <w:p>
      <w:pPr>
        <w:pStyle w:val="Heading2"/>
        <w:keepNext/>
        <w:keepLines w:val="0"/>
        <w:pageBreakBefore w:val="0"/>
        <w:widowControl w:val="0"/>
        <w:numPr>
          <w:ilvl w:val="0"/>
          <w:numId w:val="0"/>
        </w:numPr>
        <w:kinsoku/>
        <w:wordWrap/>
        <w:overflowPunct/>
        <w:topLinePunct w:val="0"/>
        <w:autoSpaceDE/>
        <w:autoSpaceDN/>
        <w:bidi w:val="0"/>
        <w:adjustRightInd w:val="0"/>
        <w:snapToGrid/>
        <w:spacing w:after="120"/>
        <w:ind w:right="0" w:firstLine="0" w:rightChars="0" w:firstLineChars="0"/>
        <w:jc w:val="left"/>
        <w:textAlignment w:val="baseline"/>
        <w:rPr>
          <w:rFonts w:ascii="幼圆" w:eastAsia="幼圆" w:hAnsi="幼圆" w:cs="幼圆" w:hint="eastAsia"/>
          <w:color w:val="auto"/>
          <w:kern w:val="2"/>
          <w:sz w:val="21"/>
          <w:szCs w:val="21"/>
          <w:lang w:val="en-US" w:eastAsia="zh-CN" w:bidi="ar-SA"/>
        </w:rPr>
      </w:pPr>
      <w:bookmarkStart w:id="3" w:name="_Toc10131"/>
      <w:bookmarkStart w:id="4" w:name="_Toc23300"/>
      <w:r>
        <w:rPr>
          <w:rFonts w:ascii="幼圆" w:eastAsia="幼圆" w:hAnsi="幼圆" w:cs="幼圆" w:hint="eastAsia"/>
          <w:bCs/>
          <w:iCs/>
          <w:color w:val="auto"/>
          <w:kern w:val="2"/>
          <w:sz w:val="21"/>
          <w:szCs w:val="21"/>
          <w:lang w:val="en-US" w:eastAsia="zh-CN" w:bidi="ar-SA"/>
        </w:rPr>
        <w:t>1.1</w:t>
      </w:r>
      <w:r>
        <w:rPr>
          <w:rFonts w:ascii="幼圆" w:eastAsia="幼圆" w:hAnsi="幼圆" w:cs="幼圆" w:hint="eastAsia"/>
          <w:bCs/>
          <w:iCs/>
          <w:color w:val="auto"/>
          <w:kern w:val="2"/>
          <w:sz w:val="21"/>
          <w:szCs w:val="21"/>
          <w:lang w:val="en-US" w:eastAsia="zh-CN" w:bidi="ar-SA"/>
        </w:rPr>
        <w:t>研究背景</w:t>
      </w:r>
      <w:bookmarkEnd w:id="3"/>
      <w:bookmarkEnd w:id="4"/>
    </w:p>
    <w:p>
      <w:pPr>
        <w:keepNext w:val="0"/>
        <w:keepLines w:val="0"/>
        <w:pageBreakBefore w:val="0"/>
        <w:widowControl w:val="0"/>
        <w:kinsoku/>
        <w:wordWrap/>
        <w:overflowPunct/>
        <w:topLinePunct w:val="0"/>
        <w:autoSpaceDE/>
        <w:autoSpaceDN/>
        <w:bidi w:val="0"/>
        <w:adjustRightInd w:val="0"/>
        <w:snapToGrid/>
        <w:spacing w:line="360" w:lineRule="exact"/>
        <w:ind w:left="0" w:firstLine="420" w:leftChars="0" w:firstLineChars="200"/>
        <w:textAlignment w:val="baseline"/>
        <w:outlineLvl w:val="9"/>
        <w:rPr>
          <w:rFonts w:ascii="幼圆" w:eastAsia="幼圆" w:hAnsi="幼圆" w:cs="幼圆" w:hint="eastAsia"/>
          <w:color w:val="auto"/>
        </w:rPr>
      </w:pPr>
      <w:r>
        <w:rPr>
          <w:rFonts w:ascii="幼圆" w:eastAsia="幼圆" w:hAnsi="幼圆" w:cs="幼圆" w:hint="eastAsia"/>
          <w:color w:val="auto"/>
          <w:lang w:val="en-US" w:eastAsia="zh-CN"/>
        </w:rPr>
        <w:t>营销策略是根据顾客的具体需求，根据经验以及调研获得顾客的购买力和需求信息，按照企业的期望，有计划地进行经营活动。</w:t>
      </w:r>
    </w:p>
    <w:p>
      <w:pPr>
        <w:keepNext w:val="0"/>
        <w:keepLines w:val="0"/>
        <w:pageBreakBefore w:val="0"/>
        <w:widowControl w:val="0"/>
        <w:kinsoku/>
        <w:wordWrap/>
        <w:overflowPunct/>
        <w:topLinePunct w:val="0"/>
        <w:autoSpaceDE/>
        <w:autoSpaceDN/>
        <w:bidi w:val="0"/>
        <w:adjustRightInd w:val="0"/>
        <w:snapToGrid/>
        <w:spacing w:line="360" w:lineRule="exact"/>
        <w:ind w:left="0" w:firstLine="420" w:leftChars="0" w:firstLineChars="200"/>
        <w:textAlignment w:val="baseline"/>
        <w:outlineLvl w:val="9"/>
        <w:rPr>
          <w:rFonts w:ascii="幼圆" w:eastAsia="幼圆" w:hAnsi="幼圆" w:cs="幼圆" w:hint="eastAsia"/>
          <w:color w:val="auto"/>
        </w:rPr>
      </w:pPr>
      <w:r>
        <w:rPr>
          <w:rFonts w:ascii="幼圆" w:eastAsia="幼圆" w:hAnsi="幼圆" w:cs="幼圆" w:hint="eastAsia"/>
          <w:color w:val="auto"/>
          <w:lang w:val="en-US" w:eastAsia="zh-CN"/>
        </w:rPr>
        <w:t>自上世纪80年代初起，政府对于房地产行业的监管机制和市场机制不断地完善，集中表现为，产业集中性危机处理以及价格泡沫的处理两个方面。就发展而言</w:t>
      </w:r>
      <w:r>
        <w:rPr>
          <w:rFonts w:ascii="幼圆" w:eastAsia="幼圆" w:hAnsi="幼圆" w:cs="幼圆" w:hint="eastAsia"/>
          <w:i w:val="0"/>
          <w:iCs w:val="0"/>
          <w:strike w:val="0"/>
          <w:dstrike w:val="0"/>
          <w:color w:val="auto"/>
          <w:lang w:val="en-US" w:eastAsia="zh-CN"/>
        </w:rPr>
        <w:t>房地产行业更是势头猛烈。房地产行业无疑将顶替轻工业成为新中国的又一大行业支柱。</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baseline"/>
        <w:outlineLvl w:val="9"/>
        <w:rPr>
          <w:rFonts w:ascii="幼圆" w:eastAsia="幼圆" w:hAnsi="幼圆" w:cs="幼圆" w:hint="eastAsia"/>
          <w:color w:val="auto"/>
        </w:rPr>
      </w:pPr>
      <w:r>
        <w:rPr>
          <w:rFonts w:ascii="幼圆" w:eastAsia="幼圆" w:hAnsi="幼圆" w:cs="幼圆" w:hint="eastAsia"/>
          <w:color w:val="auto"/>
        </w:rPr>
        <w:t>根据权威部门的近几年年度报告显示，我国的房地产投资近乎以1：3的比例拉动相关行业的产出，而其中房地产业本身的产出就可达到将近11亿元。房地产企业需要继续不断地更新自身的科学管理技术，其中更需要关注营销策略的创新性进步，从而提升市场竞争力。而政府也接连出台了与之有关的宏观调整政策。于2015年2月28日起，央行推出一系列相关政策进行对房地产行业的支持与整顿。2015年来首次</w:t>
      </w:r>
      <w:r>
        <w:rPr>
          <w:rFonts w:ascii="幼圆" w:eastAsia="幼圆" w:hAnsi="幼圆" w:cs="幼圆" w:hint="eastAsia"/>
          <w:color w:val="auto"/>
        </w:rPr>
        <w:t>采取对贷款利息进行下调的措施，从3月份开始，对全国金融机构实施人民币存贷款基准利率下降。其中，以一年期</w:t>
      </w:r>
      <w:r>
        <w:rPr>
          <w:rFonts w:ascii="幼圆" w:eastAsia="幼圆" w:hAnsi="幼圆" w:cs="幼圆" w:hint="eastAsia"/>
          <w:color w:val="auto"/>
          <w:lang w:eastAsia="zh-CN"/>
        </w:rPr>
        <w:t>的</w:t>
      </w:r>
      <w:r>
        <w:rPr>
          <w:rFonts w:ascii="幼圆" w:eastAsia="幼圆" w:hAnsi="幼圆" w:cs="幼圆" w:hint="eastAsia"/>
          <w:color w:val="auto"/>
          <w:lang w:val="en-US" w:eastAsia="zh-CN"/>
        </w:rPr>
        <w:t>的</w:t>
      </w:r>
      <w:r>
        <w:rPr>
          <w:rFonts w:ascii="幼圆" w:eastAsia="幼圆" w:hAnsi="幼圆" w:cs="幼圆" w:hint="eastAsia"/>
          <w:color w:val="auto"/>
        </w:rPr>
        <w:t>为例，年贷款的基准利率下调到5.35%，较之前降低了0.25%；而存款的则下调至2.5%，降幅与年贷款的一致。近来，央行又有了新动作，即针对公积金领域出台新政，放宽公积金贷款申请的门槛。同时部门联动，加大供应实施监督力度和市场秩序的力度。</w:t>
      </w:r>
    </w:p>
    <w:p>
      <w:pPr>
        <w:keepNext w:val="0"/>
        <w:keepLines w:val="0"/>
        <w:pageBreakBefore w:val="0"/>
        <w:widowControl w:val="0"/>
        <w:kinsoku/>
        <w:wordWrap/>
        <w:overflowPunct/>
        <w:topLinePunct w:val="0"/>
        <w:autoSpaceDE/>
        <w:autoSpaceDN/>
        <w:bidi w:val="0"/>
        <w:adjustRightInd w:val="0"/>
        <w:snapToGrid/>
        <w:spacing w:line="360" w:lineRule="exact"/>
        <w:ind w:left="0" w:firstLine="420" w:leftChars="0" w:firstLineChars="200"/>
        <w:textAlignment w:val="baseline"/>
        <w:outlineLvl w:val="9"/>
        <w:rPr>
          <w:rFonts w:ascii="幼圆" w:eastAsia="幼圆" w:hAnsi="幼圆" w:cs="幼圆" w:hint="eastAsia"/>
          <w:color w:val="auto"/>
        </w:rPr>
      </w:pPr>
      <w:r>
        <w:rPr>
          <w:rFonts w:ascii="幼圆" w:eastAsia="幼圆" w:hAnsi="幼圆" w:cs="幼圆" w:hint="eastAsia"/>
          <w:color w:val="auto"/>
        </w:rPr>
        <w:t>在全国各阶层人民以及政府部门的共同努力下，房价的暴增和泡沫有了明显的回暖。这对于房地产的开发商来说，不仅是机遇，更是挑战。</w:t>
      </w:r>
      <w:r>
        <w:rPr>
          <w:rFonts w:ascii="幼圆" w:eastAsia="幼圆" w:hAnsi="幼圆" w:cs="幼圆" w:hint="eastAsia"/>
          <w:color w:val="auto"/>
        </w:rPr>
        <w:t>改革开放以来，我国楼市吸引了大批外来投资商，为了能够获取更多政策红利，其一味追求对楼市迅速开发，对于市场营销的发展规律与发展趋势几乎没有深入地进行了解和研究。当前，归一化的现象在房地产市场越发普遍，</w:t>
      </w:r>
      <w:r>
        <w:rPr>
          <w:rFonts w:ascii="幼圆" w:eastAsia="幼圆" w:hAnsi="幼圆" w:cs="幼圆" w:hint="eastAsia"/>
          <w:color w:val="auto"/>
        </w:rPr>
        <w:t>有朝一日我国的房地产市场若像上世纪七十年代的日本房产业一般情况突变</w:t>
      </w:r>
      <w:r>
        <w:rPr>
          <w:rFonts w:ascii="幼圆" w:eastAsia="幼圆" w:hAnsi="幼圆" w:cs="幼圆" w:hint="eastAsia"/>
          <w:color w:val="auto"/>
          <w:lang w:eastAsia="zh-CN"/>
        </w:rPr>
        <w:t>，</w:t>
      </w:r>
      <w:r>
        <w:rPr>
          <w:rFonts w:ascii="幼圆" w:eastAsia="幼圆" w:hAnsi="幼圆" w:cs="幼圆" w:hint="eastAsia"/>
          <w:color w:val="auto"/>
        </w:rPr>
        <w:t>政策紧凑出台</w:t>
      </w:r>
      <w:r>
        <w:rPr>
          <w:rFonts w:ascii="幼圆" w:eastAsia="幼圆" w:hAnsi="幼圆" w:cs="幼圆" w:hint="eastAsia"/>
          <w:color w:val="auto"/>
          <w:lang w:eastAsia="zh-CN"/>
        </w:rPr>
        <w:t>，</w:t>
      </w:r>
      <w:r>
        <w:rPr>
          <w:rFonts w:ascii="幼圆" w:eastAsia="幼圆" w:hAnsi="幼圆" w:cs="幼圆" w:hint="eastAsia"/>
          <w:color w:val="auto"/>
        </w:rPr>
        <w:t>房地产商户就会因滞销而导致资金断裂</w:t>
      </w:r>
      <w:r>
        <w:rPr>
          <w:rFonts w:ascii="幼圆" w:eastAsia="幼圆" w:hAnsi="幼圆" w:cs="幼圆" w:hint="eastAsia"/>
          <w:color w:val="auto"/>
          <w:lang w:eastAsia="zh-CN"/>
        </w:rPr>
        <w:t>，</w:t>
      </w:r>
      <w:r>
        <w:rPr>
          <w:rFonts w:ascii="幼圆" w:eastAsia="幼圆" w:hAnsi="幼圆" w:cs="幼圆" w:hint="eastAsia"/>
          <w:color w:val="auto"/>
        </w:rPr>
        <w:t>从而进一步诱发某些中小型房地产企业无奈破产等一系列后果。</w:t>
      </w:r>
      <w:bookmarkStart w:id="5" w:name="_Toc24537"/>
    </w:p>
    <w:p>
      <w:pPr>
        <w:keepNext w:val="0"/>
        <w:keepLines w:val="0"/>
        <w:pageBreakBefore w:val="0"/>
        <w:widowControl w:val="0"/>
        <w:kinsoku/>
        <w:wordWrap/>
        <w:overflowPunct/>
        <w:topLinePunct w:val="0"/>
        <w:autoSpaceDE/>
        <w:autoSpaceDN/>
        <w:bidi w:val="0"/>
        <w:adjustRightInd w:val="0"/>
        <w:snapToGrid/>
        <w:spacing w:line="360" w:lineRule="exact"/>
        <w:ind w:left="0" w:firstLine="420" w:leftChars="0" w:firstLineChars="200"/>
        <w:textAlignment w:val="baseline"/>
        <w:outlineLvl w:val="9"/>
        <w:rPr>
          <w:rFonts w:ascii="幼圆" w:eastAsia="幼圆" w:hAnsi="幼圆" w:cs="幼圆" w:hint="eastAsia"/>
          <w:color w:val="auto"/>
        </w:rPr>
      </w:pPr>
      <w:r>
        <w:rPr>
          <w:rFonts w:ascii="幼圆" w:eastAsia="幼圆" w:hAnsi="幼圆" w:cs="幼圆" w:hint="eastAsia"/>
          <w:color w:val="auto"/>
        </w:rPr>
        <w:t>相较于国外。我国的房地产行业尚处在襁褓中的婴儿阶段，理论性远远不如国外的完善</w:t>
      </w:r>
      <w:r>
        <w:rPr>
          <w:rFonts w:ascii="幼圆" w:eastAsia="幼圆" w:hAnsi="幼圆" w:cs="幼圆" w:hint="eastAsia"/>
          <w:color w:val="auto"/>
          <w:lang w:eastAsia="zh-CN"/>
        </w:rPr>
        <w:t>，</w:t>
      </w:r>
      <w:r>
        <w:rPr>
          <w:rFonts w:ascii="幼圆" w:eastAsia="幼圆" w:hAnsi="幼圆" w:cs="幼圆" w:hint="eastAsia"/>
          <w:color w:val="auto"/>
        </w:rPr>
        <w:t>或许还出现些许</w:t>
      </w:r>
      <w:r>
        <w:rPr>
          <w:rFonts w:ascii="幼圆" w:eastAsia="幼圆" w:hAnsi="幼圆" w:cs="幼圆" w:hint="eastAsia"/>
          <w:color w:val="auto"/>
          <w:lang w:eastAsia="zh-CN"/>
        </w:rPr>
        <w:t>隐藏的政策</w:t>
      </w:r>
      <w:r>
        <w:rPr>
          <w:rFonts w:ascii="幼圆" w:eastAsia="幼圆" w:hAnsi="幼圆" w:cs="幼圆" w:hint="eastAsia"/>
          <w:color w:val="auto"/>
        </w:rPr>
        <w:t>落地难点。房地产企业应该如何对房地产项目制定保障措施与营销策略</w:t>
      </w:r>
      <w:r>
        <w:rPr>
          <w:rFonts w:ascii="幼圆" w:eastAsia="幼圆" w:hAnsi="幼圆" w:cs="幼圆" w:hint="eastAsia"/>
          <w:color w:val="auto"/>
          <w:lang w:eastAsia="zh-CN"/>
        </w:rPr>
        <w:t>，</w:t>
      </w:r>
      <w:r>
        <w:rPr>
          <w:rFonts w:ascii="幼圆" w:eastAsia="幼圆" w:hAnsi="幼圆" w:cs="幼圆" w:hint="eastAsia"/>
          <w:color w:val="auto"/>
        </w:rPr>
        <w:t>是如今房地产开发商应该考虑的最为关键的要点。综上所述，我们其实并不难看出的一点就是在我国，营销手段已被大规模地应用于大量行业其中也包括房地产行业，在促进与顾客的买卖与交易的过程中起到了重要作用，并逐渐成为一种纵向发展与横向竞争的不可或缺的重要工具。遵守法律的同时设计营销策略，可以大力帮助市场的扩大，寻找潜在客户；大力强化了与竞品之间的良性竞争，以此达到取精华，去糟粕的目的；大力推动了更加有利于老百姓的更加创新的政策推出，逐渐打造买家卖家双方共赢的大好局面；大力回应了国家与党的教诲，将民生的和谐与繁荣推向新的高点。</w:t>
      </w:r>
    </w:p>
    <w:p>
      <w:pPr>
        <w:keepNext w:val="0"/>
        <w:keepLines w:val="0"/>
        <w:pageBreakBefore w:val="0"/>
        <w:widowControl w:val="0"/>
        <w:kinsoku/>
        <w:wordWrap/>
        <w:overflowPunct/>
        <w:topLinePunct w:val="0"/>
        <w:autoSpaceDE/>
        <w:autoSpaceDN/>
        <w:bidi w:val="0"/>
        <w:adjustRightInd w:val="0"/>
        <w:snapToGrid/>
        <w:spacing w:before="480" w:after="120" w:line="360" w:lineRule="exact"/>
        <w:ind w:left="0" w:firstLine="0" w:leftChars="0" w:firstLineChars="0"/>
        <w:textAlignment w:val="baseline"/>
        <w:outlineLvl w:val="9"/>
        <w:rPr>
          <w:rFonts w:ascii="幼圆" w:eastAsia="幼圆" w:hAnsi="幼圆" w:cs="幼圆" w:hint="eastAsia"/>
          <w:bCs/>
          <w:iCs/>
          <w:color w:val="auto"/>
        </w:rPr>
        <w:sectPr>
          <w:footerReference w:type="default" r:id="rId7"/>
          <w:type w:val="nextPage"/>
          <w:pgSz w:w="11907" w:h="16840"/>
          <w:pgMar w:top="1361" w:right="1134" w:bottom="1361" w:left="1134" w:header="720" w:footer="851" w:gutter="851"/>
          <w:pgBorders>
            <w:top w:val="none" w:sz="0" w:space="0" w:color="auto"/>
            <w:left w:val="none" w:sz="0" w:space="0" w:color="auto"/>
            <w:bottom w:val="none" w:sz="0" w:space="0" w:color="auto"/>
            <w:right w:val="none" w:sz="0" w:space="0" w:color="auto"/>
          </w:pgBorders>
          <w:pgNumType w:fmt="decimal" w:start="2"/>
          <w:cols w:num="1" w:space="720"/>
          <w:titlePg w:val="0"/>
        </w:sectPr>
      </w:pPr>
      <w:bookmarkStart w:id="6" w:name="_Toc31974"/>
    </w:p>
    <w:p>
      <w:pPr>
        <w:keepNext/>
        <w:keepLines/>
        <w:pageBreakBefore w:val="0"/>
        <w:widowControl w:val="0"/>
        <w:kinsoku/>
        <w:wordWrap/>
        <w:overflowPunct/>
        <w:topLinePunct w:val="0"/>
        <w:autoSpaceDE/>
        <w:autoSpaceDN/>
        <w:bidi w:val="0"/>
        <w:adjustRightInd w:val="0"/>
        <w:snapToGrid/>
        <w:spacing w:before="480" w:after="120" w:line="360" w:lineRule="exact"/>
        <w:ind w:left="0" w:firstLine="0" w:leftChars="0" w:firstLineChars="0"/>
        <w:textAlignment w:val="baseline"/>
        <w:outlineLvl w:val="1"/>
        <w:rPr>
          <w:rFonts w:ascii="幼圆" w:eastAsia="幼圆" w:hAnsi="幼圆" w:cs="幼圆" w:hint="eastAsia"/>
          <w:bCs/>
          <w:iCs/>
          <w:color w:val="auto"/>
        </w:rPr>
      </w:pPr>
      <w:r>
        <w:rPr>
          <w:rFonts w:ascii="幼圆" w:eastAsia="幼圆" w:hAnsi="幼圆" w:cs="幼圆" w:hint="eastAsia"/>
          <w:bCs/>
          <w:iCs/>
          <w:color w:val="auto"/>
          <w:kern w:val="2"/>
          <w:sz w:val="21"/>
          <w:szCs w:val="21"/>
          <w:lang w:val="en-US" w:eastAsia="zh-CN" w:bidi="ar-SA"/>
        </w:rPr>
        <w:t>1.2</w:t>
      </w:r>
      <w:r>
        <w:rPr>
          <w:rFonts w:ascii="幼圆" w:eastAsia="幼圆" w:hAnsi="幼圆" w:cs="幼圆" w:hint="eastAsia"/>
          <w:bCs/>
          <w:iCs/>
          <w:color w:val="auto"/>
          <w:kern w:val="2"/>
          <w:sz w:val="21"/>
          <w:szCs w:val="21"/>
          <w:lang w:val="en-US" w:eastAsia="zh-CN" w:bidi="ar-SA"/>
        </w:rPr>
        <w:t xml:space="preserve"> 研究目的与意义</w:t>
      </w:r>
      <w:bookmarkEnd w:id="5"/>
      <w:bookmarkEnd w:id="6"/>
    </w:p>
    <w:p>
      <w:pPr>
        <w:keepNext/>
        <w:keepLines/>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rPr>
        <w:t>通过市场的推动，房地产开发商由国有转变为私有，政府大力提倡百姓自主创业，自主创新，自主经营，自主盈亏。若是需要在众多优秀的创业人和开发商手中夺得一席之地，便需要经营者关注消费者动态，拟定合理价格，制定创新型营销策略，迎合消费者需求。因此开发商不仅要做好盖楼工作，更要注意的是要对市场进行钻研分析，明白住户内部与外部需求，根据住户的想法进行楼盘布局，开发以及销售。因此，优秀的营销策略便成了公司立足的关键支点。</w:t>
      </w:r>
    </w:p>
    <w:p>
      <w:pPr>
        <w:keepNext/>
        <w:keepLines/>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bookmarkStart w:id="7" w:name="_Toc9250"/>
      <w:r>
        <w:rPr>
          <w:rFonts w:ascii="幼圆" w:eastAsia="幼圆" w:hAnsi="幼圆" w:cs="幼圆" w:hint="eastAsia"/>
          <w:color w:val="auto"/>
        </w:rPr>
        <w:t>以目前我国市场经济条件下一个明朗的经营决策，不但要求对企业的内部结构进行</w:t>
      </w:r>
      <w:r>
        <w:rPr>
          <w:rFonts w:ascii="幼圆" w:eastAsia="幼圆" w:hAnsi="幼圆" w:cs="幼圆" w:hint="eastAsia"/>
          <w:color w:val="auto"/>
          <w:lang w:eastAsia="zh-CN"/>
        </w:rPr>
        <w:t>认真地组建</w:t>
      </w:r>
      <w:r>
        <w:rPr>
          <w:rFonts w:ascii="幼圆" w:eastAsia="幼圆" w:hAnsi="幼圆" w:cs="幼圆" w:hint="eastAsia"/>
          <w:color w:val="auto"/>
        </w:rPr>
        <w:t>，更需要对企业外部纵向以及横向环境的客观分析，把握它的发展风向和变换规则，同时还要求对市场和客户的剖析理解，从而</w:t>
      </w:r>
      <w:r>
        <w:rPr>
          <w:rFonts w:ascii="幼圆" w:eastAsia="幼圆" w:hAnsi="幼圆" w:cs="幼圆" w:hint="eastAsia"/>
          <w:color w:val="auto"/>
          <w:lang w:eastAsia="zh-CN"/>
        </w:rPr>
        <w:t>导向</w:t>
      </w:r>
      <w:r>
        <w:rPr>
          <w:rFonts w:ascii="幼圆" w:eastAsia="幼圆" w:hAnsi="幼圆" w:cs="幼圆" w:hint="eastAsia"/>
          <w:color w:val="auto"/>
        </w:rPr>
        <w:t>影响开发商及其物业的专业素质，最终成为企业的强硬手腕。通过市场分析部门对市场销售情况的分析，可以掌握客户对其的意见建议的一手资料，以及竞品的情况，以此设计合理价格，改善管理制度，提升售后服务质量，巩固核心竞争力，延展产品的方向，</w:t>
      </w:r>
      <w:r>
        <w:rPr>
          <w:rFonts w:ascii="幼圆" w:eastAsia="幼圆" w:hAnsi="幼圆" w:cs="幼圆" w:hint="eastAsia"/>
          <w:color w:val="auto"/>
        </w:rPr>
        <w:t>进而达到促进房地产开发商持续稳定地发展的目的。至于企业自身的经营理念、战略计划等等，则可以通过深入探索市场营销的内容和规律，由开发商自行处理。</w:t>
      </w:r>
    </w:p>
    <w:p>
      <w:pPr>
        <w:pStyle w:val="WPSOffice3"/>
        <w:keepNext/>
        <w:keepLines/>
        <w:pageBreakBefore w:val="0"/>
        <w:widowControl w:val="0"/>
        <w:tabs>
          <w:tab w:val="right" w:leader="dot" w:pos="8788"/>
        </w:tabs>
        <w:kinsoku/>
        <w:wordWrap/>
        <w:overflowPunct/>
        <w:topLinePunct w:val="0"/>
        <w:autoSpaceDE/>
        <w:autoSpaceDN/>
        <w:bidi w:val="0"/>
        <w:adjustRightInd/>
        <w:snapToGrid/>
        <w:spacing w:before="480" w:after="120" w:line="360" w:lineRule="exact"/>
        <w:ind w:left="0" w:firstLine="0" w:leftChars="0" w:firstLineChars="0"/>
        <w:textAlignment w:val="auto"/>
        <w:outlineLvl w:val="1"/>
        <w:rPr>
          <w:rFonts w:ascii="幼圆" w:eastAsia="幼圆" w:hAnsi="幼圆" w:cs="幼圆" w:hint="eastAsia"/>
          <w:bCs/>
          <w:iCs/>
          <w:color w:val="auto"/>
          <w:kern w:val="2"/>
          <w:sz w:val="21"/>
          <w:szCs w:val="21"/>
        </w:rPr>
      </w:pPr>
      <w:bookmarkStart w:id="8" w:name="_Toc10606"/>
      <w:r>
        <w:rPr>
          <w:rFonts w:ascii="幼圆" w:eastAsia="幼圆" w:hAnsi="幼圆" w:cs="幼圆" w:hint="eastAsia"/>
          <w:bCs/>
          <w:iCs/>
          <w:color w:val="auto"/>
          <w:kern w:val="2"/>
          <w:sz w:val="21"/>
          <w:szCs w:val="21"/>
          <w:lang w:val="en-US" w:eastAsia="zh-CN" w:bidi="ar-SA"/>
        </w:rPr>
        <w:t>1.3研究内容与方法</w:t>
      </w:r>
      <w:bookmarkEnd w:id="7"/>
      <w:bookmarkEnd w:id="8"/>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房地产公司的营销策划主要可以分解为三部分：设计产品与定位市场区域；多方位渠道开拓；项目销售策略。</w:t>
      </w:r>
      <w:r>
        <w:rPr>
          <w:rFonts w:ascii="幼圆" w:eastAsia="幼圆" w:hAnsi="幼圆" w:cs="幼圆" w:hint="eastAsia"/>
          <w:color w:val="auto"/>
          <w:lang w:val="en-US" w:eastAsia="zh-CN"/>
        </w:rPr>
        <w:br/>
      </w:r>
      <w:r>
        <w:rPr>
          <w:rFonts w:ascii="幼圆" w:eastAsia="幼圆" w:hAnsi="幼圆" w:cs="幼圆" w:hint="eastAsia"/>
          <w:color w:val="auto"/>
          <w:lang w:val="en-US" w:eastAsia="zh-CN"/>
        </w:rPr>
        <w:t>一、市场定位与产品设计定位</w:t>
      </w:r>
      <w:r>
        <w:rPr>
          <w:rFonts w:ascii="幼圆" w:eastAsia="幼圆" w:hAnsi="幼圆" w:cs="幼圆" w:hint="eastAsia"/>
          <w:color w:val="auto"/>
          <w:lang w:val="en-US" w:eastAsia="zh-CN"/>
        </w:rPr>
        <w:br/>
      </w:r>
      <w:r>
        <w:rPr>
          <w:rFonts w:ascii="幼圆" w:eastAsia="幼圆" w:hAnsi="幼圆" w:cs="幼圆" w:hint="eastAsia"/>
          <w:color w:val="auto"/>
          <w:lang w:val="en-US" w:eastAsia="zh-CN"/>
        </w:rPr>
        <w:t xml:space="preserve">   以楼房开盘之前对市场所进行的调查研究为立足点，在深入分析市场需求以及发展动向的基础上，首先解决市场规划的问题，在明确思路之后，要将目光转移到有购买动机的用户群身上，并保持跟进，对其背景进行深入的剖析，进而再根据营销策划的具体路线，围绕市场定位的整体方向， 对产品设计的架构进行初步拟定，以此促进一个与市场需求相匹配并有可观投资回报的产品设计方案的最终敲定。接下来进行总结产品规划和设计理念，最终将产品定位定型。</w:t>
      </w:r>
      <w:r>
        <w:rPr>
          <w:rFonts w:ascii="幼圆" w:eastAsia="幼圆" w:hAnsi="幼圆" w:cs="幼圆" w:hint="eastAsia"/>
          <w:color w:val="auto"/>
          <w:lang w:val="en-US" w:eastAsia="zh-CN"/>
        </w:rPr>
        <w:br/>
      </w:r>
      <w:r>
        <w:rPr>
          <w:rFonts w:ascii="幼圆" w:eastAsia="幼圆" w:hAnsi="幼圆" w:cs="幼圆" w:hint="eastAsia"/>
          <w:color w:val="auto"/>
          <w:lang w:val="en-US" w:eastAsia="zh-CN"/>
        </w:rPr>
        <w:t xml:space="preserve">    其中的内容可简要描述为：1.整个项目的营销定位；2.客户定位；3.总规划；4.组织规划；5.周边街道规划；6.设计户型；7.项目设计风格；8.楼体外观风格设计；9.社区器材设施；10.楼宇配套；11.设定装修标准；12.建筑材料选定；13.物业公司挑选。</w:t>
      </w:r>
      <w:r>
        <w:rPr>
          <w:rFonts w:ascii="幼圆" w:eastAsia="幼圆" w:hAnsi="幼圆" w:cs="幼圆" w:hint="eastAsia"/>
          <w:color w:val="auto"/>
          <w:lang w:val="en-US" w:eastAsia="zh-CN"/>
        </w:rPr>
        <w:br/>
      </w:r>
      <w:r>
        <w:rPr>
          <w:rFonts w:ascii="幼圆" w:eastAsia="幼圆" w:hAnsi="幼圆" w:cs="幼圆" w:hint="eastAsia"/>
          <w:color w:val="auto"/>
          <w:lang w:val="en-US" w:eastAsia="zh-CN"/>
        </w:rPr>
        <w:t>二、市场推广策划</w:t>
      </w:r>
      <w:r>
        <w:rPr>
          <w:rFonts w:ascii="幼圆" w:eastAsia="幼圆" w:hAnsi="幼圆" w:cs="幼圆" w:hint="eastAsia"/>
          <w:color w:val="auto"/>
          <w:lang w:val="en-US" w:eastAsia="zh-CN"/>
        </w:rPr>
        <w:br/>
      </w:r>
      <w:r>
        <w:rPr>
          <w:rFonts w:ascii="幼圆" w:eastAsia="幼圆" w:hAnsi="幼圆" w:cs="幼圆" w:hint="eastAsia"/>
          <w:color w:val="auto"/>
          <w:lang w:val="en-US" w:eastAsia="zh-CN"/>
        </w:rPr>
        <w:t xml:space="preserve">    在对市场整体环境进行仔细的探析基础上，结合开发项目的卖点以及优缺点，就用户群体的需求针对性地制定出科学合理的推广方案，进而为产品的上市做好准备。</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方案中需要涵盖市场渠道的开发形式、营销的方式、广告策略、公关策略等，具体如下：</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（1）明确推广的核心，以及所要呈现出来的内容。</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（2）简单介绍开发项目最显著的特色。</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（3）项目名称确立。</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（4）销售策略：合乎“天时地利人和”原则，选择开盘时机，提交定价方案，确定付款方式，组建销售团队，制定销售计划，并在出售阶段做好后台销售控制。</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（5）广告策略：1.线上广告投放（公众号，微博，个人朋友圈）2.线下宣传（报纸，户外，电播，全民经纪人等）。</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sectPr>
          <w:footerReference w:type="default" r:id="rId8"/>
          <w:type w:val="nextPage"/>
          <w:pgSz w:w="11907" w:h="16840"/>
          <w:pgMar w:top="1361" w:right="1134" w:bottom="1361" w:left="1134" w:header="720" w:footer="851" w:gutter="851"/>
          <w:pgBorders>
            <w:top w:val="none" w:sz="0" w:space="0" w:color="auto"/>
            <w:left w:val="none" w:sz="0" w:space="0" w:color="auto"/>
            <w:bottom w:val="none" w:sz="0" w:space="0" w:color="auto"/>
            <w:right w:val="none" w:sz="0" w:space="0" w:color="auto"/>
          </w:pgBorders>
          <w:pgNumType w:fmt="decimal" w:start="3"/>
          <w:cols w:num="1" w:space="720"/>
          <w:titlePg w:val="0"/>
        </w:sectPr>
      </w:pPr>
      <w:r>
        <w:rPr>
          <w:rFonts w:ascii="幼圆" w:eastAsia="幼圆" w:hAnsi="幼圆" w:cs="幼圆" w:hint="eastAsia"/>
          <w:color w:val="auto"/>
          <w:lang w:val="en-US" w:eastAsia="zh-CN"/>
        </w:rPr>
        <w:t>（6）媒体投放策略</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（7）公关策略</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三、项目销售策划（项目销售阶段）</w:t>
      </w:r>
      <w:r>
        <w:rPr>
          <w:rFonts w:ascii="幼圆" w:eastAsia="幼圆" w:hAnsi="幼圆" w:cs="幼圆" w:hint="eastAsia"/>
          <w:color w:val="auto"/>
          <w:lang w:val="en-US" w:eastAsia="zh-CN"/>
        </w:rPr>
        <w:br/>
      </w:r>
      <w:r>
        <w:rPr>
          <w:rFonts w:ascii="幼圆" w:eastAsia="幼圆" w:hAnsi="幼圆" w:cs="幼圆" w:hint="eastAsia"/>
          <w:color w:val="auto"/>
          <w:lang w:val="en-US" w:eastAsia="zh-CN"/>
        </w:rPr>
        <w:t xml:space="preserve">    制定并协助策划的前期入场工作，做好销售人员管理保证整条项目工作开展的时间线稳固。具体内容包括：</w:t>
      </w:r>
      <w:r>
        <w:rPr>
          <w:rFonts w:ascii="幼圆" w:eastAsia="幼圆" w:hAnsi="幼圆" w:cs="幼圆" w:hint="eastAsia"/>
          <w:color w:val="auto"/>
          <w:lang w:val="en-US" w:eastAsia="zh-CN"/>
        </w:rPr>
        <w:br/>
      </w:r>
      <w:r>
        <w:rPr>
          <w:rFonts w:ascii="幼圆" w:eastAsia="幼圆" w:hAnsi="幼圆" w:cs="幼圆" w:hint="eastAsia"/>
          <w:color w:val="auto"/>
          <w:lang w:val="en-US" w:eastAsia="zh-CN"/>
        </w:rPr>
        <w:t xml:space="preserve">    1.案名发布</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2.项目故事线及地段标签</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3.城市展厅开放</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4.产品标签及解读</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5.产品发布会</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6.示范区开放</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7.首开产品深入解读</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8.开盘信息释放及倒计时</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sectPr>
          <w:footerReference w:type="default" r:id="rId9"/>
          <w:type w:val="nextPage"/>
          <w:pgSz w:w="11907" w:h="16840"/>
          <w:pgMar w:top="1361" w:right="1134" w:bottom="1361" w:left="1134" w:header="720" w:footer="851" w:gutter="851"/>
          <w:pgBorders>
            <w:top w:val="none" w:sz="0" w:space="0" w:color="auto"/>
            <w:left w:val="none" w:sz="0" w:space="0" w:color="auto"/>
            <w:bottom w:val="none" w:sz="0" w:space="0" w:color="auto"/>
            <w:right w:val="none" w:sz="0" w:space="0" w:color="auto"/>
          </w:pgBorders>
          <w:pgNumType w:fmt="decimal" w:start="4"/>
          <w:cols w:num="1" w:space="720"/>
          <w:titlePg w:val="0"/>
        </w:sectPr>
      </w:pPr>
      <w:r>
        <w:rPr>
          <w:rFonts w:ascii="幼圆" w:eastAsia="幼圆" w:hAnsi="幼圆" w:cs="幼圆" w:hint="eastAsia"/>
          <w:color w:val="auto"/>
          <w:lang w:val="en-US" w:eastAsia="zh-CN"/>
        </w:rPr>
        <w:t>9.开盘及后宣</w:t>
      </w:r>
    </w:p>
    <w:p>
      <w:pPr>
        <w:pStyle w:val="WPSOffice3"/>
        <w:keepNext w:val="0"/>
        <w:keepLines w:val="0"/>
        <w:pageBreakBefore/>
        <w:widowControl/>
        <w:tabs>
          <w:tab w:val="right" w:leader="dot" w:pos="8788"/>
        </w:tabs>
        <w:kinsoku/>
        <w:wordWrap/>
        <w:overflowPunct/>
        <w:topLinePunct w:val="0"/>
        <w:autoSpaceDE/>
        <w:autoSpaceDN/>
        <w:bidi w:val="0"/>
        <w:adjustRightInd/>
        <w:snapToGrid/>
        <w:spacing w:before="480" w:after="360" w:line="360" w:lineRule="exact"/>
        <w:ind w:left="0" w:firstLine="0" w:leftChars="0" w:firstLineChars="0"/>
        <w:jc w:val="center"/>
        <w:textAlignment w:val="auto"/>
        <w:outlineLvl w:val="0"/>
        <w:rPr>
          <w:rFonts w:ascii="幼圆" w:eastAsia="幼圆" w:hAnsi="幼圆" w:cs="幼圆" w:hint="eastAsia"/>
          <w:bCs/>
          <w:iCs/>
          <w:color w:val="auto"/>
          <w:kern w:val="2"/>
          <w:sz w:val="28"/>
          <w:szCs w:val="28"/>
        </w:rPr>
      </w:pPr>
      <w:bookmarkStart w:id="9" w:name="_Toc27583"/>
      <w:bookmarkStart w:id="10" w:name="_Toc22696"/>
      <w:r>
        <w:rPr>
          <w:rFonts w:ascii="幼圆" w:eastAsia="幼圆" w:hAnsi="幼圆" w:cs="幼圆" w:hint="eastAsia"/>
          <w:bCs/>
          <w:iCs/>
          <w:color w:val="auto"/>
          <w:kern w:val="2"/>
          <w:sz w:val="28"/>
          <w:szCs w:val="28"/>
          <w:lang w:val="en-US" w:eastAsia="zh-CN" w:bidi="ar-SA"/>
        </w:rPr>
        <w:t>第2章 营销的基础概念和理论基础</w:t>
      </w:r>
      <w:bookmarkEnd w:id="9"/>
      <w:bookmarkEnd w:id="10"/>
    </w:p>
    <w:p>
      <w:pPr>
        <w:pStyle w:val="WPSOffice3"/>
        <w:keepNext w:val="0"/>
        <w:keepLines w:val="0"/>
        <w:pageBreakBefore w:val="0"/>
        <w:widowControl/>
        <w:tabs>
          <w:tab w:val="right" w:leader="dot" w:pos="8788"/>
        </w:tabs>
        <w:kinsoku/>
        <w:wordWrap/>
        <w:overflowPunct/>
        <w:topLinePunct w:val="0"/>
        <w:autoSpaceDE/>
        <w:autoSpaceDN/>
        <w:bidi w:val="0"/>
        <w:adjustRightInd/>
        <w:snapToGrid/>
        <w:spacing w:before="480" w:after="120" w:line="360" w:lineRule="exact"/>
        <w:ind w:left="0" w:firstLine="0" w:leftChars="0" w:firstLineChars="0"/>
        <w:jc w:val="both"/>
        <w:textAlignment w:val="auto"/>
        <w:outlineLvl w:val="1"/>
        <w:rPr>
          <w:rFonts w:ascii="幼圆" w:eastAsia="幼圆" w:hAnsi="幼圆" w:cs="幼圆" w:hint="eastAsia"/>
          <w:bCs/>
          <w:iCs/>
          <w:color w:val="auto"/>
          <w:kern w:val="2"/>
          <w:sz w:val="21"/>
          <w:szCs w:val="21"/>
        </w:rPr>
      </w:pPr>
      <w:bookmarkStart w:id="11" w:name="_Toc4544"/>
      <w:bookmarkStart w:id="12" w:name="_Toc7397"/>
      <w:r>
        <w:rPr>
          <w:rFonts w:ascii="幼圆" w:eastAsia="幼圆" w:hAnsi="幼圆" w:cs="幼圆" w:hint="eastAsia"/>
          <w:bCs/>
          <w:iCs/>
          <w:color w:val="auto"/>
          <w:kern w:val="2"/>
          <w:sz w:val="21"/>
          <w:szCs w:val="21"/>
          <w:lang w:val="en-US" w:eastAsia="zh-CN" w:bidi="ar-SA"/>
        </w:rPr>
        <w:t>2.1营销的基础概念</w:t>
      </w:r>
      <w:bookmarkEnd w:id="11"/>
      <w:bookmarkEnd w:id="12"/>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bookmarkStart w:id="13" w:name="_Toc14581"/>
      <w:r>
        <w:rPr>
          <w:rFonts w:ascii="幼圆" w:eastAsia="幼圆" w:hAnsi="幼圆" w:cs="幼圆" w:hint="eastAsia"/>
          <w:color w:val="auto"/>
          <w:lang w:val="en-US" w:eastAsia="zh-CN"/>
        </w:rPr>
        <w:t>营销，指企业通过市场调研和过往案例分析发现或发掘对应时宜的消费群体的特性以及需求，在让其对产品的整体特征有了较全面的认识后，激发其购买的欲望这个过程。</w:t>
      </w:r>
    </w:p>
    <w:p>
      <w:pPr>
        <w:keepNext w:val="0"/>
        <w:keepLines w:val="0"/>
        <w:pageBreakBefore w:val="0"/>
        <w:widowControl w:val="0"/>
        <w:kinsoku/>
        <w:wordWrap/>
        <w:overflowPunct/>
        <w:topLinePunct w:val="0"/>
        <w:autoSpaceDE/>
        <w:autoSpaceDN/>
        <w:bidi w:val="0"/>
        <w:adjustRightInd w:val="0"/>
        <w:snapToGrid/>
        <w:spacing w:before="240" w:after="120" w:line="360" w:lineRule="exact"/>
        <w:ind w:firstLine="210" w:firstLineChars="100"/>
        <w:jc w:val="left"/>
        <w:textAlignment w:val="baseline"/>
        <w:outlineLvl w:val="2"/>
        <w:rPr>
          <w:rFonts w:ascii="幼圆" w:eastAsia="幼圆" w:hAnsi="幼圆" w:cs="幼圆" w:hint="eastAsia"/>
          <w:bCs/>
          <w:iCs/>
          <w:color w:val="auto"/>
        </w:rPr>
      </w:pPr>
      <w:bookmarkStart w:id="14" w:name="_Toc19153"/>
      <w:r>
        <w:rPr>
          <w:rFonts w:ascii="幼圆" w:eastAsia="幼圆" w:hAnsi="幼圆" w:cs="幼圆" w:hint="eastAsia"/>
          <w:bCs/>
          <w:iCs/>
          <w:color w:val="auto"/>
          <w:kern w:val="2"/>
          <w:sz w:val="21"/>
          <w:szCs w:val="21"/>
          <w:lang w:val="en-US" w:eastAsia="zh-CN" w:bidi="ar-SA"/>
        </w:rPr>
        <w:t>2.1.1线下营销的基础概念</w:t>
      </w:r>
      <w:bookmarkEnd w:id="13"/>
      <w:bookmarkEnd w:id="14"/>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线下营销的载体基本采用店面，会展等为客户提供免费意义上的服务，以房地产为例，则大致可用周边或区域性地产信息和环境趋势作为内容进行包装后向消费者展示或者采用投放纸质广告的方式。目的在于以这种方式吸引消费者的关注度，提高消费者兴趣，诱发消费者的投资或改善生活等冲动，引导其自主选择我方楼盘。不过受到地域的限制，线下营销大多会被圈禁在一个很小的范围，受众的基础会大打折扣。另外，线下营销所需要的人力物力财力与线上营销相比也会造成更大的负担。</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成本方面如上述所说，线下营销的成本会明显高于线上营销，其中包括分发纸质广告人员的日常工资，纸质广告和海报的制作，每日的交通费用等。</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lang w:val="en-US" w:eastAsia="zh-CN"/>
        </w:rPr>
        <w:t>体验感方面线下营销的优势便一览无遗，线下营销可以对消费者形成感官上的冲击。项目上的沙盘和户型模型都是线下营销的最佳载体。消费者大多对于眼前所看的东西会有更加强烈的信任感和安全感，这就成为了成交的催化剂。</w:t>
      </w:r>
    </w:p>
    <w:p>
      <w:pPr>
        <w:keepNext w:val="0"/>
        <w:keepLines w:val="0"/>
        <w:pageBreakBefore w:val="0"/>
        <w:widowControl w:val="0"/>
        <w:kinsoku/>
        <w:wordWrap/>
        <w:overflowPunct/>
        <w:topLinePunct w:val="0"/>
        <w:autoSpaceDE/>
        <w:autoSpaceDN/>
        <w:bidi w:val="0"/>
        <w:adjustRightInd w:val="0"/>
        <w:snapToGrid/>
        <w:spacing w:before="240" w:after="120" w:line="360" w:lineRule="exact"/>
        <w:ind w:firstLine="210" w:firstLineChars="100"/>
        <w:jc w:val="left"/>
        <w:textAlignment w:val="baseline"/>
        <w:outlineLvl w:val="2"/>
        <w:rPr>
          <w:rFonts w:ascii="幼圆" w:eastAsia="幼圆" w:hAnsi="幼圆" w:cs="幼圆" w:hint="eastAsia"/>
          <w:bCs/>
          <w:iCs/>
          <w:color w:val="auto"/>
        </w:rPr>
      </w:pPr>
      <w:bookmarkStart w:id="15" w:name="_Toc16353"/>
      <w:bookmarkStart w:id="16" w:name="_Toc2192"/>
      <w:r>
        <w:rPr>
          <w:rFonts w:ascii="幼圆" w:eastAsia="幼圆" w:hAnsi="幼圆" w:cs="幼圆" w:hint="eastAsia"/>
          <w:bCs/>
          <w:iCs/>
          <w:color w:val="auto"/>
          <w:kern w:val="2"/>
          <w:sz w:val="21"/>
          <w:szCs w:val="21"/>
          <w:lang w:val="en-US" w:eastAsia="zh-CN" w:bidi="ar-SA"/>
        </w:rPr>
        <w:t>2.1.2互联网营销的基础概念</w:t>
      </w:r>
      <w:bookmarkEnd w:id="15"/>
      <w:bookmarkEnd w:id="16"/>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jc w:val="both"/>
        <w:textAlignment w:val="baseline"/>
        <w:rPr>
          <w:rFonts w:ascii="幼圆" w:eastAsia="幼圆" w:hAnsi="幼圆" w:cs="幼圆" w:hint="eastAsia"/>
          <w:b/>
          <w:color w:val="auto"/>
          <w:vertAlign w:val="superscript"/>
        </w:rPr>
      </w:pPr>
      <w:r>
        <w:rPr>
          <w:rFonts w:ascii="幼圆" w:eastAsia="幼圆" w:hAnsi="幼圆" w:cs="幼圆" w:hint="eastAsia"/>
          <w:color w:val="auto"/>
        </w:rPr>
        <w:t>这是一种由互联网催生出来的，集大数据、云计算等科学技术于一身并应用在各方面销售的营销模式。这一概念最先由百度公司创始人李彦宏提出。其着重强调了互联网思维的重要性，认为无论是否身处互联网行业中，都应该秉持互联网思维。值得一提的是，所谓的互联网思维并非仰仗技术所带来的利益，而是要以用户需求为核心，把握客户群体最迫切且最广泛的需求，并要对用户的体验感予以高度重视，尽最大程度地实现在满足客户基本需求之余，让其能从中获得超预期的良好体验，故此，互联网思维在实际的应用中，必须将重点集中在能够一下子抓住用户眼球并保持持久的吸引力之上，在产品名称或者功能介绍上，都要确保即便客户在快速浏览之际也能瞬间明了。</w:t>
      </w:r>
      <w:r>
        <w:rPr>
          <w:rFonts w:ascii="幼圆" w:eastAsia="幼圆" w:hAnsi="幼圆" w:cs="幼圆" w:hint="eastAsia"/>
          <w:b/>
          <w:color w:val="auto"/>
          <w:vertAlign w:val="superscript"/>
        </w:rPr>
        <w:t>[1]</w:t>
      </w:r>
    </w:p>
    <w:p>
      <w:pPr>
        <w:keepNext w:val="0"/>
        <w:keepLines w:val="0"/>
        <w:pageBreakBefore w:val="0"/>
        <w:widowControl w:val="0"/>
        <w:kinsoku/>
        <w:wordWrap/>
        <w:overflowPunct/>
        <w:topLinePunct w:val="0"/>
        <w:autoSpaceDE/>
        <w:autoSpaceDN/>
        <w:bidi w:val="0"/>
        <w:adjustRightInd w:val="0"/>
        <w:snapToGrid/>
        <w:spacing w:line="360" w:lineRule="exact"/>
        <w:ind w:left="0" w:firstLine="420" w:firstLineChars="200"/>
        <w:jc w:val="both"/>
        <w:textAlignment w:val="baseline"/>
        <w:rPr>
          <w:rFonts w:ascii="幼圆" w:eastAsia="幼圆" w:hAnsi="幼圆" w:cs="幼圆" w:hint="eastAsia"/>
          <w:color w:val="auto"/>
        </w:rPr>
      </w:pPr>
      <w:r>
        <w:rPr>
          <w:rFonts w:ascii="幼圆" w:eastAsia="幼圆" w:hAnsi="幼圆" w:cs="幼圆" w:hint="eastAsia"/>
          <w:color w:val="auto"/>
          <w:kern w:val="2"/>
          <w:sz w:val="21"/>
          <w:szCs w:val="21"/>
          <w:lang w:val="en-US" w:eastAsia="zh-CN" w:bidi="ar-SA"/>
        </w:rPr>
        <w:t>载体基本为手机电脑等，通过各种多媒体渠道（小红书，抖音等app或通过与电商平台合作）进行扩散。通过这些媒介，受众面广而且不受地域和时间的限制。只不过缺点便在于无法让消费者形成更加直观的感受。</w:t>
      </w:r>
    </w:p>
    <w:p>
      <w:pPr>
        <w:keepNext w:val="0"/>
        <w:keepLines w:val="0"/>
        <w:pageBreakBefore w:val="0"/>
        <w:widowControl w:val="0"/>
        <w:kinsoku/>
        <w:wordWrap/>
        <w:overflowPunct/>
        <w:topLinePunct w:val="0"/>
        <w:autoSpaceDE/>
        <w:autoSpaceDN/>
        <w:bidi w:val="0"/>
        <w:adjustRightInd w:val="0"/>
        <w:snapToGrid/>
        <w:spacing w:line="360" w:lineRule="exact"/>
        <w:ind w:left="0" w:firstLine="420" w:firstLineChars="200"/>
        <w:jc w:val="both"/>
        <w:textAlignment w:val="baseline"/>
        <w:rPr>
          <w:rFonts w:ascii="幼圆" w:eastAsia="幼圆" w:hAnsi="幼圆" w:cs="幼圆" w:hint="eastAsia"/>
          <w:color w:val="auto"/>
        </w:rPr>
      </w:pPr>
      <w:r>
        <w:rPr>
          <w:rFonts w:ascii="幼圆" w:eastAsia="幼圆" w:hAnsi="幼圆" w:cs="幼圆" w:hint="eastAsia"/>
          <w:color w:val="auto"/>
          <w:kern w:val="2"/>
          <w:sz w:val="21"/>
          <w:szCs w:val="21"/>
          <w:lang w:val="en-US" w:eastAsia="zh-CN" w:bidi="ar-SA"/>
        </w:rPr>
        <w:t>无论线上还是线下其实都逃不过106短信推送。在当下人人都持有至少一部手机的情况下，以手机为载体的营销，线上营销的成本会远小于线下营销。</w:t>
      </w:r>
    </w:p>
    <w:p>
      <w:pPr>
        <w:keepNext w:val="0"/>
        <w:keepLines w:val="0"/>
        <w:pageBreakBefore w:val="0"/>
        <w:widowControl w:val="0"/>
        <w:kinsoku/>
        <w:wordWrap/>
        <w:overflowPunct/>
        <w:topLinePunct w:val="0"/>
        <w:autoSpaceDE/>
        <w:autoSpaceDN/>
        <w:bidi w:val="0"/>
        <w:adjustRightInd w:val="0"/>
        <w:snapToGrid/>
        <w:spacing w:before="480" w:after="120" w:line="360" w:lineRule="exact"/>
        <w:ind w:firstLine="0" w:firstLineChars="0"/>
        <w:textAlignment w:val="baseline"/>
        <w:outlineLvl w:val="1"/>
        <w:rPr>
          <w:rFonts w:ascii="幼圆" w:eastAsia="幼圆" w:hAnsi="幼圆" w:cs="幼圆" w:hint="eastAsia"/>
          <w:bCs/>
          <w:iCs/>
          <w:color w:val="auto"/>
        </w:rPr>
      </w:pPr>
      <w:bookmarkStart w:id="17" w:name="_Toc6519"/>
      <w:bookmarkStart w:id="18" w:name="_Toc5615"/>
      <w:r>
        <w:rPr>
          <w:rFonts w:ascii="幼圆" w:eastAsia="幼圆" w:hAnsi="幼圆" w:cs="幼圆" w:hint="eastAsia"/>
          <w:bCs/>
          <w:iCs/>
          <w:color w:val="auto"/>
          <w:kern w:val="2"/>
          <w:sz w:val="21"/>
          <w:szCs w:val="21"/>
          <w:lang w:val="en-US" w:eastAsia="zh-CN" w:bidi="ar-SA"/>
        </w:rPr>
        <w:t>2.2营销的理论基础</w:t>
      </w:r>
      <w:bookmarkEnd w:id="17"/>
      <w:bookmarkEnd w:id="18"/>
    </w:p>
    <w:p>
      <w:pPr>
        <w:keepNext w:val="0"/>
        <w:keepLines w:val="0"/>
        <w:pageBreakBefore w:val="0"/>
        <w:widowControl w:val="0"/>
        <w:kinsoku/>
        <w:wordWrap/>
        <w:overflowPunct/>
        <w:topLinePunct w:val="0"/>
        <w:autoSpaceDE/>
        <w:autoSpaceDN/>
        <w:bidi w:val="0"/>
        <w:adjustRightInd w:val="0"/>
        <w:snapToGrid/>
        <w:spacing w:before="240" w:after="120" w:line="360" w:lineRule="exact"/>
        <w:ind w:firstLine="210" w:firstLineChars="100"/>
        <w:textAlignment w:val="baseline"/>
        <w:outlineLvl w:val="2"/>
        <w:rPr>
          <w:rFonts w:ascii="幼圆" w:eastAsia="幼圆" w:hAnsi="幼圆" w:cs="幼圆" w:hint="eastAsia"/>
          <w:bCs/>
          <w:color w:val="auto"/>
        </w:rPr>
      </w:pPr>
      <w:bookmarkStart w:id="19" w:name="_Toc21936"/>
      <w:bookmarkStart w:id="20" w:name="_Toc659"/>
      <w:r>
        <w:rPr>
          <w:rFonts w:ascii="幼圆" w:eastAsia="幼圆" w:hAnsi="幼圆" w:cs="幼圆" w:hint="eastAsia"/>
          <w:bCs/>
          <w:color w:val="auto"/>
          <w:kern w:val="2"/>
          <w:sz w:val="21"/>
          <w:szCs w:val="21"/>
          <w:lang w:val="en-US" w:eastAsia="zh-CN" w:bidi="ar-SA"/>
        </w:rPr>
        <w:t>2.2.1线下营销的理论基础</w:t>
      </w:r>
      <w:bookmarkEnd w:id="19"/>
      <w:bookmarkEnd w:id="20"/>
    </w:p>
    <w:p>
      <w:pPr>
        <w:pStyle w:val="NormalWeb"/>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exact"/>
        <w:ind w:firstLine="420" w:firstLineChars="200"/>
        <w:jc w:val="both"/>
        <w:textAlignment w:val="baseline"/>
        <w:rPr>
          <w:rFonts w:ascii="幼圆" w:eastAsia="幼圆" w:hAnsi="幼圆" w:cs="幼圆" w:hint="eastAsia"/>
          <w:color w:val="auto"/>
          <w:kern w:val="2"/>
          <w:sz w:val="21"/>
          <w:szCs w:val="21"/>
          <w:lang w:bidi="ar-SA"/>
        </w:rPr>
        <w:sectPr>
          <w:footerReference w:type="default" r:id="rId10"/>
          <w:type w:val="nextPage"/>
          <w:pgSz w:w="11907" w:h="16840"/>
          <w:pgMar w:top="1361" w:right="1134" w:bottom="1361" w:left="1134" w:header="720" w:footer="851" w:gutter="851"/>
          <w:pgBorders>
            <w:top w:val="none" w:sz="0" w:space="0" w:color="auto"/>
            <w:left w:val="none" w:sz="0" w:space="0" w:color="auto"/>
            <w:bottom w:val="none" w:sz="0" w:space="0" w:color="auto"/>
            <w:right w:val="none" w:sz="0" w:space="0" w:color="auto"/>
          </w:pgBorders>
          <w:pgNumType w:fmt="decimal" w:start="5"/>
          <w:cols w:num="1" w:space="720"/>
          <w:titlePg w:val="0"/>
        </w:sectPr>
      </w:pPr>
      <w:r>
        <w:rPr>
          <w:rFonts w:ascii="幼圆" w:eastAsia="幼圆" w:hAnsi="幼圆" w:cs="幼圆" w:hint="eastAsia"/>
          <w:color w:val="auto"/>
          <w:kern w:val="2"/>
          <w:sz w:val="21"/>
          <w:szCs w:val="21"/>
          <w:lang w:val="en-US" w:eastAsia="zh-CN" w:bidi="ar-SA"/>
        </w:rPr>
        <w:t>一.4P理论</w:t>
      </w:r>
    </w:p>
    <w:p>
      <w:pPr>
        <w:keepNext w:val="0"/>
        <w:keepLines w:val="0"/>
        <w:pageBreakBefore w:val="0"/>
        <w:kinsoku/>
        <w:wordWrap/>
        <w:overflowPunct/>
        <w:topLinePunct w:val="0"/>
        <w:autoSpaceDE/>
        <w:autoSpaceDN/>
        <w:bidi w:val="0"/>
        <w:adjustRightInd w:val="0"/>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kern w:val="2"/>
          <w:sz w:val="21"/>
          <w:szCs w:val="21"/>
          <w:lang w:val="en-US" w:eastAsia="zh-CN" w:bidi="ar-SA"/>
        </w:rPr>
        <w:t>在市场营销理论中，4P理论是其中的重要组成，在很多领域中都十分适用，不过，人们通常局限于固定思维中，认为该理论只有在进行产品推广时才可以采用，但事实上，4P理论亦能引导邮件营销更好地开展，只要抓住其关键所在，以此优化邮件营销，注重对一些重点节点的有效掌握，让理论和实践相结合，达到邮件营销的高效转化。</w:t>
      </w:r>
    </w:p>
    <w:p>
      <w:pPr>
        <w:keepNext w:val="0"/>
        <w:keepLines w:val="0"/>
        <w:pageBreakBefore w:val="0"/>
        <w:kinsoku/>
        <w:wordWrap/>
        <w:overflowPunct/>
        <w:topLinePunct w:val="0"/>
        <w:autoSpaceDE/>
        <w:autoSpaceDN/>
        <w:bidi w:val="0"/>
        <w:adjustRightInd w:val="0"/>
        <w:spacing w:line="360" w:lineRule="exact"/>
        <w:ind w:firstLine="420" w:firstLineChars="200"/>
        <w:jc w:val="both"/>
        <w:textAlignment w:val="baseline"/>
        <w:rPr>
          <w:rFonts w:ascii="幼圆" w:eastAsia="幼圆" w:hAnsi="幼圆" w:cs="幼圆" w:hint="eastAsia"/>
          <w:color w:val="auto"/>
        </w:rPr>
      </w:pPr>
      <w:r>
        <w:rPr>
          <w:rFonts w:ascii="幼圆" w:eastAsia="幼圆" w:hAnsi="幼圆" w:cs="幼圆" w:hint="eastAsia"/>
          <w:color w:val="auto"/>
          <w:kern w:val="2"/>
          <w:sz w:val="21"/>
          <w:szCs w:val="21"/>
          <w:lang w:val="en-US" w:eastAsia="zh-CN" w:bidi="ar-SA"/>
        </w:rPr>
        <w:t>该理论指出，房地产公司应以产品本身为着手点，通过楼盘的设计、开发及配套设施 的完善，以科学的定价策略及规范化的销售渠道，加之以灵活多变的促销策略来实现公司的销售目标。</w:t>
      </w:r>
      <w:r>
        <w:rPr>
          <w:rFonts w:ascii="幼圆" w:eastAsia="幼圆" w:hAnsi="幼圆" w:cs="幼圆" w:hint="eastAsia"/>
          <w:b/>
          <w:color w:val="auto"/>
          <w:vertAlign w:val="superscript"/>
          <w:lang w:val="en-US" w:eastAsia="zh-CN"/>
        </w:rPr>
        <w:t>[2]</w:t>
      </w:r>
    </w:p>
    <w:p>
      <w:pPr>
        <w:pStyle w:val="WPSOffice3"/>
        <w:keepNext w:val="0"/>
        <w:keepLines w:val="0"/>
        <w:pageBreakBefore w:val="0"/>
        <w:widowControl/>
        <w:tabs>
          <w:tab w:val="right" w:leader="dot" w:pos="8788"/>
        </w:tabs>
        <w:kinsoku/>
        <w:wordWrap/>
        <w:overflowPunct/>
        <w:topLinePunct w:val="0"/>
        <w:autoSpaceDE/>
        <w:autoSpaceDN/>
        <w:bidi w:val="0"/>
        <w:adjustRightInd/>
        <w:snapToGrid/>
        <w:spacing w:line="360" w:lineRule="exact"/>
        <w:ind w:left="0" w:firstLine="420" w:leftChars="0" w:firstLineChars="200"/>
        <w:jc w:val="both"/>
        <w:textAlignment w:val="auto"/>
        <w:rPr>
          <w:rFonts w:ascii="幼圆" w:eastAsia="幼圆" w:hAnsi="幼圆" w:cs="幼圆" w:hint="eastAsia"/>
          <w:color w:val="auto"/>
          <w:kern w:val="2"/>
          <w:sz w:val="21"/>
          <w:szCs w:val="21"/>
        </w:rPr>
      </w:pPr>
      <w:r>
        <w:rPr>
          <w:rFonts w:ascii="幼圆" w:eastAsia="幼圆" w:hAnsi="幼圆" w:cs="幼圆" w:hint="eastAsia"/>
          <w:color w:val="auto"/>
          <w:kern w:val="2"/>
          <w:sz w:val="21"/>
          <w:szCs w:val="21"/>
          <w:lang w:val="en-US" w:eastAsia="zh-CN" w:bidi="ar-SA"/>
        </w:rPr>
        <w:t>1.产品目光所及的原料、功能、包装、形状、颜色等属性中，以功能为主的产品规划要素乃是重中之重。现市场环境决定了满足或引领目标消费群体的消费观在整个营销链条中的战略地位。产品的研究，是不断围绕着消费者现时和未来潜在的需求展开的，这同时也是产品创新的源动力。</w:t>
      </w:r>
    </w:p>
    <w:p>
      <w:pPr>
        <w:pStyle w:val="WPSOffice3"/>
        <w:keepNext w:val="0"/>
        <w:keepLines w:val="0"/>
        <w:pageBreakBefore w:val="0"/>
        <w:widowControl/>
        <w:tabs>
          <w:tab w:val="right" w:leader="dot" w:pos="8788"/>
        </w:tabs>
        <w:kinsoku/>
        <w:wordWrap/>
        <w:overflowPunct/>
        <w:topLinePunct w:val="0"/>
        <w:autoSpaceDE/>
        <w:autoSpaceDN/>
        <w:bidi w:val="0"/>
        <w:adjustRightInd/>
        <w:snapToGrid/>
        <w:spacing w:line="360" w:lineRule="exact"/>
        <w:ind w:left="0" w:firstLine="420" w:leftChars="0" w:firstLineChars="200"/>
        <w:jc w:val="both"/>
        <w:textAlignment w:val="auto"/>
        <w:rPr>
          <w:rFonts w:ascii="幼圆" w:eastAsia="幼圆" w:hAnsi="幼圆" w:cs="幼圆" w:hint="eastAsia"/>
          <w:color w:val="auto"/>
          <w:kern w:val="2"/>
          <w:sz w:val="21"/>
          <w:szCs w:val="21"/>
        </w:rPr>
      </w:pPr>
      <w:r>
        <w:rPr>
          <w:rFonts w:ascii="幼圆" w:eastAsia="幼圆" w:hAnsi="幼圆" w:cs="幼圆" w:hint="eastAsia"/>
          <w:color w:val="auto"/>
          <w:kern w:val="2"/>
          <w:sz w:val="21"/>
          <w:szCs w:val="21"/>
          <w:lang w:val="en-US" w:eastAsia="zh-CN" w:bidi="ar-SA"/>
        </w:rPr>
        <w:t>作为一个房地产公司，房子的户型，小区地段，周边社区配套，小区内绿化设施都是凸显产品功能的泉眼和卖点。</w:t>
      </w:r>
    </w:p>
    <w:p>
      <w:pPr>
        <w:pStyle w:val="WPSOffice3"/>
        <w:keepNext w:val="0"/>
        <w:keepLines w:val="0"/>
        <w:pageBreakBefore w:val="0"/>
        <w:widowControl/>
        <w:tabs>
          <w:tab w:val="right" w:leader="dot" w:pos="8788"/>
        </w:tabs>
        <w:kinsoku/>
        <w:wordWrap/>
        <w:overflowPunct/>
        <w:topLinePunct w:val="0"/>
        <w:autoSpaceDE/>
        <w:autoSpaceDN/>
        <w:bidi w:val="0"/>
        <w:adjustRightInd/>
        <w:snapToGrid/>
        <w:spacing w:line="360" w:lineRule="exact"/>
        <w:ind w:left="0" w:firstLine="420" w:leftChars="0" w:firstLineChars="200"/>
        <w:jc w:val="both"/>
        <w:textAlignment w:val="auto"/>
        <w:rPr>
          <w:rFonts w:ascii="幼圆" w:eastAsia="幼圆" w:hAnsi="幼圆" w:cs="幼圆" w:hint="eastAsia"/>
          <w:color w:val="auto"/>
          <w:kern w:val="2"/>
          <w:sz w:val="21"/>
          <w:szCs w:val="21"/>
        </w:rPr>
      </w:pPr>
      <w:r>
        <w:rPr>
          <w:rFonts w:ascii="幼圆" w:eastAsia="幼圆" w:hAnsi="幼圆" w:cs="幼圆" w:hint="eastAsia"/>
          <w:color w:val="auto"/>
          <w:kern w:val="2"/>
          <w:sz w:val="21"/>
          <w:szCs w:val="21"/>
          <w:lang w:val="en-US" w:eastAsia="zh-CN" w:bidi="ar-SA"/>
        </w:rPr>
        <w:t>2.价格也就是定价。定价的影响要素主要为三点。其一便是成本，以S嘉兴公司求学里项目为例，初期拿地约为6000元/平，那么对于楼盘的定价就得比6000元/平加上人工成本，建设成本，维护成本等合计总价还要再高。其二是总体市场报价。在整个嘉兴地区的相同定位楼盘中，会有大致定价区间，这也同样限制了项目定价的上限与下限。最后是区域居民消费水平和收入水平。相较于北上广深等超一线城市以及类似于杭州等一线城市的房价而言，嘉兴这类准一线城市的房价水平理应不得过于昂贵，否则会破坏市场平衡进而引发一系列裙带行业的失衡。</w:t>
      </w:r>
    </w:p>
    <w:p>
      <w:pPr>
        <w:pStyle w:val="WPSOffice3"/>
        <w:keepNext w:val="0"/>
        <w:keepLines w:val="0"/>
        <w:pageBreakBefore w:val="0"/>
        <w:widowControl/>
        <w:tabs>
          <w:tab w:val="right" w:leader="dot" w:pos="8788"/>
        </w:tabs>
        <w:kinsoku/>
        <w:wordWrap/>
        <w:overflowPunct/>
        <w:topLinePunct w:val="0"/>
        <w:autoSpaceDE/>
        <w:autoSpaceDN/>
        <w:bidi w:val="0"/>
        <w:adjustRightInd/>
        <w:snapToGrid/>
        <w:spacing w:line="360" w:lineRule="exact"/>
        <w:ind w:left="0" w:firstLine="420" w:leftChars="0" w:firstLineChars="200"/>
        <w:jc w:val="both"/>
        <w:textAlignment w:val="auto"/>
        <w:rPr>
          <w:rFonts w:ascii="幼圆" w:eastAsia="幼圆" w:hAnsi="幼圆" w:cs="幼圆" w:hint="eastAsia"/>
          <w:color w:val="auto"/>
          <w:kern w:val="2"/>
          <w:sz w:val="21"/>
          <w:szCs w:val="21"/>
        </w:rPr>
      </w:pPr>
      <w:r>
        <w:rPr>
          <w:rFonts w:ascii="幼圆" w:eastAsia="幼圆" w:hAnsi="幼圆" w:cs="幼圆" w:hint="eastAsia"/>
          <w:color w:val="auto"/>
          <w:kern w:val="2"/>
          <w:sz w:val="21"/>
          <w:szCs w:val="21"/>
          <w:lang w:val="en-US" w:eastAsia="zh-CN" w:bidi="ar-SA"/>
        </w:rPr>
        <w:t>3.从竞争格局的层面来分析，促销产品所呈现出来的状态跟品牌是不可以同日而语的，所以说，无论产品处于任何状态下，都必须要就其当下所能为客户带来的利益进行详细而清晰的阐述。相较于把promotion理解为促销，其实我更加愿意理解为宣传。营销最重要的能力，是视角转化的能力，不仅是品牌人，还要把自己当成产品客服、导购和销售。从多种视角出发去宣传自己的产品。目前S求学里项目的宣传手段为，到场礼，业主晚会等。</w:t>
      </w:r>
    </w:p>
    <w:p>
      <w:pPr>
        <w:pStyle w:val="WPSOffice3"/>
        <w:keepNext w:val="0"/>
        <w:keepLines w:val="0"/>
        <w:pageBreakBefore w:val="0"/>
        <w:widowControl/>
        <w:tabs>
          <w:tab w:val="right" w:leader="dot" w:pos="8788"/>
        </w:tabs>
        <w:kinsoku/>
        <w:wordWrap/>
        <w:overflowPunct/>
        <w:topLinePunct w:val="0"/>
        <w:autoSpaceDE/>
        <w:autoSpaceDN/>
        <w:bidi w:val="0"/>
        <w:adjustRightInd/>
        <w:snapToGrid/>
        <w:spacing w:line="360" w:lineRule="exact"/>
        <w:ind w:left="0" w:firstLine="420" w:leftChars="0" w:firstLineChars="200"/>
        <w:jc w:val="both"/>
        <w:textAlignment w:val="auto"/>
        <w:rPr>
          <w:rFonts w:ascii="幼圆" w:eastAsia="幼圆" w:hAnsi="幼圆" w:cs="幼圆" w:hint="eastAsia"/>
          <w:color w:val="auto"/>
          <w:kern w:val="2"/>
          <w:sz w:val="21"/>
          <w:szCs w:val="21"/>
        </w:rPr>
      </w:pPr>
      <w:r>
        <w:rPr>
          <w:rFonts w:ascii="幼圆" w:eastAsia="幼圆" w:hAnsi="幼圆" w:cs="幼圆" w:hint="eastAsia"/>
          <w:color w:val="auto"/>
          <w:kern w:val="2"/>
          <w:sz w:val="21"/>
          <w:szCs w:val="21"/>
          <w:lang w:val="en-US" w:eastAsia="zh-CN" w:bidi="ar-SA"/>
        </w:rPr>
        <w:t>4.至于渠道与产品之间的关系，简单来说就是，一类产品不可能始终只有一种营销渠道，但同样的，也不存在一种营销渠道适用于所有产品。一般来说，都是哪里的客户群体集中，企业并不直接面对消费者，而是注重经纪人的培养。首先应该组建专门的拓渠人员，从小蜜蜂（社招宣传人员），中介再到各自发展的全民经纪人，以网络状铺开整条渠道链。</w:t>
      </w:r>
    </w:p>
    <w:p>
      <w:pPr>
        <w:pStyle w:val="WPSOffice3"/>
        <w:keepNext w:val="0"/>
        <w:keepLines w:val="0"/>
        <w:pageBreakBefore w:val="0"/>
        <w:widowControl/>
        <w:tabs>
          <w:tab w:val="right" w:leader="dot" w:pos="8788"/>
        </w:tabs>
        <w:kinsoku/>
        <w:wordWrap/>
        <w:overflowPunct/>
        <w:topLinePunct w:val="0"/>
        <w:autoSpaceDE/>
        <w:autoSpaceDN/>
        <w:bidi w:val="0"/>
        <w:adjustRightInd/>
        <w:snapToGrid/>
        <w:spacing w:line="360" w:lineRule="exact"/>
        <w:ind w:left="0" w:firstLine="420" w:leftChars="0" w:firstLineChars="200"/>
        <w:jc w:val="both"/>
        <w:textAlignment w:val="auto"/>
        <w:rPr>
          <w:rFonts w:ascii="幼圆" w:eastAsia="幼圆" w:hAnsi="幼圆" w:cs="幼圆" w:hint="eastAsia"/>
          <w:color w:val="auto"/>
          <w:kern w:val="2"/>
          <w:sz w:val="21"/>
          <w:szCs w:val="21"/>
        </w:rPr>
      </w:pPr>
      <w:r>
        <w:rPr>
          <w:rFonts w:ascii="幼圆" w:eastAsia="幼圆" w:hAnsi="幼圆" w:cs="幼圆" w:hint="eastAsia"/>
          <w:color w:val="auto"/>
          <w:kern w:val="2"/>
          <w:sz w:val="21"/>
          <w:szCs w:val="21"/>
          <w:lang w:val="en-US" w:eastAsia="zh-CN" w:bidi="ar-SA"/>
        </w:rPr>
        <w:t>产品，价格，渠道，宣传之间的关系可参考图2-1。</w:t>
      </w:r>
    </w:p>
    <w:p>
      <w:pPr>
        <w:keepNext w:val="0"/>
        <w:keepLines w:val="0"/>
        <w:pageBreakBefore w:val="0"/>
        <w:widowControl w:val="0"/>
        <w:kinsoku/>
        <w:wordWrap/>
        <w:overflowPunct/>
        <w:topLinePunct w:val="0"/>
        <w:autoSpaceDE/>
        <w:autoSpaceDN/>
        <w:bidi w:val="0"/>
        <w:adjustRightInd w:val="0"/>
        <w:snapToGrid/>
        <w:spacing w:before="480" w:after="120" w:line="360" w:lineRule="exact"/>
        <w:ind w:firstLine="420" w:firstLineChars="200"/>
        <w:jc w:val="left"/>
        <w:textAlignment w:val="baseline"/>
        <w:outlineLvl w:val="9"/>
        <w:rPr>
          <w:rFonts w:ascii="幼圆" w:eastAsia="幼圆" w:hAnsi="幼圆" w:cs="幼圆" w:hint="eastAsia"/>
          <w:bCs/>
          <w:color w:val="auto"/>
        </w:rPr>
      </w:pPr>
    </w:p>
    <w:p>
      <w:pPr>
        <w:keepNext w:val="0"/>
        <w:keepLines w:val="0"/>
        <w:pageBreakBefore w:val="0"/>
        <w:widowControl w:val="0"/>
        <w:kinsoku/>
        <w:wordWrap/>
        <w:overflowPunct/>
        <w:topLinePunct w:val="0"/>
        <w:autoSpaceDE/>
        <w:autoSpaceDN/>
        <w:bidi w:val="0"/>
        <w:adjustRightInd w:val="0"/>
        <w:snapToGrid/>
        <w:spacing w:before="480" w:after="120" w:line="360" w:lineRule="exact"/>
        <w:ind w:firstLine="420" w:firstLineChars="200"/>
        <w:jc w:val="left"/>
        <w:textAlignment w:val="baseline"/>
        <w:outlineLvl w:val="9"/>
        <w:rPr>
          <w:rFonts w:ascii="幼圆" w:eastAsia="幼圆" w:hAnsi="幼圆" w:cs="幼圆" w:hint="eastAsia"/>
          <w:bCs/>
          <w:color w:val="auto"/>
        </w:rPr>
      </w:pPr>
    </w:p>
    <w:p>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baseline"/>
        <w:rPr>
          <w:rFonts w:ascii="幼圆" w:eastAsia="幼圆" w:hAnsi="幼圆" w:cs="幼圆" w:hint="eastAsia"/>
          <w:color w:val="auto"/>
          <w:sz w:val="18"/>
          <w:szCs w:val="18"/>
        </w:rPr>
      </w:pPr>
      <w:r>
        <w:rPr>
          <w:rFonts w:ascii="幼圆" w:eastAsia="幼圆" w:hAnsi="幼圆" w:cs="幼圆" w:hint="eastAsia"/>
          <w:color w:val="auto"/>
          <w:sz w:val="24"/>
          <w:szCs w:val="24"/>
        </w:rPr>
        <w:drawing>
          <wp:anchor distT="0" distB="0" distL="114300" distR="114300" simplePos="0" relativeHeight="251658240" behindDoc="0" locked="0" layoutInCell="1" allowOverlap="1">
            <wp:simplePos x="0" y="0"/>
            <wp:positionH relativeFrom="column">
              <wp:posOffset>1303020</wp:posOffset>
            </wp:positionH>
            <wp:positionV relativeFrom="paragraph">
              <wp:posOffset>-34925</wp:posOffset>
            </wp:positionV>
            <wp:extent cx="2781935" cy="1222375"/>
            <wp:effectExtent l="0" t="0" r="18415" b="15875"/>
            <wp:wrapSquare wrapText="bothSides"/>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xmlns:r="http://schemas.openxmlformats.org/officeDocument/2006/relationships" r:embed="rId11"/>
                    <a:stretch>
                      <a:fillRect/>
                    </a:stretch>
                  </pic:blipFill>
                  <pic:spPr>
                    <a:xfrm>
                      <a:off x="0" y="0"/>
                      <a:ext cx="2781935" cy="1222375"/>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adjustRightInd w:val="0"/>
        <w:snapToGrid/>
        <w:spacing w:before="480" w:after="120" w:line="360" w:lineRule="exact"/>
        <w:ind w:firstLine="420" w:firstLineChars="200"/>
        <w:jc w:val="left"/>
        <w:textAlignment w:val="baseline"/>
        <w:outlineLvl w:val="9"/>
        <w:rPr>
          <w:rFonts w:ascii="幼圆" w:eastAsia="幼圆" w:hAnsi="幼圆" w:cs="幼圆" w:hint="eastAsia"/>
          <w:bCs/>
          <w:color w:val="auto"/>
        </w:rPr>
      </w:pPr>
    </w:p>
    <w:p>
      <w:pPr>
        <w:keepNext w:val="0"/>
        <w:keepLines w:val="0"/>
        <w:pageBreakBefore w:val="0"/>
        <w:widowControl w:val="0"/>
        <w:kinsoku/>
        <w:wordWrap/>
        <w:overflowPunct/>
        <w:topLinePunct w:val="0"/>
        <w:autoSpaceDE/>
        <w:autoSpaceDN/>
        <w:bidi w:val="0"/>
        <w:adjustRightInd w:val="0"/>
        <w:snapToGrid/>
        <w:spacing w:before="480" w:after="120" w:line="360" w:lineRule="exact"/>
        <w:ind w:firstLine="420" w:firstLineChars="200"/>
        <w:jc w:val="left"/>
        <w:textAlignment w:val="baseline"/>
        <w:outlineLvl w:val="9"/>
        <w:rPr>
          <w:rFonts w:ascii="幼圆" w:eastAsia="幼圆" w:hAnsi="幼圆" w:cs="幼圆" w:hint="eastAsia"/>
          <w:bCs/>
          <w:color w:val="auto"/>
        </w:rPr>
      </w:pPr>
      <w:r>
        <w:rPr>
          <w:rFonts w:ascii="幼圆" w:eastAsia="幼圆" w:hAnsi="幼圆" w:cs="幼圆" w:hint="eastAsia"/>
          <w:bCs/>
          <w:color w:val="auto"/>
        </w:rPr>
        <w:br/>
      </w:r>
      <w:r>
        <w:rPr>
          <w:rFonts w:ascii="幼圆" w:eastAsia="幼圆" w:hAnsi="幼圆" w:cs="幼圆" w:hint="eastAsia"/>
          <w:bCs/>
          <w:color w:val="auto"/>
        </w:rPr>
        <w:br/>
      </w:r>
    </w:p>
    <w:p>
      <w:pPr>
        <w:widowControl/>
        <w:adjustRightInd/>
        <w:jc w:val="left"/>
        <w:textAlignment w:val="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https://d.book118.com/235033103240011121</w:t>
        </w:r>
      </w:hyperlink>
    </w:p>
    <w:p>
      <w:pPr>
        <w:keepNext w:val="0"/>
        <w:keepLines w:val="0"/>
        <w:pageBreakBefore w:val="0"/>
        <w:widowControl w:val="0"/>
        <w:kinsoku/>
        <w:wordWrap/>
        <w:overflowPunct/>
        <w:topLinePunct w:val="0"/>
        <w:autoSpaceDE/>
        <w:autoSpaceDN/>
        <w:bidi w:val="0"/>
        <w:adjustRightInd w:val="0"/>
        <w:snapToGrid/>
        <w:spacing w:before="480" w:after="120" w:line="360" w:lineRule="exact"/>
        <w:ind w:firstLine="420" w:firstLineChars="200"/>
        <w:jc w:val="left"/>
        <w:textAlignment w:val="baseline"/>
        <w:outlineLvl w:val="9"/>
        <w:rPr>
          <w:rFonts w:ascii="幼圆" w:eastAsia="幼圆" w:hAnsi="幼圆" w:cs="幼圆" w:hint="eastAsia"/>
          <w:bCs/>
          <w:color w:val="auto"/>
        </w:rPr>
      </w:pPr>
    </w:p>
    <w:sectPr>
      <w:footerReference w:type="default" r:id="rId13"/>
      <w:type w:val="nextPage"/>
      <w:pgSz w:w="11907" w:h="16840"/>
      <w:pgMar w:top="1361" w:right="1134" w:bottom="1361" w:left="1134" w:header="720" w:footer="851" w:gutter="851"/>
      <w:pgBorders>
        <w:top w:val="none" w:sz="0" w:space="0" w:color="auto"/>
        <w:left w:val="none" w:sz="0" w:space="0" w:color="auto"/>
        <w:bottom w:val="none" w:sz="0" w:space="0" w:color="auto"/>
        <w:right w:val="none" w:sz="0" w:space="0" w:color="auto"/>
      </w:pgBorders>
      <w:pgNumType w:fmt="decimal" w:start="6"/>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长城楷体">
    <w:altName w:val="宋体"/>
    <w:panose1 w:val="00000000000000000000"/>
    <w:charset w:val="86"/>
    <w:family w:val="modern"/>
    <w:pitch w:val="default"/>
    <w:sig w:usb0="00000000" w:usb1="00000000" w:usb2="00000010" w:usb3="00000000" w:csb0="00040000" w:csb1="00000000"/>
  </w:font>
  <w:font w:name="serif">
    <w:altName w:val="Segoe Print"/>
    <w:panose1 w:val="00000000000000000000"/>
    <w:charset w:val="00"/>
    <w:family w:val="auto"/>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Elephant">
    <w:panose1 w:val="02020904090505020303"/>
    <w:charset w:val="00"/>
    <w:family w:val="roman"/>
    <w:pitch w:val="default"/>
    <w:sig w:usb0="00000003" w:usb1="00000000" w:usb2="00000000" w:usb3="00000000" w:csb0="2000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 w:name="Segoe Print">
    <w:panose1 w:val="02000600000000000000"/>
    <w:charset w:val="00"/>
    <w:family w:val="auto"/>
    <w:pitch w:val="default"/>
    <w:sig w:usb0="0000028F" w:usb1="00000000" w:usb2="00000000" w:usb3="00000000" w:csb0="2000009F" w:csb1="4701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12" w:space="1" w:color="auto"/>
      </w:pBdr>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26</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26</w:t>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12" w:space="1" w:color="auto"/>
      </w:pBdr>
      <w:jc w:val="center"/>
      <w:rPr>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873964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26</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26</w:t>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12" w:space="1" w:color="auto"/>
      </w:pBdr>
      <w:jc w:val="center"/>
      <w:rPr>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606721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rPr>
                              <w:rFonts w:hint="eastAsia"/>
                              <w:lang w:val="en-US" w:eastAsia="zh-CN"/>
                            </w:rPr>
                            <w:t>26</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rPr>
                        <w:rFonts w:hint="eastAsia"/>
                        <w:lang w:val="en-US" w:eastAsia="zh-CN"/>
                      </w:rPr>
                      <w:t>26</w:t>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12" w:space="1" w:color="auto"/>
      </w:pBdr>
      <w:jc w:val="center"/>
      <w:rPr>
        <w:sz w:val="24"/>
        <w:szCs w:val="24"/>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569356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rPr>
                              <w:rFonts w:hint="eastAsia"/>
                              <w:lang w:val="en-US" w:eastAsia="zh-CN"/>
                            </w:rPr>
                            <w:t>26</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rPr>
                        <w:rFonts w:hint="eastAsia"/>
                        <w:lang w:val="en-US" w:eastAsia="zh-CN"/>
                      </w:rPr>
                      <w:t>26</w:t>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12" w:space="1" w:color="auto"/>
      </w:pBdr>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7772142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rPr>
                              <w:rFonts w:hint="eastAsia"/>
                              <w:lang w:val="en-US" w:eastAsia="zh-CN"/>
                            </w:rPr>
                            <w:t>26</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rPr>
                        <w:rFonts w:hint="eastAsia"/>
                        <w:lang w:val="en-US" w:eastAsia="zh-CN"/>
                      </w:rPr>
                      <w:t>26</w:t>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12" w:space="1" w:color="auto"/>
      </w:pBdr>
      <w:jc w:val="center"/>
      <w:rPr>
        <w:sz w:val="24"/>
        <w:szCs w:val="24"/>
      </w:rPr>
    </w:pPr>
    <w:r>
      <w:rPr>
        <w:sz w:val="24"/>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8754121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rPr>
                              <w:rFonts w:hint="eastAsia"/>
                              <w:lang w:val="en-US" w:eastAsia="zh-CN"/>
                            </w:rPr>
                            <w:t>26</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rPr>
                        <w:rFonts w:hint="eastAsia"/>
                        <w:lang w:val="en-US" w:eastAsia="zh-CN"/>
                      </w:rPr>
                      <w:t>26</w:t>
                    </w:r>
                    <w:r>
                      <w:t xml:space="preserve"> 页</w:t>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236CF8"/>
    <w:multiLevelType w:val="singleLevel"/>
    <w:tmpl w:val="81236CF8"/>
    <w:lvl w:ilvl="0">
      <w:start w:val="3"/>
      <w:numFmt w:val="decimal"/>
      <w:suff w:val="space"/>
      <w:lvlText w:val="第%1章"/>
      <w:lvlJc w:val="left"/>
    </w:lvl>
  </w:abstractNum>
  <w:abstractNum w:abstractNumId="1">
    <w:nsid w:val="BA7AE685"/>
    <w:multiLevelType w:val="singleLevel"/>
    <w:tmpl w:val="BA7AE685"/>
    <w:lvl w:ilvl="0">
      <w:start w:val="4"/>
      <w:numFmt w:val="decimal"/>
      <w:suff w:val="space"/>
      <w:lvlText w:val="第%1章"/>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5"/>
  <w:drawingGridHorizontalSpacing w:val="100"/>
  <w:drawingGridVerticalSpacing w:val="271"/>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7BB3"/>
    <w:rsid w:val="00010D95"/>
    <w:rsid w:val="0002562A"/>
    <w:rsid w:val="000274D0"/>
    <w:rsid w:val="000433A6"/>
    <w:rsid w:val="00043C12"/>
    <w:rsid w:val="0004787D"/>
    <w:rsid w:val="000531C7"/>
    <w:rsid w:val="0005445D"/>
    <w:rsid w:val="00054CE4"/>
    <w:rsid w:val="0006212E"/>
    <w:rsid w:val="000629B1"/>
    <w:rsid w:val="00063E79"/>
    <w:rsid w:val="0006714F"/>
    <w:rsid w:val="00080C30"/>
    <w:rsid w:val="00085C96"/>
    <w:rsid w:val="00090D09"/>
    <w:rsid w:val="0009638D"/>
    <w:rsid w:val="000A037C"/>
    <w:rsid w:val="000A41E6"/>
    <w:rsid w:val="000A5C10"/>
    <w:rsid w:val="000A786E"/>
    <w:rsid w:val="000B6BFA"/>
    <w:rsid w:val="000C0DFC"/>
    <w:rsid w:val="000C13A3"/>
    <w:rsid w:val="000D5BC8"/>
    <w:rsid w:val="000D7F30"/>
    <w:rsid w:val="000E2D06"/>
    <w:rsid w:val="000E5292"/>
    <w:rsid w:val="001016EE"/>
    <w:rsid w:val="001037FC"/>
    <w:rsid w:val="0010541B"/>
    <w:rsid w:val="001063D9"/>
    <w:rsid w:val="0012594B"/>
    <w:rsid w:val="00127BEA"/>
    <w:rsid w:val="00130330"/>
    <w:rsid w:val="00133CAB"/>
    <w:rsid w:val="00135ED6"/>
    <w:rsid w:val="001373B6"/>
    <w:rsid w:val="00137E6C"/>
    <w:rsid w:val="00140E3B"/>
    <w:rsid w:val="00141454"/>
    <w:rsid w:val="001469BB"/>
    <w:rsid w:val="00150A89"/>
    <w:rsid w:val="001514EC"/>
    <w:rsid w:val="001531FA"/>
    <w:rsid w:val="001600C4"/>
    <w:rsid w:val="001628B5"/>
    <w:rsid w:val="001632B5"/>
    <w:rsid w:val="001725DE"/>
    <w:rsid w:val="00172A27"/>
    <w:rsid w:val="00172BBD"/>
    <w:rsid w:val="001837F2"/>
    <w:rsid w:val="00191810"/>
    <w:rsid w:val="0019709D"/>
    <w:rsid w:val="001A555C"/>
    <w:rsid w:val="001B1B33"/>
    <w:rsid w:val="001B6CE7"/>
    <w:rsid w:val="001C0D10"/>
    <w:rsid w:val="001C520D"/>
    <w:rsid w:val="001D6B1D"/>
    <w:rsid w:val="001F1161"/>
    <w:rsid w:val="001F3B52"/>
    <w:rsid w:val="001F3CD9"/>
    <w:rsid w:val="001F6936"/>
    <w:rsid w:val="00210E7F"/>
    <w:rsid w:val="002126A7"/>
    <w:rsid w:val="0022412C"/>
    <w:rsid w:val="00224911"/>
    <w:rsid w:val="0022500E"/>
    <w:rsid w:val="0023383D"/>
    <w:rsid w:val="0023462A"/>
    <w:rsid w:val="00242C1B"/>
    <w:rsid w:val="00246AD5"/>
    <w:rsid w:val="0026032B"/>
    <w:rsid w:val="00261102"/>
    <w:rsid w:val="002655F2"/>
    <w:rsid w:val="00266A8A"/>
    <w:rsid w:val="0027698C"/>
    <w:rsid w:val="00280150"/>
    <w:rsid w:val="00287357"/>
    <w:rsid w:val="00294626"/>
    <w:rsid w:val="002950F7"/>
    <w:rsid w:val="002A0D65"/>
    <w:rsid w:val="002A2CCC"/>
    <w:rsid w:val="002A5221"/>
    <w:rsid w:val="002A7F2F"/>
    <w:rsid w:val="002B21E3"/>
    <w:rsid w:val="002B2A68"/>
    <w:rsid w:val="002C60D7"/>
    <w:rsid w:val="002C7853"/>
    <w:rsid w:val="002E482D"/>
    <w:rsid w:val="002F0785"/>
    <w:rsid w:val="002F3B3C"/>
    <w:rsid w:val="0030089E"/>
    <w:rsid w:val="00303A1C"/>
    <w:rsid w:val="0030419E"/>
    <w:rsid w:val="003129E0"/>
    <w:rsid w:val="00315F61"/>
    <w:rsid w:val="003210B4"/>
    <w:rsid w:val="003223F1"/>
    <w:rsid w:val="00323698"/>
    <w:rsid w:val="00332462"/>
    <w:rsid w:val="003521BD"/>
    <w:rsid w:val="00353241"/>
    <w:rsid w:val="003610F4"/>
    <w:rsid w:val="00366606"/>
    <w:rsid w:val="003679A5"/>
    <w:rsid w:val="003759F6"/>
    <w:rsid w:val="0038157F"/>
    <w:rsid w:val="003860CF"/>
    <w:rsid w:val="0038679E"/>
    <w:rsid w:val="00387A15"/>
    <w:rsid w:val="00392DB8"/>
    <w:rsid w:val="003A2E57"/>
    <w:rsid w:val="003B5BF8"/>
    <w:rsid w:val="003C1679"/>
    <w:rsid w:val="003C21BF"/>
    <w:rsid w:val="003D161E"/>
    <w:rsid w:val="003D503F"/>
    <w:rsid w:val="003E3406"/>
    <w:rsid w:val="003F05D0"/>
    <w:rsid w:val="003F08CE"/>
    <w:rsid w:val="003F10D3"/>
    <w:rsid w:val="003F1370"/>
    <w:rsid w:val="003F21BE"/>
    <w:rsid w:val="00403998"/>
    <w:rsid w:val="004128D6"/>
    <w:rsid w:val="00414239"/>
    <w:rsid w:val="00425C9D"/>
    <w:rsid w:val="0043432C"/>
    <w:rsid w:val="004375C2"/>
    <w:rsid w:val="00437937"/>
    <w:rsid w:val="00440718"/>
    <w:rsid w:val="00454AC9"/>
    <w:rsid w:val="0045569C"/>
    <w:rsid w:val="00462299"/>
    <w:rsid w:val="00464564"/>
    <w:rsid w:val="004674E3"/>
    <w:rsid w:val="00484EBA"/>
    <w:rsid w:val="004876F4"/>
    <w:rsid w:val="00497068"/>
    <w:rsid w:val="004A1356"/>
    <w:rsid w:val="004A29AA"/>
    <w:rsid w:val="004A5CA4"/>
    <w:rsid w:val="004A662B"/>
    <w:rsid w:val="004B1214"/>
    <w:rsid w:val="004B5978"/>
    <w:rsid w:val="004B7C99"/>
    <w:rsid w:val="004B7E39"/>
    <w:rsid w:val="004C104B"/>
    <w:rsid w:val="004C1BB2"/>
    <w:rsid w:val="004C7B7C"/>
    <w:rsid w:val="004D55FC"/>
    <w:rsid w:val="004D7ABC"/>
    <w:rsid w:val="004E2C8A"/>
    <w:rsid w:val="004F07F3"/>
    <w:rsid w:val="004F0CB0"/>
    <w:rsid w:val="004F7489"/>
    <w:rsid w:val="004F7AB5"/>
    <w:rsid w:val="0050065C"/>
    <w:rsid w:val="00503692"/>
    <w:rsid w:val="00503F66"/>
    <w:rsid w:val="00507E33"/>
    <w:rsid w:val="00515AD6"/>
    <w:rsid w:val="00524760"/>
    <w:rsid w:val="00525B4E"/>
    <w:rsid w:val="005316BD"/>
    <w:rsid w:val="00533C38"/>
    <w:rsid w:val="005362ED"/>
    <w:rsid w:val="00543DE8"/>
    <w:rsid w:val="00544EAC"/>
    <w:rsid w:val="00545534"/>
    <w:rsid w:val="00551651"/>
    <w:rsid w:val="0055793D"/>
    <w:rsid w:val="00560AB9"/>
    <w:rsid w:val="00560F8D"/>
    <w:rsid w:val="00562CD6"/>
    <w:rsid w:val="005632D0"/>
    <w:rsid w:val="00565DB4"/>
    <w:rsid w:val="005661ED"/>
    <w:rsid w:val="00567914"/>
    <w:rsid w:val="0057061E"/>
    <w:rsid w:val="00572535"/>
    <w:rsid w:val="0057767E"/>
    <w:rsid w:val="00580A90"/>
    <w:rsid w:val="00580C72"/>
    <w:rsid w:val="00580E7D"/>
    <w:rsid w:val="00580EDC"/>
    <w:rsid w:val="00596153"/>
    <w:rsid w:val="00597DD5"/>
    <w:rsid w:val="005A77F1"/>
    <w:rsid w:val="005B3AC1"/>
    <w:rsid w:val="005C3EF6"/>
    <w:rsid w:val="005C4604"/>
    <w:rsid w:val="005D30DE"/>
    <w:rsid w:val="005D558B"/>
    <w:rsid w:val="005D7E5A"/>
    <w:rsid w:val="005E75E5"/>
    <w:rsid w:val="005F5886"/>
    <w:rsid w:val="005F79D1"/>
    <w:rsid w:val="00605238"/>
    <w:rsid w:val="006165AD"/>
    <w:rsid w:val="00624445"/>
    <w:rsid w:val="00627B08"/>
    <w:rsid w:val="00630B41"/>
    <w:rsid w:val="00634F43"/>
    <w:rsid w:val="00637274"/>
    <w:rsid w:val="006438F4"/>
    <w:rsid w:val="00643AFF"/>
    <w:rsid w:val="00644DAC"/>
    <w:rsid w:val="00651E5D"/>
    <w:rsid w:val="006525EB"/>
    <w:rsid w:val="00660732"/>
    <w:rsid w:val="00663E87"/>
    <w:rsid w:val="006663F6"/>
    <w:rsid w:val="006664F3"/>
    <w:rsid w:val="00667E22"/>
    <w:rsid w:val="006726A6"/>
    <w:rsid w:val="00680C71"/>
    <w:rsid w:val="0068143D"/>
    <w:rsid w:val="00681CD7"/>
    <w:rsid w:val="00684DD5"/>
    <w:rsid w:val="006861B1"/>
    <w:rsid w:val="0069270B"/>
    <w:rsid w:val="00693734"/>
    <w:rsid w:val="006A39A0"/>
    <w:rsid w:val="006A6A6C"/>
    <w:rsid w:val="006B05CE"/>
    <w:rsid w:val="006B3995"/>
    <w:rsid w:val="006C0F6D"/>
    <w:rsid w:val="006C4078"/>
    <w:rsid w:val="006D00BA"/>
    <w:rsid w:val="006E5785"/>
    <w:rsid w:val="006F0EBE"/>
    <w:rsid w:val="006F0F3F"/>
    <w:rsid w:val="006F330B"/>
    <w:rsid w:val="006F4528"/>
    <w:rsid w:val="006F494F"/>
    <w:rsid w:val="006F4D1E"/>
    <w:rsid w:val="006F768B"/>
    <w:rsid w:val="00705AFF"/>
    <w:rsid w:val="007118ED"/>
    <w:rsid w:val="00711BF0"/>
    <w:rsid w:val="00712A65"/>
    <w:rsid w:val="00715253"/>
    <w:rsid w:val="00723262"/>
    <w:rsid w:val="007309A5"/>
    <w:rsid w:val="007360BD"/>
    <w:rsid w:val="00737E2B"/>
    <w:rsid w:val="0074488B"/>
    <w:rsid w:val="00745C48"/>
    <w:rsid w:val="00750E24"/>
    <w:rsid w:val="00750FE5"/>
    <w:rsid w:val="00752D36"/>
    <w:rsid w:val="00761143"/>
    <w:rsid w:val="0076621F"/>
    <w:rsid w:val="007708EA"/>
    <w:rsid w:val="00781238"/>
    <w:rsid w:val="00785BC1"/>
    <w:rsid w:val="0078665D"/>
    <w:rsid w:val="00786B39"/>
    <w:rsid w:val="0079398A"/>
    <w:rsid w:val="007A2823"/>
    <w:rsid w:val="007A35E7"/>
    <w:rsid w:val="007B6DE4"/>
    <w:rsid w:val="007C0DB6"/>
    <w:rsid w:val="007C35B2"/>
    <w:rsid w:val="007C63D2"/>
    <w:rsid w:val="007D0447"/>
    <w:rsid w:val="007D3450"/>
    <w:rsid w:val="007D54C9"/>
    <w:rsid w:val="007D56D1"/>
    <w:rsid w:val="007E4A23"/>
    <w:rsid w:val="007E669F"/>
    <w:rsid w:val="007F00DE"/>
    <w:rsid w:val="007F1243"/>
    <w:rsid w:val="007F4F27"/>
    <w:rsid w:val="007F7AAA"/>
    <w:rsid w:val="00802373"/>
    <w:rsid w:val="0080454E"/>
    <w:rsid w:val="00804BB6"/>
    <w:rsid w:val="00811740"/>
    <w:rsid w:val="00812FE9"/>
    <w:rsid w:val="008167EF"/>
    <w:rsid w:val="00816FDA"/>
    <w:rsid w:val="0082656F"/>
    <w:rsid w:val="00827C23"/>
    <w:rsid w:val="00830988"/>
    <w:rsid w:val="00836730"/>
    <w:rsid w:val="008427C1"/>
    <w:rsid w:val="00842D47"/>
    <w:rsid w:val="0085024F"/>
    <w:rsid w:val="00853761"/>
    <w:rsid w:val="00854B1F"/>
    <w:rsid w:val="00856842"/>
    <w:rsid w:val="00861F29"/>
    <w:rsid w:val="008622A0"/>
    <w:rsid w:val="00862607"/>
    <w:rsid w:val="008629C2"/>
    <w:rsid w:val="00865D31"/>
    <w:rsid w:val="00867879"/>
    <w:rsid w:val="008678F1"/>
    <w:rsid w:val="00874E1D"/>
    <w:rsid w:val="00883F65"/>
    <w:rsid w:val="008853C1"/>
    <w:rsid w:val="008874EE"/>
    <w:rsid w:val="00887E32"/>
    <w:rsid w:val="0089299D"/>
    <w:rsid w:val="00893F2C"/>
    <w:rsid w:val="0089657D"/>
    <w:rsid w:val="008A0F7D"/>
    <w:rsid w:val="008A150F"/>
    <w:rsid w:val="008A1ABF"/>
    <w:rsid w:val="008A360A"/>
    <w:rsid w:val="008A64C7"/>
    <w:rsid w:val="008B1156"/>
    <w:rsid w:val="008B184C"/>
    <w:rsid w:val="008B387B"/>
    <w:rsid w:val="008D5D72"/>
    <w:rsid w:val="008D5FDA"/>
    <w:rsid w:val="008E0081"/>
    <w:rsid w:val="008E53C6"/>
    <w:rsid w:val="008F4173"/>
    <w:rsid w:val="008F56E3"/>
    <w:rsid w:val="00900855"/>
    <w:rsid w:val="00900B41"/>
    <w:rsid w:val="00911F01"/>
    <w:rsid w:val="00914853"/>
    <w:rsid w:val="00917CA9"/>
    <w:rsid w:val="00927293"/>
    <w:rsid w:val="0092756D"/>
    <w:rsid w:val="00927701"/>
    <w:rsid w:val="00931146"/>
    <w:rsid w:val="00932C54"/>
    <w:rsid w:val="009330B9"/>
    <w:rsid w:val="009339D6"/>
    <w:rsid w:val="00946857"/>
    <w:rsid w:val="0094696A"/>
    <w:rsid w:val="00951663"/>
    <w:rsid w:val="00956E1D"/>
    <w:rsid w:val="0096676F"/>
    <w:rsid w:val="0097156F"/>
    <w:rsid w:val="0097289B"/>
    <w:rsid w:val="00977072"/>
    <w:rsid w:val="00977849"/>
    <w:rsid w:val="00980AE6"/>
    <w:rsid w:val="00982449"/>
    <w:rsid w:val="00982E9A"/>
    <w:rsid w:val="009839A6"/>
    <w:rsid w:val="0099103B"/>
    <w:rsid w:val="00992041"/>
    <w:rsid w:val="00993AB9"/>
    <w:rsid w:val="009B3239"/>
    <w:rsid w:val="009B33EA"/>
    <w:rsid w:val="009B44FF"/>
    <w:rsid w:val="009D40A1"/>
    <w:rsid w:val="009D5778"/>
    <w:rsid w:val="009E1EFD"/>
    <w:rsid w:val="009E33C1"/>
    <w:rsid w:val="009F1CDD"/>
    <w:rsid w:val="009F241B"/>
    <w:rsid w:val="009F3FF5"/>
    <w:rsid w:val="009F4FF1"/>
    <w:rsid w:val="009F78A8"/>
    <w:rsid w:val="00A0037C"/>
    <w:rsid w:val="00A056B6"/>
    <w:rsid w:val="00A07E95"/>
    <w:rsid w:val="00A105B9"/>
    <w:rsid w:val="00A26804"/>
    <w:rsid w:val="00A4345D"/>
    <w:rsid w:val="00A45260"/>
    <w:rsid w:val="00A5468C"/>
    <w:rsid w:val="00A55E7B"/>
    <w:rsid w:val="00A56124"/>
    <w:rsid w:val="00A669C1"/>
    <w:rsid w:val="00A752A6"/>
    <w:rsid w:val="00A75A1F"/>
    <w:rsid w:val="00A75B87"/>
    <w:rsid w:val="00A80FCA"/>
    <w:rsid w:val="00A85224"/>
    <w:rsid w:val="00A90E27"/>
    <w:rsid w:val="00A93646"/>
    <w:rsid w:val="00AA1BE4"/>
    <w:rsid w:val="00AB221F"/>
    <w:rsid w:val="00AB32B1"/>
    <w:rsid w:val="00AB393E"/>
    <w:rsid w:val="00AB6134"/>
    <w:rsid w:val="00AB6D2F"/>
    <w:rsid w:val="00AC2CEB"/>
    <w:rsid w:val="00AC7049"/>
    <w:rsid w:val="00AD02F3"/>
    <w:rsid w:val="00AD2E99"/>
    <w:rsid w:val="00AD322D"/>
    <w:rsid w:val="00AD4DF3"/>
    <w:rsid w:val="00AD596E"/>
    <w:rsid w:val="00AE650F"/>
    <w:rsid w:val="00AE6A67"/>
    <w:rsid w:val="00AF4465"/>
    <w:rsid w:val="00AF5559"/>
    <w:rsid w:val="00AF71F8"/>
    <w:rsid w:val="00AF7F15"/>
    <w:rsid w:val="00B01419"/>
    <w:rsid w:val="00B03C35"/>
    <w:rsid w:val="00B12F8F"/>
    <w:rsid w:val="00B24CB5"/>
    <w:rsid w:val="00B265B2"/>
    <w:rsid w:val="00B31C11"/>
    <w:rsid w:val="00B34870"/>
    <w:rsid w:val="00B463A0"/>
    <w:rsid w:val="00B52828"/>
    <w:rsid w:val="00B57BEB"/>
    <w:rsid w:val="00B61E0B"/>
    <w:rsid w:val="00B62BB1"/>
    <w:rsid w:val="00B65D8C"/>
    <w:rsid w:val="00B70DFB"/>
    <w:rsid w:val="00B73EAE"/>
    <w:rsid w:val="00B75F5E"/>
    <w:rsid w:val="00B763E1"/>
    <w:rsid w:val="00B7707F"/>
    <w:rsid w:val="00B84CC7"/>
    <w:rsid w:val="00B85BA2"/>
    <w:rsid w:val="00BA66CC"/>
    <w:rsid w:val="00BB424F"/>
    <w:rsid w:val="00BD2D4A"/>
    <w:rsid w:val="00BD3E19"/>
    <w:rsid w:val="00BD67A4"/>
    <w:rsid w:val="00BE50CD"/>
    <w:rsid w:val="00BE592E"/>
    <w:rsid w:val="00BF654E"/>
    <w:rsid w:val="00BF7E54"/>
    <w:rsid w:val="00BF7ECE"/>
    <w:rsid w:val="00C001C2"/>
    <w:rsid w:val="00C032F6"/>
    <w:rsid w:val="00C07174"/>
    <w:rsid w:val="00C12641"/>
    <w:rsid w:val="00C15D88"/>
    <w:rsid w:val="00C21E52"/>
    <w:rsid w:val="00C2273B"/>
    <w:rsid w:val="00C24BE0"/>
    <w:rsid w:val="00C27A52"/>
    <w:rsid w:val="00C30E40"/>
    <w:rsid w:val="00C40260"/>
    <w:rsid w:val="00C5048F"/>
    <w:rsid w:val="00C515EC"/>
    <w:rsid w:val="00C531A0"/>
    <w:rsid w:val="00C54975"/>
    <w:rsid w:val="00C55BB0"/>
    <w:rsid w:val="00C56E93"/>
    <w:rsid w:val="00C57CD8"/>
    <w:rsid w:val="00C60A60"/>
    <w:rsid w:val="00C641A1"/>
    <w:rsid w:val="00CA0D95"/>
    <w:rsid w:val="00CA0F11"/>
    <w:rsid w:val="00CB0100"/>
    <w:rsid w:val="00CC4A37"/>
    <w:rsid w:val="00CD05DD"/>
    <w:rsid w:val="00CD14A2"/>
    <w:rsid w:val="00CD60E9"/>
    <w:rsid w:val="00CE099B"/>
    <w:rsid w:val="00CE0E9A"/>
    <w:rsid w:val="00CE29B6"/>
    <w:rsid w:val="00CE5E66"/>
    <w:rsid w:val="00CF2ABE"/>
    <w:rsid w:val="00CF6610"/>
    <w:rsid w:val="00D00F13"/>
    <w:rsid w:val="00D15950"/>
    <w:rsid w:val="00D15A4B"/>
    <w:rsid w:val="00D20D62"/>
    <w:rsid w:val="00D266B3"/>
    <w:rsid w:val="00D3612F"/>
    <w:rsid w:val="00D42C8F"/>
    <w:rsid w:val="00D452BC"/>
    <w:rsid w:val="00D46B6D"/>
    <w:rsid w:val="00D609C6"/>
    <w:rsid w:val="00D62F73"/>
    <w:rsid w:val="00D70F37"/>
    <w:rsid w:val="00D77DA9"/>
    <w:rsid w:val="00D83F1A"/>
    <w:rsid w:val="00DA2D06"/>
    <w:rsid w:val="00DB3D77"/>
    <w:rsid w:val="00DB47E3"/>
    <w:rsid w:val="00DB6D34"/>
    <w:rsid w:val="00DB7D15"/>
    <w:rsid w:val="00DC0C6E"/>
    <w:rsid w:val="00DC1059"/>
    <w:rsid w:val="00DC1430"/>
    <w:rsid w:val="00DC6FDF"/>
    <w:rsid w:val="00DD7092"/>
    <w:rsid w:val="00DE604C"/>
    <w:rsid w:val="00DE6213"/>
    <w:rsid w:val="00DF7680"/>
    <w:rsid w:val="00E00596"/>
    <w:rsid w:val="00E00DF9"/>
    <w:rsid w:val="00E03E27"/>
    <w:rsid w:val="00E0705F"/>
    <w:rsid w:val="00E11F91"/>
    <w:rsid w:val="00E15EB4"/>
    <w:rsid w:val="00E1784C"/>
    <w:rsid w:val="00E20821"/>
    <w:rsid w:val="00E26E2D"/>
    <w:rsid w:val="00E31028"/>
    <w:rsid w:val="00E3754F"/>
    <w:rsid w:val="00E44A30"/>
    <w:rsid w:val="00E4548E"/>
    <w:rsid w:val="00E45E65"/>
    <w:rsid w:val="00E60447"/>
    <w:rsid w:val="00E6228A"/>
    <w:rsid w:val="00E629B1"/>
    <w:rsid w:val="00E63E7E"/>
    <w:rsid w:val="00E72A5A"/>
    <w:rsid w:val="00E76A8E"/>
    <w:rsid w:val="00E85F30"/>
    <w:rsid w:val="00E86BF1"/>
    <w:rsid w:val="00E9187A"/>
    <w:rsid w:val="00EA2666"/>
    <w:rsid w:val="00EB27AB"/>
    <w:rsid w:val="00EB6B65"/>
    <w:rsid w:val="00EC2F42"/>
    <w:rsid w:val="00EC4EAA"/>
    <w:rsid w:val="00EE00A4"/>
    <w:rsid w:val="00EE0246"/>
    <w:rsid w:val="00EE1541"/>
    <w:rsid w:val="00EF0A10"/>
    <w:rsid w:val="00EF1D21"/>
    <w:rsid w:val="00EF4D9C"/>
    <w:rsid w:val="00F00221"/>
    <w:rsid w:val="00F10A69"/>
    <w:rsid w:val="00F1249D"/>
    <w:rsid w:val="00F13A84"/>
    <w:rsid w:val="00F16700"/>
    <w:rsid w:val="00F21F5F"/>
    <w:rsid w:val="00F26B37"/>
    <w:rsid w:val="00F420A5"/>
    <w:rsid w:val="00F437D4"/>
    <w:rsid w:val="00F4585F"/>
    <w:rsid w:val="00F47B4B"/>
    <w:rsid w:val="00F50BC6"/>
    <w:rsid w:val="00F720A9"/>
    <w:rsid w:val="00F7645F"/>
    <w:rsid w:val="00F76B65"/>
    <w:rsid w:val="00F90A76"/>
    <w:rsid w:val="00F912A5"/>
    <w:rsid w:val="00F912B3"/>
    <w:rsid w:val="00F91C69"/>
    <w:rsid w:val="00F9418B"/>
    <w:rsid w:val="00FA2E87"/>
    <w:rsid w:val="00FA65B8"/>
    <w:rsid w:val="00FC3826"/>
    <w:rsid w:val="00FC6A58"/>
    <w:rsid w:val="00FD1561"/>
    <w:rsid w:val="00FD7516"/>
    <w:rsid w:val="00FE2674"/>
    <w:rsid w:val="00FF04C4"/>
    <w:rsid w:val="00FF353D"/>
    <w:rsid w:val="00FF425A"/>
    <w:rsid w:val="01A471BA"/>
    <w:rsid w:val="01B95874"/>
    <w:rsid w:val="02CF3284"/>
    <w:rsid w:val="032F703C"/>
    <w:rsid w:val="03412B9E"/>
    <w:rsid w:val="03F81B31"/>
    <w:rsid w:val="0497364E"/>
    <w:rsid w:val="053F7591"/>
    <w:rsid w:val="057B4342"/>
    <w:rsid w:val="0637603E"/>
    <w:rsid w:val="091F7515"/>
    <w:rsid w:val="09DB341F"/>
    <w:rsid w:val="0A7D05CE"/>
    <w:rsid w:val="0BB71EB0"/>
    <w:rsid w:val="0C1433D6"/>
    <w:rsid w:val="0C422EC2"/>
    <w:rsid w:val="0E962043"/>
    <w:rsid w:val="102C1199"/>
    <w:rsid w:val="118057E1"/>
    <w:rsid w:val="127727F6"/>
    <w:rsid w:val="14416D37"/>
    <w:rsid w:val="14DD688F"/>
    <w:rsid w:val="158958C6"/>
    <w:rsid w:val="158B74D3"/>
    <w:rsid w:val="15AF3EBD"/>
    <w:rsid w:val="16225E73"/>
    <w:rsid w:val="167A349D"/>
    <w:rsid w:val="173431C6"/>
    <w:rsid w:val="17E6436B"/>
    <w:rsid w:val="1A9D3863"/>
    <w:rsid w:val="1AED19B0"/>
    <w:rsid w:val="1C2C2506"/>
    <w:rsid w:val="1C6B19B2"/>
    <w:rsid w:val="1C80637C"/>
    <w:rsid w:val="1C9F4C9D"/>
    <w:rsid w:val="1D7F1E94"/>
    <w:rsid w:val="1F736A21"/>
    <w:rsid w:val="1FAB4FAA"/>
    <w:rsid w:val="206F731E"/>
    <w:rsid w:val="20DC02EF"/>
    <w:rsid w:val="21730A2B"/>
    <w:rsid w:val="219527D1"/>
    <w:rsid w:val="21B571DB"/>
    <w:rsid w:val="21BF61A1"/>
    <w:rsid w:val="22320962"/>
    <w:rsid w:val="22B27718"/>
    <w:rsid w:val="237D7F88"/>
    <w:rsid w:val="23986DF9"/>
    <w:rsid w:val="24250B30"/>
    <w:rsid w:val="246F4BA5"/>
    <w:rsid w:val="26737CBF"/>
    <w:rsid w:val="26F80F39"/>
    <w:rsid w:val="2738751E"/>
    <w:rsid w:val="27407C23"/>
    <w:rsid w:val="27793149"/>
    <w:rsid w:val="290C6E9E"/>
    <w:rsid w:val="29A3374E"/>
    <w:rsid w:val="2A8E6A07"/>
    <w:rsid w:val="2B312440"/>
    <w:rsid w:val="2B6F6574"/>
    <w:rsid w:val="2BD05666"/>
    <w:rsid w:val="2C1752D9"/>
    <w:rsid w:val="2C1A52DF"/>
    <w:rsid w:val="2CB71331"/>
    <w:rsid w:val="2CF13DC3"/>
    <w:rsid w:val="2E5A6ED2"/>
    <w:rsid w:val="2EC63FF8"/>
    <w:rsid w:val="2F3E5B65"/>
    <w:rsid w:val="2F9C3A11"/>
    <w:rsid w:val="2F9E5901"/>
    <w:rsid w:val="302D7939"/>
    <w:rsid w:val="313F1848"/>
    <w:rsid w:val="314E2598"/>
    <w:rsid w:val="3263751B"/>
    <w:rsid w:val="3291044F"/>
    <w:rsid w:val="32D675EF"/>
    <w:rsid w:val="32F023E3"/>
    <w:rsid w:val="33280011"/>
    <w:rsid w:val="354B407C"/>
    <w:rsid w:val="35543E22"/>
    <w:rsid w:val="35F64F01"/>
    <w:rsid w:val="37E27B55"/>
    <w:rsid w:val="38AD4EEF"/>
    <w:rsid w:val="3A673348"/>
    <w:rsid w:val="3AA357BC"/>
    <w:rsid w:val="3ABB5CC4"/>
    <w:rsid w:val="3C211DAA"/>
    <w:rsid w:val="3CB44277"/>
    <w:rsid w:val="3D19111B"/>
    <w:rsid w:val="3DCD2B6F"/>
    <w:rsid w:val="3F167025"/>
    <w:rsid w:val="41B06475"/>
    <w:rsid w:val="41CF203C"/>
    <w:rsid w:val="41D87066"/>
    <w:rsid w:val="42831D2D"/>
    <w:rsid w:val="44845AAE"/>
    <w:rsid w:val="455C6B08"/>
    <w:rsid w:val="48C93494"/>
    <w:rsid w:val="48EA3B74"/>
    <w:rsid w:val="49645400"/>
    <w:rsid w:val="4A9379D1"/>
    <w:rsid w:val="4B7F5A9B"/>
    <w:rsid w:val="4BC74BA8"/>
    <w:rsid w:val="4DB0109C"/>
    <w:rsid w:val="4E5D1D07"/>
    <w:rsid w:val="4ED42046"/>
    <w:rsid w:val="50AD6B00"/>
    <w:rsid w:val="50ED691C"/>
    <w:rsid w:val="50F026F5"/>
    <w:rsid w:val="518E1A0C"/>
    <w:rsid w:val="51BB6330"/>
    <w:rsid w:val="526F072A"/>
    <w:rsid w:val="52DB59D3"/>
    <w:rsid w:val="53516B78"/>
    <w:rsid w:val="56304911"/>
    <w:rsid w:val="56596943"/>
    <w:rsid w:val="5750002E"/>
    <w:rsid w:val="57B12E98"/>
    <w:rsid w:val="57C0632C"/>
    <w:rsid w:val="5827783B"/>
    <w:rsid w:val="58FF1F0D"/>
    <w:rsid w:val="5912591D"/>
    <w:rsid w:val="59D47566"/>
    <w:rsid w:val="5AB56644"/>
    <w:rsid w:val="5AC50471"/>
    <w:rsid w:val="5B4C32FB"/>
    <w:rsid w:val="5B524328"/>
    <w:rsid w:val="5BC800C4"/>
    <w:rsid w:val="5C83428E"/>
    <w:rsid w:val="5D41263E"/>
    <w:rsid w:val="5D4A1638"/>
    <w:rsid w:val="5D776387"/>
    <w:rsid w:val="5DBA0DD1"/>
    <w:rsid w:val="5E79372B"/>
    <w:rsid w:val="5E811557"/>
    <w:rsid w:val="60614625"/>
    <w:rsid w:val="62280555"/>
    <w:rsid w:val="63216F2D"/>
    <w:rsid w:val="641F04FC"/>
    <w:rsid w:val="64D61251"/>
    <w:rsid w:val="66831988"/>
    <w:rsid w:val="66BE6320"/>
    <w:rsid w:val="670A5338"/>
    <w:rsid w:val="672E7C64"/>
    <w:rsid w:val="68591B4C"/>
    <w:rsid w:val="6862267F"/>
    <w:rsid w:val="68F94B4B"/>
    <w:rsid w:val="6937326B"/>
    <w:rsid w:val="696E17D4"/>
    <w:rsid w:val="69D22618"/>
    <w:rsid w:val="6A9F7F6E"/>
    <w:rsid w:val="6B3A6933"/>
    <w:rsid w:val="6D1029EE"/>
    <w:rsid w:val="6DCF56B9"/>
    <w:rsid w:val="6DD027B2"/>
    <w:rsid w:val="6FA90237"/>
    <w:rsid w:val="6FAD6F42"/>
    <w:rsid w:val="700B12CE"/>
    <w:rsid w:val="70AF632B"/>
    <w:rsid w:val="711B5CBB"/>
    <w:rsid w:val="71C21E74"/>
    <w:rsid w:val="727C02F8"/>
    <w:rsid w:val="72A072EF"/>
    <w:rsid w:val="7332261A"/>
    <w:rsid w:val="75D71398"/>
    <w:rsid w:val="7BB5735A"/>
    <w:rsid w:val="7C5844A5"/>
    <w:rsid w:val="7C8D1001"/>
    <w:rsid w:val="7DE95BE9"/>
    <w:rsid w:val="7F4D663D"/>
    <w:rsid w:val="7F544EAF"/>
    <w:rsid w:val="7F7E1730"/>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semiHidden="0" w:uiPriority="0" w:unhideWhenUsed="0" w:qFormat="1"/>
    <w:lsdException w:name="header" w:semiHidden="0" w:uiPriority="0" w:unhideWhenUsed="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semiHidden="0" w:uiPriority="0" w:unhideWhenUsed="0" w:qFormat="1"/>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lsdException w:name="Body Text 3"/>
    <w:lsdException w:name="Body Text Indent 2" w:semiHidden="0" w:uiPriority="0" w:unhideWhenUsed="0" w:qFormat="1"/>
    <w:lsdException w:name="Body Text Indent 3" w:semiHidden="0" w:uiPriority="0" w:unhideWhenUsed="0" w:qFormat="1"/>
    <w:lsdException w:name="Block Text"/>
    <w:lsdException w:name="Hyperlink" w:semiHidden="0" w:unhideWhenUsed="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Document Map" w:semiHidden="0" w:uiPriority="0" w:unhideWhenUsed="0" w:qFormat="1"/>
    <w:lsdException w:name="Plain Text"/>
    <w:lsdException w:name="E-mail Signature"/>
    <w:lsdException w:name="Normal (Web)" w:qFormat="1"/>
    <w:lsdException w:name="HTML Acronym"/>
    <w:lsdException w:name="HTML Address"/>
    <w:lsdException w:name="HTML Cite" w:qFormat="1"/>
    <w:lsdException w:name="HTML Code" w:qFormat="1"/>
    <w:lsdException w:name="HTML Definition" w:qFormat="1"/>
    <w:lsdException w:name="HTML Keyboard" w:qFormat="1"/>
    <w:lsdException w:name="HTML Preformatted"/>
    <w:lsdException w:name="HTML Sample" w:qFormat="1"/>
    <w:lsdException w:name="HTML Typewriter"/>
    <w:lsdException w:name="HTML Variable" w:qFormat="1"/>
    <w:lsdException w:name="Normal Table" w:qFormat="1"/>
    <w:lsdException w:name="annotation subject" w:semiHidden="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59" w:unhideWhenUsed="0" w:qFormat="1"/>
    <w:lsdException w:name="Table Theme"/>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adjustRightInd w:val="0"/>
      <w:jc w:val="both"/>
      <w:textAlignment w:val="baseline"/>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qFormat/>
    <w:pPr>
      <w:keepNext/>
      <w:pageBreakBefore/>
      <w:spacing w:before="480" w:after="360" w:line="360" w:lineRule="exact"/>
      <w:ind w:left="210" w:right="210" w:leftChars="100" w:rightChars="100"/>
      <w:jc w:val="center"/>
      <w:outlineLvl w:val="0"/>
    </w:pPr>
    <w:rPr>
      <w:rFonts w:ascii="黑体" w:eastAsia="黑体" w:hAnsi="黑体" w:cs="黑体"/>
      <w:bCs/>
      <w:iCs/>
      <w:sz w:val="28"/>
      <w:szCs w:val="28"/>
    </w:rPr>
  </w:style>
  <w:style w:type="paragraph" w:styleId="Heading2">
    <w:name w:val="heading 2"/>
    <w:basedOn w:val="Normal"/>
    <w:next w:val="NormalIndent"/>
    <w:qFormat/>
    <w:pPr>
      <w:keepNext/>
      <w:pageBreakBefore/>
      <w:spacing w:before="480" w:after="120" w:line="360" w:lineRule="exact"/>
      <w:jc w:val="left"/>
      <w:outlineLvl w:val="1"/>
    </w:pPr>
    <w:rPr>
      <w:rFonts w:ascii="黑体" w:eastAsia="黑体" w:hAnsi="黑体" w:cs="黑体"/>
      <w:bCs/>
      <w:iCs/>
    </w:rPr>
  </w:style>
  <w:style w:type="paragraph" w:styleId="Heading3">
    <w:name w:val="heading 3"/>
    <w:basedOn w:val="Normal"/>
    <w:next w:val="Normal"/>
    <w:link w:val="3Char"/>
    <w:qFormat/>
    <w:pPr>
      <w:keepNext/>
      <w:keepLines/>
      <w:pageBreakBefore/>
      <w:spacing w:before="240" w:after="120" w:line="360" w:lineRule="exact"/>
      <w:ind w:left="210" w:right="210" w:leftChars="100" w:rightChars="100"/>
      <w:outlineLvl w:val="2"/>
    </w:pPr>
    <w:rPr>
      <w:rFonts w:ascii="黑体" w:eastAsia="黑体" w:hAnsi="黑体" w:cs="黑体"/>
      <w:bCs/>
    </w:rPr>
  </w:style>
  <w:style w:type="paragraph" w:styleId="Heading4">
    <w:name w:val="heading 4"/>
    <w:basedOn w:val="Normal"/>
    <w:next w:val="Normal"/>
    <w:qFormat/>
    <w:pPr>
      <w:keepNext/>
      <w:keepLines/>
      <w:pageBreakBefore/>
      <w:adjustRightInd/>
      <w:spacing w:before="280" w:after="290" w:line="375" w:lineRule="auto"/>
      <w:textAlignment w:val="auto"/>
      <w:outlineLvl w:val="3"/>
    </w:pPr>
    <w:rPr>
      <w:rFonts w:ascii="Arial" w:eastAsia="黑体" w:hAnsi="Arial"/>
      <w:b/>
      <w:bCs/>
      <w:sz w:val="28"/>
      <w:szCs w:val="28"/>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NormalIndent">
    <w:name w:val="Normal Indent"/>
    <w:basedOn w:val="Normal"/>
    <w:link w:val="Char0"/>
    <w:qFormat/>
    <w:pPr>
      <w:spacing w:line="360" w:lineRule="exact"/>
      <w:ind w:firstLine="880" w:firstLineChars="200"/>
    </w:pPr>
  </w:style>
  <w:style w:type="paragraph" w:styleId="DocumentMap">
    <w:name w:val="Document Map"/>
    <w:basedOn w:val="Normal"/>
    <w:autoRedefine/>
    <w:qFormat/>
    <w:pPr>
      <w:shd w:val="clear" w:color="auto" w:fill="000080"/>
    </w:pPr>
  </w:style>
  <w:style w:type="paragraph" w:styleId="TOAHeading">
    <w:name w:val="toa heading"/>
    <w:basedOn w:val="Normal"/>
    <w:next w:val="Normal"/>
    <w:autoRedefine/>
    <w:qFormat/>
    <w:pPr>
      <w:spacing w:before="120"/>
    </w:pPr>
    <w:rPr>
      <w:rFonts w:ascii="Arial" w:hAnsi="Arial" w:cs="Arial"/>
      <w:sz w:val="24"/>
      <w:szCs w:val="24"/>
    </w:rPr>
  </w:style>
  <w:style w:type="paragraph" w:styleId="CommentText">
    <w:name w:val="annotation text"/>
    <w:basedOn w:val="Normal"/>
    <w:link w:val="Char2"/>
    <w:autoRedefine/>
    <w:qFormat/>
    <w:pPr>
      <w:adjustRightInd/>
      <w:jc w:val="left"/>
      <w:textAlignment w:val="auto"/>
    </w:pPr>
    <w:rPr>
      <w:szCs w:val="24"/>
    </w:rPr>
  </w:style>
  <w:style w:type="paragraph" w:styleId="BodyText">
    <w:name w:val="Body Text"/>
    <w:basedOn w:val="Normal"/>
    <w:autoRedefine/>
    <w:qFormat/>
    <w:rPr>
      <w:rFonts w:eastAsia="长城楷体"/>
      <w:sz w:val="28"/>
      <w:szCs w:val="28"/>
    </w:rPr>
  </w:style>
  <w:style w:type="paragraph" w:styleId="BodyTextIndent">
    <w:name w:val="Body Text Indent"/>
    <w:basedOn w:val="Normal"/>
    <w:autoRedefine/>
    <w:qFormat/>
    <w:pPr>
      <w:ind w:left="425" w:firstLine="425"/>
    </w:pPr>
    <w:rPr>
      <w:rFonts w:eastAsia="长城楷体"/>
    </w:rPr>
  </w:style>
  <w:style w:type="paragraph" w:styleId="TOC3">
    <w:name w:val="toc 3"/>
    <w:basedOn w:val="Normal"/>
    <w:next w:val="Normal"/>
    <w:autoRedefine/>
    <w:uiPriority w:val="39"/>
    <w:qFormat/>
    <w:pPr>
      <w:tabs>
        <w:tab w:val="right" w:leader="dot" w:pos="8800"/>
      </w:tabs>
      <w:adjustRightInd/>
      <w:ind w:firstLine="420" w:firstLineChars="200"/>
      <w:textAlignment w:val="auto"/>
    </w:pPr>
    <w:rPr>
      <w:szCs w:val="24"/>
    </w:rPr>
  </w:style>
  <w:style w:type="paragraph" w:styleId="Date">
    <w:name w:val="Date"/>
    <w:basedOn w:val="Normal"/>
    <w:next w:val="Normal"/>
    <w:qFormat/>
    <w:pPr>
      <w:adjustRightInd/>
      <w:ind w:left="100" w:leftChars="2500"/>
      <w:textAlignment w:val="auto"/>
    </w:pPr>
    <w:rPr>
      <w:szCs w:val="24"/>
    </w:rPr>
  </w:style>
  <w:style w:type="paragraph" w:styleId="BodyTextIndent2">
    <w:name w:val="Body Text Indent 2"/>
    <w:basedOn w:val="Normal"/>
    <w:qFormat/>
    <w:pPr>
      <w:ind w:left="-360" w:firstLine="360"/>
    </w:pPr>
    <w:rPr>
      <w:rFonts w:eastAsia="长城楷体"/>
    </w:rPr>
  </w:style>
  <w:style w:type="paragraph" w:styleId="BalloonText">
    <w:name w:val="Balloon Text"/>
    <w:basedOn w:val="Normal"/>
    <w:qFormat/>
    <w:rPr>
      <w:sz w:val="18"/>
      <w:szCs w:val="18"/>
    </w:rPr>
  </w:style>
  <w:style w:type="paragraph" w:styleId="Footer">
    <w:name w:val="footer"/>
    <w:basedOn w:val="Normal"/>
    <w:link w:val="Char3"/>
    <w:autoRedefine/>
    <w:uiPriority w:val="99"/>
    <w:qFormat/>
    <w:pPr>
      <w:tabs>
        <w:tab w:val="center" w:pos="4153"/>
        <w:tab w:val="right" w:pos="8306"/>
      </w:tabs>
      <w:jc w:val="left"/>
    </w:pPr>
    <w:rPr>
      <w:sz w:val="18"/>
      <w:szCs w:val="18"/>
    </w:rPr>
  </w:style>
  <w:style w:type="paragraph" w:styleId="Header">
    <w:name w:val="header"/>
    <w:basedOn w:val="Normal"/>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qFormat/>
    <w:pPr>
      <w:tabs>
        <w:tab w:val="right" w:leader="dot" w:pos="8800"/>
      </w:tabs>
      <w:adjustRightInd/>
      <w:spacing w:line="312" w:lineRule="auto"/>
      <w:textAlignment w:val="auto"/>
    </w:pPr>
    <w:rPr>
      <w:rFonts w:ascii="黑体"/>
      <w:b/>
      <w:color w:val="000000"/>
      <w:szCs w:val="24"/>
    </w:rPr>
  </w:style>
  <w:style w:type="paragraph" w:styleId="BodyTextIndent3">
    <w:name w:val="Body Text Indent 3"/>
    <w:basedOn w:val="Normal"/>
    <w:autoRedefine/>
    <w:qFormat/>
    <w:pPr>
      <w:ind w:firstLine="425"/>
    </w:pPr>
    <w:rPr>
      <w:rFonts w:eastAsia="长城楷体"/>
    </w:rPr>
  </w:style>
  <w:style w:type="paragraph" w:styleId="TOC2">
    <w:name w:val="toc 2"/>
    <w:basedOn w:val="Normal"/>
    <w:next w:val="Normal"/>
    <w:autoRedefine/>
    <w:uiPriority w:val="39"/>
    <w:qFormat/>
    <w:pPr>
      <w:tabs>
        <w:tab w:val="right" w:leader="dot" w:pos="8800"/>
      </w:tabs>
      <w:adjustRightInd/>
      <w:spacing w:line="312" w:lineRule="auto"/>
      <w:textAlignment w:val="auto"/>
    </w:pPr>
    <w:rPr>
      <w:szCs w:val="24"/>
    </w:r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paragraph" w:styleId="CommentSubject">
    <w:name w:val="annotation subject"/>
    <w:basedOn w:val="CommentText"/>
    <w:next w:val="CommentText"/>
    <w:link w:val="Char"/>
    <w:autoRedefine/>
    <w:uiPriority w:val="99"/>
    <w:unhideWhenUsed/>
    <w:qFormat/>
    <w:pPr>
      <w:adjustRightInd w:val="0"/>
      <w:textAlignment w:val="baseline"/>
    </w:pPr>
    <w:rPr>
      <w:b/>
      <w:bCs/>
      <w:szCs w:val="21"/>
    </w:rPr>
  </w:style>
  <w:style w:type="table" w:styleId="TableGrid">
    <w:name w:val="Table Grid"/>
    <w:basedOn w:val="TableNormal"/>
    <w:autoRedefine/>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Pr>
      <w:b/>
    </w:rPr>
  </w:style>
  <w:style w:type="character" w:styleId="PageNumber">
    <w:name w:val="page number"/>
    <w:autoRedefine/>
    <w:qFormat/>
    <w:rPr>
      <w:rFonts w:ascii="宋体" w:eastAsia="宋体" w:hAnsi="宋体"/>
    </w:rPr>
  </w:style>
  <w:style w:type="character" w:styleId="FollowedHyperlink">
    <w:name w:val="FollowedHyperlink"/>
    <w:qFormat/>
    <w:rPr>
      <w:color w:val="800080"/>
      <w:u w:val="single"/>
    </w:rPr>
  </w:style>
  <w:style w:type="character" w:styleId="Emphasis">
    <w:name w:val="Emphasis"/>
    <w:basedOn w:val="DefaultParagraphFont"/>
    <w:autoRedefine/>
    <w:uiPriority w:val="20"/>
    <w:qFormat/>
  </w:style>
  <w:style w:type="character" w:styleId="HTMLDefinition">
    <w:name w:val="HTML Definition"/>
    <w:basedOn w:val="DefaultParagraphFont"/>
    <w:autoRedefine/>
    <w:uiPriority w:val="99"/>
    <w:semiHidden/>
    <w:unhideWhenUsed/>
    <w:qFormat/>
  </w:style>
  <w:style w:type="character" w:styleId="HTMLVariable">
    <w:name w:val="HTML Variable"/>
    <w:basedOn w:val="DefaultParagraphFont"/>
    <w:autoRedefine/>
    <w:uiPriority w:val="99"/>
    <w:semiHidden/>
    <w:unhideWhenUsed/>
    <w:qFormat/>
  </w:style>
  <w:style w:type="character" w:styleId="Hyperlink">
    <w:name w:val="Hyperlink"/>
    <w:autoRedefine/>
    <w:uiPriority w:val="99"/>
    <w:qFormat/>
    <w:rPr>
      <w:color w:val="0000FF"/>
      <w:u w:val="single"/>
    </w:rPr>
  </w:style>
  <w:style w:type="character" w:styleId="HTMLCode">
    <w:name w:val="HTML Code"/>
    <w:basedOn w:val="DefaultParagraphFont"/>
    <w:autoRedefine/>
    <w:uiPriority w:val="99"/>
    <w:semiHidden/>
    <w:unhideWhenUsed/>
    <w:qFormat/>
    <w:rPr>
      <w:rFonts w:ascii="serif" w:eastAsia="serif" w:hAnsi="serif" w:cs="serif" w:hint="default"/>
      <w:sz w:val="21"/>
      <w:szCs w:val="21"/>
    </w:rPr>
  </w:style>
  <w:style w:type="character" w:styleId="CommentReference">
    <w:name w:val="annotation reference"/>
    <w:autoRedefine/>
    <w:uiPriority w:val="99"/>
    <w:unhideWhenUsed/>
    <w:qFormat/>
    <w:rPr>
      <w:sz w:val="21"/>
      <w:szCs w:val="21"/>
    </w:rPr>
  </w:style>
  <w:style w:type="character" w:styleId="HTMLCite">
    <w:name w:val="HTML Cite"/>
    <w:basedOn w:val="DefaultParagraphFont"/>
    <w:autoRedefine/>
    <w:uiPriority w:val="99"/>
    <w:semiHidden/>
    <w:unhideWhenUsed/>
    <w:qFormat/>
  </w:style>
  <w:style w:type="character" w:styleId="HTMLKeyboard">
    <w:name w:val="HTML Keyboard"/>
    <w:basedOn w:val="DefaultParagraphFont"/>
    <w:uiPriority w:val="99"/>
    <w:semiHidden/>
    <w:unhideWhenUsed/>
    <w:qFormat/>
    <w:rPr>
      <w:rFonts w:ascii="serif" w:eastAsia="serif" w:hAnsi="serif" w:cs="serif" w:hint="default"/>
      <w:sz w:val="21"/>
      <w:szCs w:val="21"/>
    </w:rPr>
  </w:style>
  <w:style w:type="character" w:styleId="HTMLSample">
    <w:name w:val="HTML Sample"/>
    <w:basedOn w:val="DefaultParagraphFont"/>
    <w:autoRedefine/>
    <w:uiPriority w:val="99"/>
    <w:semiHidden/>
    <w:unhideWhenUsed/>
    <w:qFormat/>
    <w:rPr>
      <w:rFonts w:ascii="serif" w:eastAsia="serif" w:hAnsi="serif" w:cs="serif"/>
      <w:sz w:val="21"/>
      <w:szCs w:val="21"/>
    </w:rPr>
  </w:style>
  <w:style w:type="character" w:customStyle="1" w:styleId="3Char">
    <w:name w:val="标题 3 Char"/>
    <w:link w:val="Heading3"/>
    <w:autoRedefine/>
    <w:qFormat/>
    <w:rPr>
      <w:rFonts w:ascii="黑体" w:eastAsia="黑体" w:hAnsi="黑体" w:cs="黑体"/>
      <w:bCs/>
      <w:kern w:val="2"/>
      <w:sz w:val="21"/>
      <w:szCs w:val="21"/>
    </w:rPr>
  </w:style>
  <w:style w:type="character" w:customStyle="1" w:styleId="Char">
    <w:name w:val="批注主题 Char"/>
    <w:link w:val="CommentSubject"/>
    <w:autoRedefine/>
    <w:uiPriority w:val="99"/>
    <w:semiHidden/>
    <w:qFormat/>
    <w:rPr>
      <w:b/>
      <w:bCs/>
      <w:kern w:val="2"/>
      <w:sz w:val="21"/>
      <w:szCs w:val="21"/>
      <w:lang w:bidi="ar-SA"/>
    </w:rPr>
  </w:style>
  <w:style w:type="character" w:customStyle="1" w:styleId="wbtrmn1">
    <w:name w:val="wbtr_mn1"/>
    <w:autoRedefine/>
    <w:qFormat/>
    <w:rPr>
      <w:rFonts w:ascii="Arial" w:hAnsi="Arial" w:cs="Arial" w:hint="default"/>
      <w:sz w:val="24"/>
      <w:szCs w:val="24"/>
    </w:rPr>
  </w:style>
  <w:style w:type="character" w:customStyle="1" w:styleId="Char0">
    <w:name w:val="正文缩进 Char"/>
    <w:link w:val="NormalIndent"/>
    <w:qFormat/>
    <w:rPr>
      <w:rFonts w:ascii="Times New Roman" w:eastAsia="宋体" w:hAnsi="Times New Roman"/>
      <w:kern w:val="2"/>
      <w:sz w:val="21"/>
      <w:szCs w:val="21"/>
      <w:lang w:val="en-US" w:eastAsia="zh-CN" w:bidi="ar-SA"/>
    </w:rPr>
  </w:style>
  <w:style w:type="character" w:customStyle="1" w:styleId="Char1">
    <w:name w:val="图表 Char"/>
    <w:link w:val="a"/>
    <w:autoRedefine/>
    <w:qFormat/>
    <w:rPr>
      <w:rFonts w:eastAsia="宋体"/>
      <w:kern w:val="2"/>
      <w:sz w:val="18"/>
      <w:szCs w:val="18"/>
      <w:lang w:val="en-US" w:eastAsia="zh-CN" w:bidi="ar-SA"/>
    </w:rPr>
  </w:style>
  <w:style w:type="paragraph" w:customStyle="1" w:styleId="a">
    <w:name w:val="图表"/>
    <w:basedOn w:val="Normal"/>
    <w:link w:val="Char1"/>
    <w:qFormat/>
    <w:pPr>
      <w:adjustRightInd/>
      <w:spacing w:line="312" w:lineRule="auto"/>
      <w:jc w:val="center"/>
      <w:textAlignment w:val="auto"/>
    </w:pPr>
    <w:rPr>
      <w:sz w:val="18"/>
      <w:szCs w:val="18"/>
    </w:rPr>
  </w:style>
  <w:style w:type="character" w:customStyle="1" w:styleId="Char2">
    <w:name w:val="批注文字 Char"/>
    <w:link w:val="CommentText"/>
    <w:qFormat/>
    <w:rPr>
      <w:kern w:val="2"/>
      <w:sz w:val="21"/>
      <w:szCs w:val="24"/>
      <w:lang w:bidi="ar-SA"/>
    </w:rPr>
  </w:style>
  <w:style w:type="character" w:customStyle="1" w:styleId="1guizsCharChar">
    <w:name w:val="1guizs_正文 Char Char"/>
    <w:autoRedefine/>
    <w:qFormat/>
    <w:rPr>
      <w:rFonts w:eastAsia="楷体_GB2312"/>
      <w:kern w:val="2"/>
      <w:sz w:val="28"/>
      <w:lang w:val="en-US" w:eastAsia="zh-CN" w:bidi="ar-SA"/>
    </w:rPr>
  </w:style>
  <w:style w:type="character" w:customStyle="1" w:styleId="4Char">
    <w:name w:val="标题4 Char"/>
    <w:link w:val="4"/>
    <w:autoRedefine/>
    <w:qFormat/>
    <w:rPr>
      <w:rFonts w:eastAsia="黑体" w:cs="宋体"/>
      <w:kern w:val="2"/>
      <w:sz w:val="21"/>
      <w:szCs w:val="21"/>
      <w:lang w:val="en-US" w:eastAsia="zh-CN" w:bidi="ar-SA"/>
    </w:rPr>
  </w:style>
  <w:style w:type="paragraph" w:customStyle="1" w:styleId="4">
    <w:name w:val="标题4"/>
    <w:basedOn w:val="Normal"/>
    <w:link w:val="4Char"/>
    <w:autoRedefine/>
    <w:qFormat/>
    <w:pPr>
      <w:adjustRightInd/>
      <w:spacing w:line="312" w:lineRule="auto"/>
      <w:ind w:firstLine="420" w:firstLineChars="200"/>
      <w:textAlignment w:val="auto"/>
    </w:pPr>
    <w:rPr>
      <w:rFonts w:eastAsia="黑体" w:cs="宋体"/>
    </w:rPr>
  </w:style>
  <w:style w:type="paragraph" w:customStyle="1" w:styleId="xl33">
    <w:name w:val="xl33"/>
    <w:basedOn w:val="Normal"/>
    <w:autoRedefine/>
    <w:qFormat/>
    <w:pPr>
      <w:widowControl/>
      <w:pBdr>
        <w:left w:val="single" w:sz="4" w:space="0" w:color="auto"/>
        <w:right w:val="single" w:sz="4" w:space="0" w:color="auto"/>
      </w:pBdr>
      <w:adjustRightInd/>
      <w:spacing w:before="100" w:beforeAutospacing="1" w:after="100" w:afterAutospacing="1"/>
      <w:jc w:val="center"/>
      <w:textAlignment w:val="auto"/>
    </w:pPr>
    <w:rPr>
      <w:rFonts w:ascii="宋体" w:hAnsi="宋体"/>
      <w:kern w:val="0"/>
      <w:sz w:val="24"/>
      <w:szCs w:val="24"/>
    </w:rPr>
  </w:style>
  <w:style w:type="paragraph" w:customStyle="1" w:styleId="xl85">
    <w:name w:val="xl85"/>
    <w:basedOn w:val="Normal"/>
    <w:autoRedefine/>
    <w:qFormat/>
    <w:pPr>
      <w:widowControl/>
      <w:pBdr>
        <w:left w:val="single" w:sz="4" w:space="0" w:color="auto"/>
        <w:right w:val="single" w:sz="8" w:space="0" w:color="auto"/>
      </w:pBdr>
      <w:shd w:val="clear" w:color="auto" w:fill="99CC00"/>
      <w:adjustRightInd/>
      <w:spacing w:before="100" w:beforeAutospacing="1" w:after="100" w:afterAutospacing="1"/>
      <w:jc w:val="left"/>
      <w:textAlignment w:val="auto"/>
    </w:pPr>
    <w:rPr>
      <w:rFonts w:ascii="宋体" w:hAnsi="宋体"/>
      <w:kern w:val="0"/>
      <w:sz w:val="24"/>
      <w:szCs w:val="24"/>
    </w:rPr>
  </w:style>
  <w:style w:type="paragraph" w:customStyle="1" w:styleId="xl48">
    <w:name w:val="xl48"/>
    <w:basedOn w:val="Normal"/>
    <w:qFormat/>
    <w:pPr>
      <w:widowControl/>
      <w:pBdr>
        <w:left w:val="single" w:sz="4" w:space="0" w:color="auto"/>
        <w:bottom w:val="single" w:sz="8" w:space="0" w:color="auto"/>
        <w:right w:val="single" w:sz="8"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79">
    <w:name w:val="xl79"/>
    <w:basedOn w:val="Normal"/>
    <w:autoRedefine/>
    <w:qFormat/>
    <w:pPr>
      <w:widowControl/>
      <w:pBdr>
        <w:left w:val="single" w:sz="4" w:space="0" w:color="auto"/>
        <w:right w:val="single" w:sz="4" w:space="0" w:color="auto"/>
      </w:pBdr>
      <w:adjustRightInd/>
      <w:spacing w:before="100" w:beforeAutospacing="1" w:after="100" w:afterAutospacing="1"/>
      <w:jc w:val="center"/>
      <w:textAlignment w:val="auto"/>
    </w:pPr>
    <w:rPr>
      <w:rFonts w:ascii="宋体" w:hAnsi="宋体"/>
      <w:kern w:val="0"/>
      <w:sz w:val="24"/>
      <w:szCs w:val="24"/>
    </w:rPr>
  </w:style>
  <w:style w:type="paragraph" w:customStyle="1" w:styleId="xl56">
    <w:name w:val="xl56"/>
    <w:basedOn w:val="Normal"/>
    <w:autoRedefine/>
    <w:qFormat/>
    <w:pPr>
      <w:widowControl/>
      <w:pBdr>
        <w:left w:val="single" w:sz="4" w:space="0" w:color="auto"/>
        <w:bottom w:val="single" w:sz="8" w:space="0" w:color="auto"/>
        <w:right w:val="single" w:sz="8"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59">
    <w:name w:val="xl59"/>
    <w:basedOn w:val="Normal"/>
    <w:qFormat/>
    <w:pPr>
      <w:widowControl/>
      <w:pBdr>
        <w:left w:val="single" w:sz="8" w:space="0" w:color="auto"/>
        <w:bottom w:val="single" w:sz="8" w:space="0" w:color="auto"/>
        <w:right w:val="single" w:sz="4" w:space="0" w:color="auto"/>
      </w:pBdr>
      <w:adjustRightInd/>
      <w:spacing w:before="100" w:beforeAutospacing="1" w:after="100" w:afterAutospacing="1"/>
      <w:jc w:val="left"/>
      <w:textAlignment w:val="top"/>
    </w:pPr>
    <w:rPr>
      <w:rFonts w:ascii="宋体" w:hAnsi="宋体"/>
      <w:kern w:val="0"/>
      <w:sz w:val="24"/>
      <w:szCs w:val="24"/>
    </w:rPr>
  </w:style>
  <w:style w:type="paragraph" w:customStyle="1" w:styleId="xl76">
    <w:name w:val="xl76"/>
    <w:basedOn w:val="Normal"/>
    <w:qFormat/>
    <w:pPr>
      <w:widowControl/>
      <w:pBdr>
        <w:left w:val="single" w:sz="4" w:space="0" w:color="auto"/>
        <w:right w:val="single" w:sz="8" w:space="0" w:color="auto"/>
      </w:pBdr>
      <w:adjustRightInd/>
      <w:spacing w:before="100" w:beforeAutospacing="1" w:after="100" w:afterAutospacing="1"/>
      <w:jc w:val="center"/>
      <w:textAlignment w:val="auto"/>
    </w:pPr>
    <w:rPr>
      <w:rFonts w:ascii="宋体" w:hAnsi="宋体"/>
      <w:color w:val="99CC00"/>
      <w:kern w:val="0"/>
      <w:sz w:val="24"/>
      <w:szCs w:val="24"/>
    </w:rPr>
  </w:style>
  <w:style w:type="paragraph" w:customStyle="1" w:styleId="font5">
    <w:name w:val="font5"/>
    <w:basedOn w:val="Normal"/>
    <w:qFormat/>
    <w:pPr>
      <w:widowControl/>
      <w:adjustRightInd/>
      <w:spacing w:before="100" w:beforeAutospacing="1" w:after="100" w:afterAutospacing="1"/>
      <w:jc w:val="left"/>
      <w:textAlignment w:val="auto"/>
    </w:pPr>
    <w:rPr>
      <w:rFonts w:ascii="宋体" w:hAnsi="宋体" w:hint="eastAsia"/>
      <w:kern w:val="0"/>
      <w:sz w:val="18"/>
      <w:szCs w:val="18"/>
    </w:rPr>
  </w:style>
  <w:style w:type="paragraph" w:customStyle="1" w:styleId="font7">
    <w:name w:val="font7"/>
    <w:basedOn w:val="Normal"/>
    <w:qFormat/>
    <w:pPr>
      <w:widowControl/>
      <w:adjustRightInd/>
      <w:spacing w:before="100" w:beforeAutospacing="1" w:after="100" w:afterAutospacing="1"/>
      <w:jc w:val="left"/>
      <w:textAlignment w:val="auto"/>
    </w:pPr>
    <w:rPr>
      <w:kern w:val="0"/>
      <w:sz w:val="24"/>
      <w:szCs w:val="24"/>
    </w:rPr>
  </w:style>
  <w:style w:type="paragraph" w:customStyle="1" w:styleId="xl75">
    <w:name w:val="xl75"/>
    <w:basedOn w:val="Normal"/>
    <w:autoRedefine/>
    <w:qFormat/>
    <w:pPr>
      <w:widowControl/>
      <w:pBdr>
        <w:left w:val="single" w:sz="4" w:space="0" w:color="auto"/>
        <w:right w:val="single" w:sz="4" w:space="0" w:color="auto"/>
      </w:pBdr>
      <w:adjustRightInd/>
      <w:spacing w:before="100" w:beforeAutospacing="1" w:after="100" w:afterAutospacing="1"/>
      <w:jc w:val="center"/>
      <w:textAlignment w:val="auto"/>
    </w:pPr>
    <w:rPr>
      <w:rFonts w:ascii="宋体" w:hAnsi="宋体"/>
      <w:color w:val="99CC00"/>
      <w:kern w:val="0"/>
      <w:sz w:val="24"/>
      <w:szCs w:val="24"/>
    </w:rPr>
  </w:style>
  <w:style w:type="paragraph" w:customStyle="1" w:styleId="Normal1">
    <w:name w:val="Normal_1"/>
    <w:autoRedefine/>
    <w:qFormat/>
    <w:pPr>
      <w:spacing w:before="120" w:after="240"/>
      <w:jc w:val="both"/>
    </w:pPr>
    <w:rPr>
      <w:rFonts w:ascii="Times New Roman" w:eastAsia="Times New Roman" w:hAnsi="Times New Roman" w:cs="Times New Roman"/>
      <w:sz w:val="22"/>
      <w:szCs w:val="22"/>
      <w:lang w:val="en-US" w:eastAsia="en-US" w:bidi="ar-SA"/>
    </w:rPr>
  </w:style>
  <w:style w:type="paragraph" w:customStyle="1" w:styleId="xl67">
    <w:name w:val="xl67"/>
    <w:basedOn w:val="Normal"/>
    <w:autoRedefine/>
    <w:qFormat/>
    <w:pPr>
      <w:widowControl/>
      <w:pBdr>
        <w:left w:val="single" w:sz="8" w:space="0" w:color="auto"/>
        <w:right w:val="single" w:sz="4" w:space="0" w:color="auto"/>
      </w:pBdr>
      <w:adjustRightInd/>
      <w:spacing w:before="100" w:beforeAutospacing="1" w:after="100" w:afterAutospacing="1"/>
      <w:jc w:val="center"/>
      <w:textAlignment w:val="auto"/>
    </w:pPr>
    <w:rPr>
      <w:color w:val="FF00FF"/>
      <w:kern w:val="0"/>
      <w:sz w:val="24"/>
      <w:szCs w:val="24"/>
    </w:rPr>
  </w:style>
  <w:style w:type="paragraph" w:customStyle="1" w:styleId="xl77">
    <w:name w:val="xl77"/>
    <w:basedOn w:val="Normal"/>
    <w:autoRedefine/>
    <w:qFormat/>
    <w:pPr>
      <w:widowControl/>
      <w:pBdr>
        <w:left w:val="single" w:sz="4" w:space="0" w:color="auto"/>
        <w:right w:val="single" w:sz="8" w:space="0" w:color="auto"/>
      </w:pBdr>
      <w:adjustRightInd/>
      <w:spacing w:before="100" w:beforeAutospacing="1" w:after="100" w:afterAutospacing="1"/>
      <w:jc w:val="center"/>
      <w:textAlignment w:val="auto"/>
    </w:pPr>
    <w:rPr>
      <w:rFonts w:ascii="宋体" w:hAnsi="宋体"/>
      <w:color w:val="99CC00"/>
      <w:kern w:val="0"/>
      <w:sz w:val="24"/>
      <w:szCs w:val="24"/>
    </w:rPr>
  </w:style>
  <w:style w:type="paragraph" w:customStyle="1" w:styleId="font0">
    <w:name w:val="font0"/>
    <w:basedOn w:val="Normal"/>
    <w:autoRedefine/>
    <w:qFormat/>
    <w:pPr>
      <w:widowControl/>
      <w:adjustRightInd/>
      <w:spacing w:before="100" w:beforeAutospacing="1" w:after="100" w:afterAutospacing="1"/>
      <w:jc w:val="left"/>
      <w:textAlignment w:val="auto"/>
    </w:pPr>
    <w:rPr>
      <w:rFonts w:ascii="宋体" w:hAnsi="宋体" w:hint="eastAsia"/>
      <w:kern w:val="0"/>
      <w:sz w:val="24"/>
      <w:szCs w:val="24"/>
    </w:rPr>
  </w:style>
  <w:style w:type="paragraph" w:customStyle="1" w:styleId="MTDisplayEquation">
    <w:name w:val="MTDisplayEquation"/>
    <w:basedOn w:val="Normal"/>
    <w:next w:val="Normal"/>
    <w:qFormat/>
    <w:pPr>
      <w:tabs>
        <w:tab w:val="center" w:pos="4240"/>
        <w:tab w:val="right" w:pos="8500"/>
      </w:tabs>
      <w:adjustRightInd/>
      <w:ind w:firstLine="420" w:firstLineChars="200"/>
      <w:textAlignment w:val="auto"/>
    </w:pPr>
    <w:rPr>
      <w:rFonts w:ascii="宋体" w:hAnsi="宋体"/>
      <w:szCs w:val="24"/>
    </w:rPr>
  </w:style>
  <w:style w:type="paragraph" w:customStyle="1" w:styleId="xl80">
    <w:name w:val="xl80"/>
    <w:basedOn w:val="Normal"/>
    <w:autoRedefine/>
    <w:qFormat/>
    <w:pPr>
      <w:widowControl/>
      <w:pBdr>
        <w:left w:val="single" w:sz="8" w:space="0" w:color="auto"/>
        <w:right w:val="single" w:sz="4" w:space="0" w:color="auto"/>
      </w:pBdr>
      <w:shd w:val="clear" w:color="auto" w:fill="99CC00"/>
      <w:adjustRightInd/>
      <w:spacing w:before="100" w:beforeAutospacing="1" w:after="100" w:afterAutospacing="1"/>
      <w:jc w:val="left"/>
      <w:textAlignment w:val="auto"/>
    </w:pPr>
    <w:rPr>
      <w:rFonts w:ascii="宋体" w:hAnsi="宋体"/>
      <w:kern w:val="0"/>
      <w:sz w:val="24"/>
      <w:szCs w:val="24"/>
    </w:rPr>
  </w:style>
  <w:style w:type="paragraph" w:customStyle="1" w:styleId="xl52">
    <w:name w:val="xl52"/>
    <w:basedOn w:val="Normal"/>
    <w:autoRedefine/>
    <w:qFormat/>
    <w:pPr>
      <w:widowControl/>
      <w:pBdr>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70">
    <w:name w:val="xl70"/>
    <w:basedOn w:val="Normal"/>
    <w:autoRedefine/>
    <w:qFormat/>
    <w:pPr>
      <w:widowControl/>
      <w:pBdr>
        <w:left w:val="single" w:sz="4" w:space="0" w:color="auto"/>
        <w:right w:val="single" w:sz="4" w:space="0" w:color="auto"/>
      </w:pBdr>
      <w:shd w:val="clear" w:color="auto" w:fill="FF00FF"/>
      <w:adjustRightInd/>
      <w:spacing w:before="100" w:beforeAutospacing="1" w:after="100" w:afterAutospacing="1"/>
      <w:jc w:val="center"/>
      <w:textAlignment w:val="auto"/>
    </w:pPr>
    <w:rPr>
      <w:rFonts w:ascii="宋体" w:hAnsi="宋体"/>
      <w:kern w:val="0"/>
      <w:sz w:val="24"/>
      <w:szCs w:val="24"/>
    </w:rPr>
  </w:style>
  <w:style w:type="paragraph" w:customStyle="1" w:styleId="xl54">
    <w:name w:val="xl54"/>
    <w:basedOn w:val="Normal"/>
    <w:qFormat/>
    <w:pPr>
      <w:widowControl/>
      <w:pBdr>
        <w:bottom w:val="single" w:sz="8" w:space="0" w:color="auto"/>
      </w:pBdr>
      <w:shd w:val="clear" w:color="auto" w:fill="FFFF00"/>
      <w:adjustRightInd/>
      <w:spacing w:before="100" w:beforeAutospacing="1" w:after="100" w:afterAutospacing="1"/>
      <w:jc w:val="center"/>
      <w:textAlignment w:val="auto"/>
    </w:pPr>
    <w:rPr>
      <w:rFonts w:ascii="宋体" w:hAnsi="宋体"/>
      <w:kern w:val="0"/>
      <w:sz w:val="24"/>
      <w:szCs w:val="24"/>
    </w:rPr>
  </w:style>
  <w:style w:type="paragraph" w:customStyle="1" w:styleId="xl57">
    <w:name w:val="xl57"/>
    <w:basedOn w:val="Normal"/>
    <w:qFormat/>
    <w:pPr>
      <w:widowControl/>
      <w:pBdr>
        <w:top w:val="single" w:sz="8" w:space="0" w:color="auto"/>
        <w:left w:val="single" w:sz="4"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63">
    <w:name w:val="xl63"/>
    <w:basedOn w:val="Normal"/>
    <w:autoRedefine/>
    <w:qFormat/>
    <w:pPr>
      <w:widowControl/>
      <w:pBdr>
        <w:left w:val="single" w:sz="4" w:space="0" w:color="auto"/>
        <w:right w:val="single" w:sz="4" w:space="0" w:color="auto"/>
      </w:pBdr>
      <w:adjustRightInd/>
      <w:spacing w:before="100" w:beforeAutospacing="1" w:after="100" w:afterAutospacing="1"/>
      <w:jc w:val="left"/>
      <w:textAlignment w:val="auto"/>
    </w:pPr>
    <w:rPr>
      <w:rFonts w:ascii="宋体" w:hAnsi="宋体"/>
      <w:color w:val="FF00FF"/>
      <w:kern w:val="0"/>
      <w:sz w:val="24"/>
      <w:szCs w:val="24"/>
    </w:rPr>
  </w:style>
  <w:style w:type="paragraph" w:customStyle="1" w:styleId="WPSOffice3">
    <w:name w:val="WPSOffice手动目录 3"/>
    <w:qFormat/>
    <w:pPr>
      <w:keepNext/>
      <w:keepLines/>
      <w:pageBreakBefore/>
      <w:widowControl w:val="0"/>
      <w:ind w:left="400" w:leftChars="400"/>
    </w:pPr>
    <w:rPr>
      <w:rFonts w:ascii="Times New Roman" w:eastAsia="宋体" w:hAnsi="Times New Roman" w:cs="Times New Roman"/>
      <w:lang w:val="en-US" w:eastAsia="zh-CN" w:bidi="ar-SA"/>
    </w:rPr>
  </w:style>
  <w:style w:type="paragraph" w:customStyle="1" w:styleId="xl37">
    <w:name w:val="xl37"/>
    <w:basedOn w:val="Normal"/>
    <w:autoRedefine/>
    <w:qFormat/>
    <w:pPr>
      <w:widowControl/>
      <w:pBdr>
        <w:left w:val="single" w:sz="4" w:space="0" w:color="auto"/>
        <w:bottom w:val="single" w:sz="8" w:space="0" w:color="auto"/>
        <w:right w:val="single" w:sz="4" w:space="0" w:color="auto"/>
      </w:pBdr>
      <w:adjustRightInd/>
      <w:spacing w:before="100" w:beforeAutospacing="1" w:after="100" w:afterAutospacing="1"/>
      <w:jc w:val="left"/>
      <w:textAlignment w:val="center"/>
    </w:pPr>
    <w:rPr>
      <w:kern w:val="0"/>
      <w:sz w:val="24"/>
      <w:szCs w:val="24"/>
    </w:rPr>
  </w:style>
  <w:style w:type="paragraph" w:customStyle="1" w:styleId="xl31">
    <w:name w:val="xl31"/>
    <w:basedOn w:val="Normal"/>
    <w:autoRedefine/>
    <w:qFormat/>
    <w:pPr>
      <w:widowControl/>
      <w:pBdr>
        <w:left w:val="single" w:sz="4" w:space="0" w:color="auto"/>
        <w:right w:val="single" w:sz="4" w:space="0" w:color="auto"/>
      </w:pBdr>
      <w:adjustRightInd/>
      <w:spacing w:before="100" w:beforeAutospacing="1" w:after="100" w:afterAutospacing="1"/>
      <w:jc w:val="center"/>
      <w:textAlignment w:val="auto"/>
    </w:pPr>
    <w:rPr>
      <w:rFonts w:ascii="宋体" w:hAnsi="宋体"/>
      <w:kern w:val="0"/>
      <w:sz w:val="24"/>
      <w:szCs w:val="24"/>
    </w:rPr>
  </w:style>
  <w:style w:type="paragraph" w:customStyle="1" w:styleId="xl44">
    <w:name w:val="xl44"/>
    <w:basedOn w:val="Normal"/>
    <w:autoRedefine/>
    <w:qFormat/>
    <w:pPr>
      <w:widowControl/>
      <w:pBdr>
        <w:left w:val="single" w:sz="8"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71">
    <w:name w:val="xl71"/>
    <w:basedOn w:val="Normal"/>
    <w:qFormat/>
    <w:pPr>
      <w:widowControl/>
      <w:pBdr>
        <w:left w:val="single" w:sz="4" w:space="0" w:color="auto"/>
        <w:right w:val="single" w:sz="4" w:space="0" w:color="auto"/>
      </w:pBdr>
      <w:shd w:val="clear" w:color="auto" w:fill="FF00FF"/>
      <w:adjustRightInd/>
      <w:spacing w:before="100" w:beforeAutospacing="1" w:after="100" w:afterAutospacing="1"/>
      <w:jc w:val="center"/>
      <w:textAlignment w:val="auto"/>
    </w:pPr>
    <w:rPr>
      <w:rFonts w:ascii="宋体" w:hAnsi="宋体"/>
      <w:kern w:val="0"/>
      <w:sz w:val="24"/>
      <w:szCs w:val="24"/>
    </w:rPr>
  </w:style>
  <w:style w:type="paragraph" w:customStyle="1" w:styleId="xl73">
    <w:name w:val="xl73"/>
    <w:basedOn w:val="Normal"/>
    <w:autoRedefine/>
    <w:qFormat/>
    <w:pPr>
      <w:widowControl/>
      <w:pBdr>
        <w:left w:val="single" w:sz="4" w:space="0" w:color="auto"/>
        <w:right w:val="single" w:sz="4" w:space="0" w:color="auto"/>
      </w:pBdr>
      <w:shd w:val="clear" w:color="auto" w:fill="FF00FF"/>
      <w:adjustRightInd/>
      <w:spacing w:before="100" w:beforeAutospacing="1" w:after="100" w:afterAutospacing="1"/>
      <w:jc w:val="center"/>
      <w:textAlignment w:val="auto"/>
    </w:pPr>
    <w:rPr>
      <w:rFonts w:ascii="宋体" w:hAnsi="宋体"/>
      <w:kern w:val="0"/>
      <w:sz w:val="24"/>
      <w:szCs w:val="24"/>
    </w:rPr>
  </w:style>
  <w:style w:type="paragraph" w:customStyle="1" w:styleId="font6">
    <w:name w:val="font6"/>
    <w:basedOn w:val="Normal"/>
    <w:autoRedefine/>
    <w:qFormat/>
    <w:pPr>
      <w:widowControl/>
      <w:adjustRightInd/>
      <w:spacing w:before="100" w:beforeAutospacing="1" w:after="100" w:afterAutospacing="1"/>
      <w:jc w:val="left"/>
      <w:textAlignment w:val="auto"/>
    </w:pPr>
    <w:rPr>
      <w:kern w:val="0"/>
      <w:sz w:val="24"/>
      <w:szCs w:val="24"/>
    </w:rPr>
  </w:style>
  <w:style w:type="paragraph" w:customStyle="1" w:styleId="xl34">
    <w:name w:val="xl34"/>
    <w:basedOn w:val="Normal"/>
    <w:autoRedefine/>
    <w:qFormat/>
    <w:pPr>
      <w:widowControl/>
      <w:pBdr>
        <w:left w:val="single" w:sz="4" w:space="0" w:color="auto"/>
        <w:right w:val="single" w:sz="8"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51">
    <w:name w:val="xl51"/>
    <w:basedOn w:val="Normal"/>
    <w:qFormat/>
    <w:pPr>
      <w:widowControl/>
      <w:pBdr>
        <w:left w:val="single" w:sz="4" w:space="0" w:color="auto"/>
        <w:bottom w:val="single" w:sz="8" w:space="0" w:color="auto"/>
      </w:pBdr>
      <w:shd w:val="clear" w:color="auto" w:fill="FFFF00"/>
      <w:adjustRightInd/>
      <w:spacing w:before="100" w:beforeAutospacing="1" w:after="100" w:afterAutospacing="1"/>
      <w:jc w:val="center"/>
      <w:textAlignment w:val="center"/>
    </w:pPr>
    <w:rPr>
      <w:rFonts w:ascii="宋体" w:hAnsi="宋体"/>
      <w:kern w:val="0"/>
      <w:sz w:val="24"/>
      <w:szCs w:val="24"/>
    </w:rPr>
  </w:style>
  <w:style w:type="paragraph" w:customStyle="1" w:styleId="p0">
    <w:name w:val="p0"/>
    <w:basedOn w:val="Normal"/>
    <w:autoRedefine/>
    <w:qFormat/>
    <w:pPr>
      <w:widowControl/>
    </w:pPr>
    <w:rPr>
      <w:kern w:val="0"/>
    </w:rPr>
  </w:style>
  <w:style w:type="paragraph" w:customStyle="1" w:styleId="xl58">
    <w:name w:val="xl58"/>
    <w:basedOn w:val="Normal"/>
    <w:autoRedefine/>
    <w:qFormat/>
    <w:pPr>
      <w:widowControl/>
      <w:pBdr>
        <w:left w:val="single" w:sz="4" w:space="0" w:color="auto"/>
        <w:bottom w:val="single" w:sz="8"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66">
    <w:name w:val="xl66"/>
    <w:basedOn w:val="Normal"/>
    <w:autoRedefine/>
    <w:qFormat/>
    <w:pPr>
      <w:widowControl/>
      <w:pBdr>
        <w:left w:val="single" w:sz="4" w:space="0" w:color="auto"/>
        <w:right w:val="single" w:sz="8" w:space="0" w:color="auto"/>
      </w:pBdr>
      <w:adjustRightInd/>
      <w:spacing w:before="100" w:beforeAutospacing="1" w:after="100" w:afterAutospacing="1"/>
      <w:jc w:val="center"/>
      <w:textAlignment w:val="auto"/>
    </w:pPr>
    <w:rPr>
      <w:rFonts w:ascii="宋体" w:hAnsi="宋体"/>
      <w:color w:val="FF00FF"/>
      <w:kern w:val="0"/>
      <w:sz w:val="24"/>
      <w:szCs w:val="24"/>
    </w:rPr>
  </w:style>
  <w:style w:type="paragraph" w:customStyle="1" w:styleId="font8">
    <w:name w:val="font8"/>
    <w:basedOn w:val="Normal"/>
    <w:autoRedefine/>
    <w:qFormat/>
    <w:pPr>
      <w:widowControl/>
      <w:adjustRightInd/>
      <w:spacing w:before="100" w:beforeAutospacing="1" w:after="100" w:afterAutospacing="1"/>
      <w:jc w:val="left"/>
      <w:textAlignment w:val="auto"/>
    </w:pPr>
    <w:rPr>
      <w:kern w:val="0"/>
      <w:sz w:val="24"/>
      <w:szCs w:val="24"/>
    </w:rPr>
  </w:style>
  <w:style w:type="paragraph" w:customStyle="1" w:styleId="xl72">
    <w:name w:val="xl72"/>
    <w:basedOn w:val="Normal"/>
    <w:autoRedefine/>
    <w:qFormat/>
    <w:pPr>
      <w:widowControl/>
      <w:pBdr>
        <w:left w:val="single" w:sz="4" w:space="0" w:color="auto"/>
        <w:right w:val="single" w:sz="4" w:space="0" w:color="auto"/>
      </w:pBdr>
      <w:shd w:val="clear" w:color="auto" w:fill="FF00FF"/>
      <w:adjustRightInd/>
      <w:spacing w:before="100" w:beforeAutospacing="1" w:after="100" w:afterAutospacing="1"/>
      <w:jc w:val="center"/>
      <w:textAlignment w:val="auto"/>
    </w:pPr>
    <w:rPr>
      <w:rFonts w:ascii="宋体" w:hAnsi="宋体"/>
      <w:kern w:val="0"/>
      <w:sz w:val="24"/>
      <w:szCs w:val="24"/>
    </w:rPr>
  </w:style>
  <w:style w:type="paragraph" w:customStyle="1" w:styleId="xl53">
    <w:name w:val="xl53"/>
    <w:basedOn w:val="Normal"/>
    <w:autoRedefine/>
    <w:qFormat/>
    <w:pPr>
      <w:widowControl/>
      <w:pBdr>
        <w:left w:val="single" w:sz="4" w:space="0" w:color="auto"/>
        <w:bottom w:val="single" w:sz="8"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62">
    <w:name w:val="xl62"/>
    <w:basedOn w:val="Normal"/>
    <w:autoRedefine/>
    <w:qFormat/>
    <w:pPr>
      <w:widowControl/>
      <w:pBdr>
        <w:left w:val="single" w:sz="4"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64">
    <w:name w:val="xl64"/>
    <w:basedOn w:val="Normal"/>
    <w:autoRedefine/>
    <w:qFormat/>
    <w:pPr>
      <w:widowControl/>
      <w:pBdr>
        <w:left w:val="single" w:sz="4" w:space="0" w:color="auto"/>
        <w:right w:val="single" w:sz="8" w:space="0" w:color="auto"/>
      </w:pBdr>
      <w:adjustRightInd/>
      <w:spacing w:before="100" w:beforeAutospacing="1" w:after="100" w:afterAutospacing="1"/>
      <w:jc w:val="left"/>
      <w:textAlignment w:val="auto"/>
    </w:pPr>
    <w:rPr>
      <w:rFonts w:ascii="宋体" w:hAnsi="宋体"/>
      <w:color w:val="FF00FF"/>
      <w:kern w:val="0"/>
      <w:sz w:val="24"/>
      <w:szCs w:val="24"/>
    </w:rPr>
  </w:style>
  <w:style w:type="paragraph" w:customStyle="1" w:styleId="xl30">
    <w:name w:val="xl30"/>
    <w:basedOn w:val="Normal"/>
    <w:qFormat/>
    <w:pPr>
      <w:widowControl/>
      <w:pBdr>
        <w:left w:val="single" w:sz="4" w:space="0" w:color="auto"/>
        <w:right w:val="single" w:sz="4" w:space="0" w:color="auto"/>
      </w:pBdr>
      <w:adjustRightInd/>
      <w:spacing w:before="100" w:beforeAutospacing="1" w:after="100" w:afterAutospacing="1"/>
      <w:jc w:val="left"/>
      <w:textAlignment w:val="center"/>
    </w:pPr>
    <w:rPr>
      <w:rFonts w:ascii="宋体" w:hAnsi="宋体"/>
      <w:kern w:val="0"/>
      <w:sz w:val="24"/>
      <w:szCs w:val="24"/>
    </w:rPr>
  </w:style>
  <w:style w:type="paragraph" w:customStyle="1" w:styleId="xl32">
    <w:name w:val="xl32"/>
    <w:basedOn w:val="Normal"/>
    <w:autoRedefine/>
    <w:qFormat/>
    <w:pPr>
      <w:widowControl/>
      <w:pBdr>
        <w:left w:val="single" w:sz="4"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28">
    <w:name w:val="xl28"/>
    <w:basedOn w:val="Normal"/>
    <w:autoRedefine/>
    <w:qFormat/>
    <w:pPr>
      <w:widowControl/>
      <w:pBdr>
        <w:left w:val="single" w:sz="4" w:space="0" w:color="auto"/>
        <w:bottom w:val="single" w:sz="8" w:space="0" w:color="auto"/>
        <w:right w:val="single" w:sz="4" w:space="0" w:color="auto"/>
      </w:pBdr>
      <w:adjustRightInd/>
      <w:spacing w:before="100" w:beforeAutospacing="1" w:after="100" w:afterAutospacing="1"/>
      <w:jc w:val="right"/>
      <w:textAlignment w:val="center"/>
    </w:pPr>
    <w:rPr>
      <w:rFonts w:ascii="宋体" w:hAnsi="宋体"/>
      <w:kern w:val="0"/>
      <w:sz w:val="24"/>
      <w:szCs w:val="24"/>
    </w:rPr>
  </w:style>
  <w:style w:type="paragraph" w:customStyle="1" w:styleId="xl45">
    <w:name w:val="xl45"/>
    <w:basedOn w:val="Normal"/>
    <w:autoRedefine/>
    <w:qFormat/>
    <w:pPr>
      <w:widowControl/>
      <w:pBdr>
        <w:left w:val="single" w:sz="8" w:space="0" w:color="auto"/>
        <w:bottom w:val="single" w:sz="8"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TOCHeading">
    <w:name w:val="TOC Heading"/>
    <w:basedOn w:val="Heading1"/>
    <w:next w:val="Normal"/>
    <w:autoRedefine/>
    <w:uiPriority w:val="39"/>
    <w:qFormat/>
    <w:pPr>
      <w:keepLines/>
      <w:widowControl/>
      <w:adjustRightInd/>
      <w:spacing w:after="0" w:line="276" w:lineRule="auto"/>
      <w:ind w:left="0" w:right="0" w:leftChars="0" w:rightChars="0"/>
      <w:jc w:val="left"/>
      <w:textAlignment w:val="auto"/>
      <w:outlineLvl w:val="9"/>
    </w:pPr>
    <w:rPr>
      <w:rFonts w:ascii="Cambria" w:eastAsia="宋体" w:hAnsi="Cambria" w:cs="Times New Roman"/>
      <w:b/>
      <w:iCs w:val="0"/>
      <w:color w:val="365F91"/>
      <w:kern w:val="0"/>
    </w:rPr>
  </w:style>
  <w:style w:type="paragraph" w:customStyle="1" w:styleId="xl82">
    <w:name w:val="xl82"/>
    <w:basedOn w:val="Normal"/>
    <w:autoRedefine/>
    <w:qFormat/>
    <w:pPr>
      <w:widowControl/>
      <w:pBdr>
        <w:left w:val="single" w:sz="4" w:space="0" w:color="auto"/>
        <w:right w:val="single" w:sz="4" w:space="0" w:color="auto"/>
      </w:pBdr>
      <w:shd w:val="clear" w:color="auto" w:fill="99CC00"/>
      <w:adjustRightInd/>
      <w:spacing w:before="100" w:beforeAutospacing="1" w:after="100" w:afterAutospacing="1"/>
      <w:jc w:val="left"/>
      <w:textAlignment w:val="auto"/>
    </w:pPr>
    <w:rPr>
      <w:rFonts w:ascii="宋体" w:hAnsi="宋体"/>
      <w:kern w:val="0"/>
      <w:sz w:val="24"/>
      <w:szCs w:val="24"/>
    </w:rPr>
  </w:style>
  <w:style w:type="paragraph" w:customStyle="1" w:styleId="a0">
    <w:name w:val="第一"/>
    <w:basedOn w:val="TOAHeading"/>
    <w:autoRedefine/>
    <w:qFormat/>
    <w:pPr>
      <w:tabs>
        <w:tab w:val="left" w:pos="425"/>
      </w:tabs>
      <w:adjustRightInd/>
      <w:spacing w:before="0"/>
      <w:ind w:left="425" w:hanging="425"/>
      <w:jc w:val="center"/>
      <w:textAlignment w:val="auto"/>
    </w:pPr>
    <w:rPr>
      <w:rFonts w:ascii="黑体" w:eastAsia="黑体" w:hAnsi="宋体" w:cs="Times New Roman"/>
      <w:sz w:val="28"/>
    </w:rPr>
  </w:style>
  <w:style w:type="paragraph" w:customStyle="1" w:styleId="xl41">
    <w:name w:val="xl41"/>
    <w:basedOn w:val="Normal"/>
    <w:autoRedefine/>
    <w:qFormat/>
    <w:pPr>
      <w:widowControl/>
      <w:pBdr>
        <w:left w:val="single" w:sz="4" w:space="0" w:color="auto"/>
        <w:bottom w:val="single" w:sz="8" w:space="0" w:color="auto"/>
        <w:right w:val="single" w:sz="8"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61">
    <w:name w:val="xl61"/>
    <w:basedOn w:val="Normal"/>
    <w:qFormat/>
    <w:pPr>
      <w:widowControl/>
      <w:pBdr>
        <w:left w:val="single" w:sz="8"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78">
    <w:name w:val="xl78"/>
    <w:basedOn w:val="Normal"/>
    <w:autoRedefine/>
    <w:qFormat/>
    <w:pPr>
      <w:widowControl/>
      <w:pBdr>
        <w:left w:val="single" w:sz="8" w:space="0" w:color="auto"/>
        <w:right w:val="single" w:sz="4" w:space="0" w:color="auto"/>
      </w:pBdr>
      <w:adjustRightInd/>
      <w:spacing w:before="100" w:beforeAutospacing="1" w:after="100" w:afterAutospacing="1"/>
      <w:jc w:val="center"/>
      <w:textAlignment w:val="auto"/>
    </w:pPr>
    <w:rPr>
      <w:color w:val="99CC00"/>
      <w:kern w:val="0"/>
      <w:sz w:val="24"/>
      <w:szCs w:val="24"/>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xl68">
    <w:name w:val="xl68"/>
    <w:basedOn w:val="Normal"/>
    <w:autoRedefine/>
    <w:qFormat/>
    <w:pPr>
      <w:widowControl/>
      <w:pBdr>
        <w:left w:val="single" w:sz="8" w:space="0" w:color="auto"/>
        <w:right w:val="single" w:sz="4" w:space="0" w:color="auto"/>
      </w:pBdr>
      <w:shd w:val="clear" w:color="auto" w:fill="FF00FF"/>
      <w:adjustRightInd/>
      <w:spacing w:before="100" w:beforeAutospacing="1" w:after="100" w:afterAutospacing="1"/>
      <w:jc w:val="center"/>
      <w:textAlignment w:val="auto"/>
    </w:pPr>
    <w:rPr>
      <w:rFonts w:ascii="宋体" w:hAnsi="宋体"/>
      <w:kern w:val="0"/>
      <w:sz w:val="24"/>
      <w:szCs w:val="24"/>
    </w:rPr>
  </w:style>
  <w:style w:type="paragraph" w:customStyle="1" w:styleId="xl65">
    <w:name w:val="xl65"/>
    <w:basedOn w:val="Normal"/>
    <w:qFormat/>
    <w:pPr>
      <w:widowControl/>
      <w:pBdr>
        <w:left w:val="single" w:sz="4" w:space="0" w:color="auto"/>
        <w:right w:val="single" w:sz="4" w:space="0" w:color="auto"/>
      </w:pBdr>
      <w:adjustRightInd/>
      <w:spacing w:before="100" w:beforeAutospacing="1" w:after="100" w:afterAutospacing="1"/>
      <w:jc w:val="center"/>
      <w:textAlignment w:val="auto"/>
    </w:pPr>
    <w:rPr>
      <w:rFonts w:ascii="宋体" w:hAnsi="宋体"/>
      <w:color w:val="FF00FF"/>
      <w:kern w:val="0"/>
      <w:sz w:val="24"/>
      <w:szCs w:val="24"/>
    </w:rPr>
  </w:style>
  <w:style w:type="paragraph" w:customStyle="1" w:styleId="xl49">
    <w:name w:val="xl49"/>
    <w:basedOn w:val="Normal"/>
    <w:autoRedefine/>
    <w:qFormat/>
    <w:pPr>
      <w:widowControl/>
      <w:pBdr>
        <w:bottom w:val="single" w:sz="8" w:space="0" w:color="auto"/>
        <w:right w:val="single" w:sz="4" w:space="0" w:color="auto"/>
      </w:pBdr>
      <w:shd w:val="clear" w:color="auto" w:fill="FFFF00"/>
      <w:adjustRightInd/>
      <w:spacing w:before="100" w:beforeAutospacing="1" w:after="100" w:afterAutospacing="1"/>
      <w:jc w:val="center"/>
      <w:textAlignment w:val="center"/>
    </w:pPr>
    <w:rPr>
      <w:kern w:val="0"/>
      <w:sz w:val="24"/>
      <w:szCs w:val="24"/>
    </w:rPr>
  </w:style>
  <w:style w:type="paragraph" w:customStyle="1" w:styleId="xl26">
    <w:name w:val="xl26"/>
    <w:basedOn w:val="Normal"/>
    <w:autoRedefine/>
    <w:qFormat/>
    <w:pPr>
      <w:widowControl/>
      <w:pBdr>
        <w:left w:val="single" w:sz="4" w:space="0" w:color="auto"/>
        <w:bottom w:val="single" w:sz="8" w:space="0" w:color="auto"/>
        <w:right w:val="single" w:sz="4" w:space="0" w:color="auto"/>
      </w:pBdr>
      <w:adjustRightInd/>
      <w:spacing w:before="100" w:beforeAutospacing="1" w:after="100" w:afterAutospacing="1"/>
      <w:jc w:val="left"/>
      <w:textAlignment w:val="auto"/>
    </w:pPr>
    <w:rPr>
      <w:rFonts w:ascii="宋体" w:hAnsi="宋体"/>
      <w:kern w:val="0"/>
      <w:sz w:val="24"/>
      <w:szCs w:val="24"/>
    </w:rPr>
  </w:style>
  <w:style w:type="paragraph" w:customStyle="1" w:styleId="xl25">
    <w:name w:val="xl25"/>
    <w:basedOn w:val="Normal"/>
    <w:autoRedefine/>
    <w:qFormat/>
    <w:pPr>
      <w:widowControl/>
      <w:pBdr>
        <w:left w:val="single" w:sz="4" w:space="0" w:color="auto"/>
        <w:bottom w:val="single" w:sz="8"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36">
    <w:name w:val="xl36"/>
    <w:basedOn w:val="Normal"/>
    <w:autoRedefine/>
    <w:qFormat/>
    <w:pPr>
      <w:widowControl/>
      <w:pBdr>
        <w:left w:val="single" w:sz="8" w:space="0" w:color="auto"/>
        <w:bottom w:val="single" w:sz="8" w:space="0" w:color="auto"/>
        <w:right w:val="single" w:sz="4" w:space="0" w:color="auto"/>
      </w:pBdr>
      <w:adjustRightInd/>
      <w:spacing w:before="100" w:beforeAutospacing="1" w:after="100" w:afterAutospacing="1"/>
      <w:jc w:val="right"/>
      <w:textAlignment w:val="center"/>
    </w:pPr>
    <w:rPr>
      <w:kern w:val="0"/>
      <w:sz w:val="24"/>
      <w:szCs w:val="24"/>
    </w:rPr>
  </w:style>
  <w:style w:type="paragraph" w:customStyle="1" w:styleId="xl43">
    <w:name w:val="xl43"/>
    <w:basedOn w:val="Normal"/>
    <w:autoRedefine/>
    <w:qFormat/>
    <w:pPr>
      <w:widowControl/>
      <w:pBdr>
        <w:top w:val="single" w:sz="8" w:space="0" w:color="auto"/>
        <w:left w:val="single" w:sz="8"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83">
    <w:name w:val="xl83"/>
    <w:basedOn w:val="Normal"/>
    <w:qFormat/>
    <w:pPr>
      <w:widowControl/>
      <w:pBdr>
        <w:left w:val="single" w:sz="4" w:space="0" w:color="auto"/>
        <w:right w:val="single" w:sz="4" w:space="0" w:color="auto"/>
      </w:pBdr>
      <w:shd w:val="clear" w:color="auto" w:fill="99CC00"/>
      <w:adjustRightInd/>
      <w:spacing w:before="100" w:beforeAutospacing="1" w:after="100" w:afterAutospacing="1"/>
      <w:jc w:val="left"/>
      <w:textAlignment w:val="auto"/>
    </w:pPr>
    <w:rPr>
      <w:rFonts w:ascii="宋体" w:hAnsi="宋体"/>
      <w:kern w:val="0"/>
      <w:sz w:val="24"/>
      <w:szCs w:val="24"/>
    </w:rPr>
  </w:style>
  <w:style w:type="paragraph" w:customStyle="1" w:styleId="xl42">
    <w:name w:val="xl42"/>
    <w:basedOn w:val="Normal"/>
    <w:qFormat/>
    <w:pPr>
      <w:widowControl/>
      <w:pBdr>
        <w:top w:val="single" w:sz="8" w:space="0" w:color="auto"/>
        <w:left w:val="single" w:sz="4"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40">
    <w:name w:val="xl40"/>
    <w:basedOn w:val="Normal"/>
    <w:qFormat/>
    <w:pPr>
      <w:widowControl/>
      <w:pBdr>
        <w:left w:val="single" w:sz="4" w:space="0" w:color="auto"/>
        <w:bottom w:val="single" w:sz="8" w:space="0" w:color="auto"/>
        <w:right w:val="single" w:sz="4" w:space="0" w:color="auto"/>
      </w:pBdr>
      <w:adjustRightInd/>
      <w:spacing w:before="100" w:beforeAutospacing="1" w:after="100" w:afterAutospacing="1"/>
      <w:jc w:val="center"/>
      <w:textAlignment w:val="auto"/>
    </w:pPr>
    <w:rPr>
      <w:rFonts w:ascii="宋体" w:hAnsi="宋体"/>
      <w:kern w:val="0"/>
      <w:sz w:val="24"/>
      <w:szCs w:val="24"/>
    </w:rPr>
  </w:style>
  <w:style w:type="paragraph" w:customStyle="1" w:styleId="Normal0">
    <w:name w:val="Normal_0"/>
    <w:qFormat/>
    <w:pPr>
      <w:spacing w:before="120" w:after="240"/>
      <w:jc w:val="both"/>
    </w:pPr>
    <w:rPr>
      <w:rFonts w:ascii="Times New Roman" w:eastAsia="Times New Roman" w:hAnsi="Times New Roman" w:cs="Times New Roman"/>
      <w:sz w:val="22"/>
      <w:szCs w:val="22"/>
      <w:lang w:val="en-US" w:eastAsia="en-US" w:bidi="ar-SA"/>
    </w:rPr>
  </w:style>
  <w:style w:type="paragraph" w:customStyle="1" w:styleId="xl29">
    <w:name w:val="xl29"/>
    <w:basedOn w:val="Normal"/>
    <w:qFormat/>
    <w:pPr>
      <w:widowControl/>
      <w:pBdr>
        <w:left w:val="single" w:sz="8" w:space="0" w:color="auto"/>
        <w:right w:val="single" w:sz="4" w:space="0" w:color="auto"/>
      </w:pBdr>
      <w:adjustRightInd/>
      <w:spacing w:before="100" w:beforeAutospacing="1" w:after="100" w:afterAutospacing="1"/>
      <w:jc w:val="right"/>
      <w:textAlignment w:val="center"/>
    </w:pPr>
    <w:rPr>
      <w:rFonts w:ascii="宋体" w:hAnsi="宋体"/>
      <w:kern w:val="0"/>
      <w:sz w:val="24"/>
      <w:szCs w:val="24"/>
    </w:rPr>
  </w:style>
  <w:style w:type="paragraph" w:customStyle="1" w:styleId="xl55">
    <w:name w:val="xl55"/>
    <w:basedOn w:val="Normal"/>
    <w:autoRedefine/>
    <w:qFormat/>
    <w:pPr>
      <w:widowControl/>
      <w:pBdr>
        <w:top w:val="single" w:sz="8" w:space="0" w:color="auto"/>
        <w:left w:val="single" w:sz="4" w:space="0" w:color="auto"/>
        <w:right w:val="single" w:sz="8" w:space="0" w:color="auto"/>
      </w:pBdr>
      <w:adjustRightInd/>
      <w:spacing w:before="100" w:beforeAutospacing="1" w:after="100" w:afterAutospacing="1"/>
      <w:jc w:val="center"/>
      <w:textAlignment w:val="center"/>
    </w:pPr>
    <w:rPr>
      <w:rFonts w:ascii="宋体" w:hAnsi="宋体"/>
      <w:kern w:val="0"/>
      <w:sz w:val="24"/>
      <w:szCs w:val="24"/>
    </w:rPr>
  </w:style>
  <w:style w:type="paragraph" w:styleId="ListParagraph">
    <w:name w:val="List Paragraph"/>
    <w:basedOn w:val="Normal"/>
    <w:qFormat/>
    <w:pPr>
      <w:adjustRightInd/>
      <w:ind w:firstLine="420" w:firstLineChars="200"/>
      <w:textAlignment w:val="auto"/>
    </w:pPr>
    <w:rPr>
      <w:rFonts w:ascii="Calibri" w:hAnsi="Calibri"/>
      <w:szCs w:val="22"/>
    </w:rPr>
  </w:style>
  <w:style w:type="paragraph" w:customStyle="1" w:styleId="ParaCharCharCharChar">
    <w:name w:val="默认段落字体 Para Char Char Char Char"/>
    <w:basedOn w:val="Normal"/>
    <w:qFormat/>
    <w:pPr>
      <w:adjustRightInd/>
      <w:textAlignment w:val="auto"/>
    </w:pPr>
    <w:rPr>
      <w:szCs w:val="24"/>
    </w:rPr>
  </w:style>
  <w:style w:type="paragraph" w:customStyle="1" w:styleId="xl46">
    <w:name w:val="xl46"/>
    <w:basedOn w:val="Normal"/>
    <w:qFormat/>
    <w:pPr>
      <w:widowControl/>
      <w:pBdr>
        <w:top w:val="single" w:sz="8" w:space="0" w:color="auto"/>
        <w:left w:val="single" w:sz="4" w:space="0" w:color="auto"/>
        <w:right w:val="single" w:sz="8"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27">
    <w:name w:val="xl27"/>
    <w:basedOn w:val="Normal"/>
    <w:qFormat/>
    <w:pPr>
      <w:widowControl/>
      <w:pBdr>
        <w:left w:val="single" w:sz="4" w:space="0" w:color="auto"/>
        <w:bottom w:val="single" w:sz="8" w:space="0" w:color="auto"/>
        <w:right w:val="single" w:sz="4" w:space="0" w:color="auto"/>
      </w:pBdr>
      <w:adjustRightInd/>
      <w:spacing w:before="100" w:beforeAutospacing="1" w:after="100" w:afterAutospacing="1"/>
      <w:jc w:val="left"/>
      <w:textAlignment w:val="center"/>
    </w:pPr>
    <w:rPr>
      <w:rFonts w:ascii="宋体" w:hAnsi="宋体"/>
      <w:kern w:val="0"/>
      <w:sz w:val="24"/>
      <w:szCs w:val="24"/>
    </w:rPr>
  </w:style>
  <w:style w:type="paragraph" w:customStyle="1" w:styleId="xl35">
    <w:name w:val="xl35"/>
    <w:basedOn w:val="Normal"/>
    <w:qFormat/>
    <w:pPr>
      <w:widowControl/>
      <w:pBdr>
        <w:left w:val="single" w:sz="4" w:space="0" w:color="auto"/>
        <w:right w:val="single" w:sz="4" w:space="0" w:color="auto"/>
      </w:pBdr>
      <w:adjustRightInd/>
      <w:spacing w:before="100" w:beforeAutospacing="1" w:after="100" w:afterAutospacing="1"/>
      <w:jc w:val="left"/>
      <w:textAlignment w:val="center"/>
    </w:pPr>
    <w:rPr>
      <w:kern w:val="0"/>
      <w:sz w:val="24"/>
      <w:szCs w:val="24"/>
    </w:rPr>
  </w:style>
  <w:style w:type="paragraph" w:customStyle="1" w:styleId="xl69">
    <w:name w:val="xl69"/>
    <w:basedOn w:val="Normal"/>
    <w:qFormat/>
    <w:pPr>
      <w:widowControl/>
      <w:pBdr>
        <w:left w:val="single" w:sz="4" w:space="0" w:color="auto"/>
        <w:right w:val="single" w:sz="4" w:space="0" w:color="auto"/>
      </w:pBdr>
      <w:shd w:val="clear" w:color="auto" w:fill="FF00FF"/>
      <w:adjustRightInd/>
      <w:spacing w:before="100" w:beforeAutospacing="1" w:after="100" w:afterAutospacing="1"/>
      <w:jc w:val="center"/>
      <w:textAlignment w:val="auto"/>
    </w:pPr>
    <w:rPr>
      <w:kern w:val="0"/>
      <w:sz w:val="24"/>
      <w:szCs w:val="24"/>
    </w:rPr>
  </w:style>
  <w:style w:type="paragraph" w:customStyle="1" w:styleId="xl81">
    <w:name w:val="xl81"/>
    <w:basedOn w:val="Normal"/>
    <w:qFormat/>
    <w:pPr>
      <w:widowControl/>
      <w:pBdr>
        <w:left w:val="single" w:sz="4" w:space="0" w:color="auto"/>
        <w:right w:val="single" w:sz="4" w:space="0" w:color="auto"/>
      </w:pBdr>
      <w:shd w:val="clear" w:color="auto" w:fill="99CC00"/>
      <w:adjustRightInd/>
      <w:spacing w:before="100" w:beforeAutospacing="1" w:after="100" w:afterAutospacing="1"/>
      <w:jc w:val="center"/>
      <w:textAlignment w:val="auto"/>
    </w:pPr>
    <w:rPr>
      <w:kern w:val="0"/>
      <w:sz w:val="24"/>
      <w:szCs w:val="24"/>
    </w:rPr>
  </w:style>
  <w:style w:type="paragraph" w:customStyle="1" w:styleId="xl38">
    <w:name w:val="xl38"/>
    <w:basedOn w:val="Normal"/>
    <w:qFormat/>
    <w:pPr>
      <w:widowControl/>
      <w:pBdr>
        <w:left w:val="single" w:sz="4" w:space="0" w:color="auto"/>
        <w:bottom w:val="single" w:sz="8" w:space="0" w:color="auto"/>
        <w:right w:val="single" w:sz="4" w:space="0" w:color="auto"/>
      </w:pBdr>
      <w:adjustRightInd/>
      <w:spacing w:before="100" w:beforeAutospacing="1" w:after="100" w:afterAutospacing="1"/>
      <w:jc w:val="center"/>
      <w:textAlignment w:val="auto"/>
    </w:pPr>
    <w:rPr>
      <w:rFonts w:ascii="宋体" w:hAnsi="宋体"/>
      <w:kern w:val="0"/>
      <w:sz w:val="24"/>
      <w:szCs w:val="24"/>
    </w:rPr>
  </w:style>
  <w:style w:type="paragraph" w:customStyle="1" w:styleId="xl24">
    <w:name w:val="xl24"/>
    <w:basedOn w:val="Normal"/>
    <w:qFormat/>
    <w:pPr>
      <w:widowControl/>
      <w:pBdr>
        <w:left w:val="single" w:sz="4"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font9">
    <w:name w:val="font9"/>
    <w:basedOn w:val="Normal"/>
    <w:qFormat/>
    <w:pPr>
      <w:widowControl/>
      <w:adjustRightInd/>
      <w:spacing w:before="100" w:beforeAutospacing="1" w:after="100" w:afterAutospacing="1"/>
      <w:jc w:val="left"/>
      <w:textAlignment w:val="auto"/>
    </w:pPr>
    <w:rPr>
      <w:color w:val="FF0000"/>
      <w:kern w:val="0"/>
      <w:sz w:val="24"/>
      <w:szCs w:val="24"/>
    </w:rPr>
  </w:style>
  <w:style w:type="paragraph" w:customStyle="1" w:styleId="xl74">
    <w:name w:val="xl74"/>
    <w:basedOn w:val="Normal"/>
    <w:qFormat/>
    <w:pPr>
      <w:widowControl/>
      <w:pBdr>
        <w:left w:val="single" w:sz="4" w:space="0" w:color="auto"/>
        <w:right w:val="single" w:sz="8" w:space="0" w:color="auto"/>
      </w:pBdr>
      <w:shd w:val="clear" w:color="auto" w:fill="FF00FF"/>
      <w:adjustRightInd/>
      <w:spacing w:before="100" w:beforeAutospacing="1" w:after="100" w:afterAutospacing="1"/>
      <w:jc w:val="center"/>
      <w:textAlignment w:val="auto"/>
    </w:pPr>
    <w:rPr>
      <w:rFonts w:ascii="宋体" w:hAnsi="宋体"/>
      <w:kern w:val="0"/>
      <w:sz w:val="24"/>
      <w:szCs w:val="24"/>
    </w:rPr>
  </w:style>
  <w:style w:type="paragraph" w:customStyle="1" w:styleId="xl84">
    <w:name w:val="xl84"/>
    <w:basedOn w:val="Normal"/>
    <w:qFormat/>
    <w:pPr>
      <w:widowControl/>
      <w:pBdr>
        <w:left w:val="single" w:sz="4" w:space="0" w:color="auto"/>
        <w:right w:val="single" w:sz="4" w:space="0" w:color="auto"/>
      </w:pBdr>
      <w:shd w:val="clear" w:color="auto" w:fill="99CC00"/>
      <w:adjustRightInd/>
      <w:spacing w:before="100" w:beforeAutospacing="1" w:after="100" w:afterAutospacing="1"/>
      <w:jc w:val="left"/>
      <w:textAlignment w:val="auto"/>
    </w:pPr>
    <w:rPr>
      <w:rFonts w:ascii="宋体" w:hAnsi="宋体"/>
      <w:kern w:val="0"/>
      <w:sz w:val="24"/>
      <w:szCs w:val="24"/>
    </w:rPr>
  </w:style>
  <w:style w:type="paragraph" w:customStyle="1" w:styleId="xl60">
    <w:name w:val="xl60"/>
    <w:basedOn w:val="Normal"/>
    <w:qFormat/>
    <w:pPr>
      <w:widowControl/>
      <w:pBdr>
        <w:top w:val="single" w:sz="8" w:space="0" w:color="auto"/>
        <w:left w:val="single" w:sz="8"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50">
    <w:name w:val="xl50"/>
    <w:basedOn w:val="Normal"/>
    <w:qFormat/>
    <w:pPr>
      <w:widowControl/>
      <w:pBdr>
        <w:left w:val="single" w:sz="4" w:space="0" w:color="auto"/>
        <w:bottom w:val="single" w:sz="8" w:space="0" w:color="auto"/>
        <w:right w:val="single" w:sz="4" w:space="0" w:color="auto"/>
      </w:pBdr>
      <w:shd w:val="clear" w:color="auto" w:fill="FFFF00"/>
      <w:adjustRightInd/>
      <w:spacing w:before="100" w:beforeAutospacing="1" w:after="100" w:afterAutospacing="1"/>
      <w:jc w:val="center"/>
      <w:textAlignment w:val="center"/>
    </w:pPr>
    <w:rPr>
      <w:rFonts w:ascii="宋体" w:hAnsi="宋体"/>
      <w:kern w:val="0"/>
      <w:sz w:val="24"/>
      <w:szCs w:val="24"/>
    </w:rPr>
  </w:style>
  <w:style w:type="paragraph" w:customStyle="1" w:styleId="xl47">
    <w:name w:val="xl47"/>
    <w:basedOn w:val="Normal"/>
    <w:qFormat/>
    <w:pPr>
      <w:widowControl/>
      <w:pBdr>
        <w:left w:val="single" w:sz="4" w:space="0" w:color="auto"/>
        <w:right w:val="single" w:sz="8" w:space="0" w:color="auto"/>
      </w:pBdr>
      <w:adjustRightInd/>
      <w:spacing w:before="100" w:beforeAutospacing="1" w:after="100" w:afterAutospacing="1"/>
      <w:jc w:val="center"/>
      <w:textAlignment w:val="center"/>
    </w:pPr>
    <w:rPr>
      <w:rFonts w:ascii="宋体" w:hAnsi="宋体"/>
      <w:kern w:val="0"/>
      <w:sz w:val="24"/>
      <w:szCs w:val="24"/>
    </w:rPr>
  </w:style>
  <w:style w:type="paragraph" w:customStyle="1" w:styleId="xl39">
    <w:name w:val="xl39"/>
    <w:basedOn w:val="Normal"/>
    <w:qFormat/>
    <w:pPr>
      <w:widowControl/>
      <w:pBdr>
        <w:left w:val="single" w:sz="4" w:space="0" w:color="auto"/>
        <w:bottom w:val="single" w:sz="8" w:space="0" w:color="auto"/>
        <w:right w:val="single" w:sz="4" w:space="0" w:color="auto"/>
      </w:pBdr>
      <w:adjustRightInd/>
      <w:spacing w:before="100" w:beforeAutospacing="1" w:after="100" w:afterAutospacing="1"/>
      <w:jc w:val="center"/>
      <w:textAlignment w:val="center"/>
    </w:pPr>
    <w:rPr>
      <w:rFonts w:ascii="宋体" w:hAnsi="宋体"/>
      <w:kern w:val="0"/>
      <w:sz w:val="24"/>
      <w:szCs w:val="24"/>
    </w:rPr>
  </w:style>
  <w:style w:type="character" w:styleId="PlaceholderText">
    <w:name w:val="Placeholder Text"/>
    <w:uiPriority w:val="99"/>
    <w:unhideWhenUsed/>
    <w:qFormat/>
    <w:rPr>
      <w:color w:val="808080"/>
    </w:rPr>
  </w:style>
  <w:style w:type="character" w:customStyle="1" w:styleId="Char3">
    <w:name w:val="页脚 Char"/>
    <w:link w:val="Footer"/>
    <w:uiPriority w:val="99"/>
    <w:qFormat/>
    <w:rPr>
      <w:kern w:val="2"/>
      <w:sz w:val="18"/>
      <w:szCs w:val="18"/>
    </w:rPr>
  </w:style>
  <w:style w:type="character" w:customStyle="1" w:styleId="fontborder">
    <w:name w:val="fontborder"/>
    <w:basedOn w:val="DefaultParagraphFont"/>
    <w:qFormat/>
    <w:rPr>
      <w:bdr w:val="single" w:sz="6" w:space="0" w:color="000000"/>
    </w:rPr>
  </w:style>
  <w:style w:type="character" w:customStyle="1" w:styleId="fontstrikethrough">
    <w:name w:val="fontstrikethrough"/>
    <w:basedOn w:val="DefaultParagraphFont"/>
    <w:autoRedefine/>
    <w:qFormat/>
    <w:rPr>
      <w:strike/>
    </w:rPr>
  </w:style>
  <w:style w:type="character" w:customStyle="1" w:styleId="huixian">
    <w:name w:val="huixian"/>
    <w:basedOn w:val="DefaultParagraphFont"/>
    <w:qFormat/>
    <w:rPr>
      <w:bdr w:val="single" w:sz="6" w:space="0" w:color="E6E6E6"/>
    </w:rPr>
  </w:style>
  <w:style w:type="character" w:customStyle="1" w:styleId="tools-weixin">
    <w:name w:val="tools-weixin"/>
    <w:basedOn w:val="DefaultParagraphFont"/>
    <w:qFormat/>
    <w:rPr>
      <w:color w:val="FFFFFF"/>
      <w:sz w:val="31"/>
      <w:szCs w:val="31"/>
    </w:rPr>
  </w:style>
  <w:style w:type="character" w:customStyle="1" w:styleId="mobile-phone">
    <w:name w:val="mobile-phone"/>
    <w:basedOn w:val="DefaultParagraphFont"/>
    <w:qFormat/>
    <w:rPr>
      <w:vanish/>
    </w:rPr>
  </w:style>
  <w:style w:type="character" w:customStyle="1" w:styleId="backtop">
    <w:name w:val="backtop"/>
    <w:basedOn w:val="DefaultParagraphFont"/>
    <w:autoRedefine/>
    <w:qFormat/>
  </w:style>
  <w:style w:type="character" w:customStyle="1" w:styleId="tools-qq">
    <w:name w:val="tools-qq"/>
    <w:basedOn w:val="DefaultParagraphFont"/>
    <w:autoRedefine/>
    <w:qFormat/>
    <w:rPr>
      <w:color w:val="FFFFFF"/>
      <w:sz w:val="31"/>
      <w:szCs w:val="31"/>
    </w:rPr>
  </w:style>
  <w:style w:type="character" w:customStyle="1" w:styleId="tools-phone">
    <w:name w:val="tools-phone"/>
    <w:basedOn w:val="DefaultParagraphFont"/>
    <w:autoRedefine/>
    <w:qFormat/>
    <w:rPr>
      <w:color w:val="FFFFFF"/>
      <w:sz w:val="31"/>
      <w:szCs w:val="31"/>
    </w:rPr>
  </w:style>
  <w:style w:type="character" w:customStyle="1" w:styleId="cont">
    <w:name w:val="cont"/>
    <w:basedOn w:val="DefaultParagraphFont"/>
    <w:autoRedefine/>
    <w:qFormat/>
    <w:rPr>
      <w:shd w:val="clear" w:color="auto" w:fill="E0DDD8"/>
    </w:rPr>
  </w:style>
  <w:style w:type="character" w:customStyle="1" w:styleId="cont2">
    <w:name w:val="cont2"/>
    <w:basedOn w:val="DefaultParagraphFont"/>
    <w:autoRedefine/>
    <w:qFormat/>
    <w:rPr>
      <w:shd w:val="clear" w:color="auto" w:fill="E0DDD8"/>
    </w:rPr>
  </w:style>
  <w:style w:type="character" w:customStyle="1" w:styleId="font01">
    <w:name w:val="font01"/>
    <w:basedOn w:val="DefaultParagraphFont"/>
    <w:autoRedefine/>
    <w:qFormat/>
    <w:rPr>
      <w:rFonts w:ascii="宋体" w:eastAsia="宋体" w:hAnsi="宋体" w:cs="宋体" w:hint="eastAsia"/>
      <w:color w:val="000000"/>
      <w:sz w:val="22"/>
      <w:szCs w:val="22"/>
      <w:u w:val="none"/>
    </w:rPr>
  </w:style>
  <w:style w:type="character" w:customStyle="1" w:styleId="font11">
    <w:name w:val="font11"/>
    <w:basedOn w:val="DefaultParagraphFont"/>
    <w:autoRedefine/>
    <w:qFormat/>
    <w:rPr>
      <w:rFonts w:ascii="宋体" w:eastAsia="宋体" w:hAnsi="宋体" w:cs="宋体" w:hint="eastAsia"/>
      <w:b/>
      <w:bCs/>
      <w:color w:val="000000"/>
      <w:sz w:val="24"/>
      <w:szCs w:val="24"/>
      <w:u w:val="none"/>
    </w:rPr>
  </w:style>
  <w:style w:type="character" w:customStyle="1" w:styleId="bdsmore">
    <w:name w:val="bds_more"/>
    <w:basedOn w:val="DefaultParagraphFont"/>
    <w:autoRedefine/>
    <w:qFormat/>
  </w:style>
  <w:style w:type="character" w:customStyle="1" w:styleId="bdsmore1">
    <w:name w:val="bds_more1"/>
    <w:basedOn w:val="DefaultParagraphFont"/>
    <w:autoRedefine/>
    <w:qFormat/>
  </w:style>
  <w:style w:type="character" w:customStyle="1" w:styleId="bdsmore2">
    <w:name w:val="bds_more2"/>
    <w:basedOn w:val="DefaultParagraphFont"/>
    <w:autoRedefine/>
    <w:qFormat/>
    <w:rPr>
      <w:rFonts w:ascii="宋体" w:eastAsia="宋体" w:hAnsi="宋体" w:cs="宋体" w:hint="eastAsia"/>
    </w:rPr>
  </w:style>
  <w:style w:type="character" w:customStyle="1" w:styleId="bdsnopic">
    <w:name w:val="bds_nopic"/>
    <w:basedOn w:val="DefaultParagraphFont"/>
    <w:autoRedefine/>
    <w:qFormat/>
  </w:style>
  <w:style w:type="character" w:customStyle="1" w:styleId="bdsnopic1">
    <w:name w:val="bds_nopic1"/>
    <w:basedOn w:val="DefaultParagraphFont"/>
    <w:autoRedefine/>
    <w:qFormat/>
  </w:style>
  <w:style w:type="character" w:customStyle="1" w:styleId="bdsnopic2">
    <w:name w:val="bds_nopic2"/>
    <w:basedOn w:val="DefaultParagraphFont"/>
    <w:autoRedefine/>
    <w:qFormat/>
  </w:style>
  <w:style w:type="character" w:customStyle="1" w:styleId="uzan">
    <w:name w:val="uzan"/>
    <w:basedOn w:val="DefaultParagraphFont"/>
    <w:autoRedefine/>
    <w:qFormat/>
    <w:rPr>
      <w:color w:val="FFFFFF"/>
      <w:shd w:val="clear" w:color="auto" w:fill="FD030F"/>
    </w:rPr>
  </w:style>
  <w:style w:type="character" w:customStyle="1" w:styleId="tdl">
    <w:name w:val="tdl"/>
    <w:basedOn w:val="DefaultParagraphFont"/>
    <w:autoRedefine/>
    <w:qFormat/>
    <w:rPr>
      <w:color w:val="999999"/>
    </w:rPr>
  </w:style>
  <w:style w:type="character" w:customStyle="1" w:styleId="tdl1">
    <w:name w:val="tdl1"/>
    <w:basedOn w:val="DefaultParagraphFont"/>
    <w:autoRedefine/>
    <w:qFormat/>
    <w:rPr>
      <w:vanish/>
    </w:rPr>
  </w:style>
  <w:style w:type="character" w:customStyle="1" w:styleId="utime">
    <w:name w:val="utime"/>
    <w:basedOn w:val="DefaultParagraphFont"/>
    <w:autoRedefine/>
    <w:qFormat/>
  </w:style>
  <w:style w:type="character" w:customStyle="1" w:styleId="fr">
    <w:name w:val="fr"/>
    <w:basedOn w:val="DefaultParagraphFont"/>
    <w:autoRedefine/>
    <w:qFormat/>
    <w:rPr>
      <w:sz w:val="18"/>
      <w:szCs w:val="18"/>
    </w:rPr>
  </w:style>
  <w:style w:type="character" w:customStyle="1" w:styleId="fr1">
    <w:name w:val="fr1"/>
    <w:basedOn w:val="DefaultParagraphFont"/>
    <w:autoRedefine/>
    <w:qFormat/>
    <w:rPr>
      <w:sz w:val="18"/>
      <w:szCs w:val="18"/>
    </w:rPr>
  </w:style>
  <w:style w:type="character" w:customStyle="1" w:styleId="td1">
    <w:name w:val="td1"/>
    <w:basedOn w:val="DefaultParagraphFont"/>
    <w:autoRedefine/>
    <w:qFormat/>
    <w:rPr>
      <w:strike/>
    </w:rPr>
  </w:style>
  <w:style w:type="character" w:customStyle="1" w:styleId="s1">
    <w:name w:val="s1"/>
    <w:basedOn w:val="DefaultParagraphFont"/>
    <w:autoRedefine/>
    <w:qFormat/>
    <w:rPr>
      <w:color w:val="FFFFFF"/>
    </w:rPr>
  </w:style>
  <w:style w:type="character" w:customStyle="1" w:styleId="s11">
    <w:name w:val="s11"/>
    <w:basedOn w:val="DefaultParagraphFont"/>
    <w:autoRedefine/>
    <w:qFormat/>
    <w:rPr>
      <w:u w:val="single"/>
    </w:rPr>
  </w:style>
  <w:style w:type="character" w:customStyle="1" w:styleId="load">
    <w:name w:val="load"/>
    <w:basedOn w:val="DefaultParagraphFont"/>
    <w:autoRedefine/>
    <w:qFormat/>
  </w:style>
  <w:style w:type="character" w:customStyle="1" w:styleId="ujing">
    <w:name w:val="ujing"/>
    <w:basedOn w:val="DefaultParagraphFont"/>
    <w:autoRedefine/>
    <w:qFormat/>
    <w:rPr>
      <w:color w:val="FFFFFF"/>
      <w:shd w:val="clear" w:color="auto" w:fill="70ABEA"/>
    </w:rPr>
  </w:style>
  <w:style w:type="character" w:customStyle="1" w:styleId="ujing1">
    <w:name w:val="ujing1"/>
    <w:basedOn w:val="DefaultParagraphFont"/>
    <w:autoRedefine/>
    <w:qFormat/>
    <w:rPr>
      <w:color w:val="FFFFFF"/>
      <w:shd w:val="clear" w:color="auto" w:fill="70ABEA"/>
    </w:rPr>
  </w:style>
  <w:style w:type="character" w:customStyle="1" w:styleId="uzan1">
    <w:name w:val="uzan1"/>
    <w:basedOn w:val="DefaultParagraphFont"/>
    <w:autoRedefine/>
    <w:qFormat/>
    <w:rPr>
      <w:color w:val="FFFFFF"/>
      <w:shd w:val="clear" w:color="auto" w:fill="FD030F"/>
    </w:rPr>
  </w:style>
  <w:style w:type="character" w:customStyle="1" w:styleId="score4">
    <w:name w:val="score4"/>
    <w:basedOn w:val="DefaultParagraphFont"/>
    <w:autoRedefine/>
    <w:qFormat/>
  </w:style>
  <w:style w:type="character" w:customStyle="1" w:styleId="bt1">
    <w:name w:val="bt1"/>
    <w:basedOn w:val="DefaultParagraphFont"/>
    <w:autoRedefine/>
    <w:qFormat/>
  </w:style>
  <w:style w:type="character" w:customStyle="1" w:styleId="pagesnext">
    <w:name w:val="pages_next"/>
    <w:basedOn w:val="DefaultParagraphFont"/>
    <w:autoRedefine/>
    <w:qFormat/>
    <w:rPr>
      <w:color w:val="999999"/>
      <w:u w:val="none"/>
      <w:bdr w:val="single" w:sz="6" w:space="0" w:color="999999"/>
    </w:rPr>
  </w:style>
  <w:style w:type="character" w:customStyle="1" w:styleId="wtzno">
    <w:name w:val="wtzno"/>
    <w:basedOn w:val="DefaultParagraphFont"/>
    <w:autoRedefine/>
    <w:qFormat/>
    <w:rPr>
      <w:b/>
    </w:rPr>
  </w:style>
  <w:style w:type="character" w:customStyle="1" w:styleId="pagespre1">
    <w:name w:val="pages_pre1"/>
    <w:basedOn w:val="DefaultParagraphFont"/>
    <w:autoRedefine/>
    <w:qFormat/>
    <w:rPr>
      <w:color w:val="999999"/>
      <w:u w:val="none"/>
      <w:bdr w:val="single" w:sz="6" w:space="0" w:color="999999"/>
    </w:rPr>
  </w:style>
  <w:style w:type="character" w:customStyle="1" w:styleId="btn">
    <w:name w:val="btn"/>
    <w:basedOn w:val="DefaultParagraphFont"/>
    <w:autoRedefine/>
    <w:qFormat/>
  </w:style>
  <w:style w:type="character" w:customStyle="1" w:styleId="utitle">
    <w:name w:val="utitle"/>
    <w:basedOn w:val="DefaultParagraphFont"/>
    <w:autoRedefine/>
    <w:qFormat/>
  </w:style>
  <w:style w:type="character" w:customStyle="1" w:styleId="ufenlei">
    <w:name w:val="ufenlei"/>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1.jpeg" /><Relationship Id="rId12" Type="http://schemas.openxmlformats.org/officeDocument/2006/relationships/hyperlink" Target="https://d.book118.com/235033103240011121" TargetMode="External" /><Relationship Id="rId13" Type="http://schemas.openxmlformats.org/officeDocument/2006/relationships/footer" Target="footer6.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ACC16D-A7D6-4116-84C3-8A7CEE4A72EC}">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8</Pages>
  <Words>4458</Words>
  <Characters>25411</Characters>
  <Application>Microsoft Office Word</Application>
  <DocSecurity>0</DocSecurity>
  <Lines>211</Lines>
  <Paragraphs>59</Paragraphs>
  <ScaleCrop>false</ScaleCrop>
  <Company>china</Company>
  <LinksUpToDate>false</LinksUpToDate>
  <CharactersWithSpaces>29810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本科生毕业设计论文内芯格式</dc:title>
  <dc:creator>实践教学科</dc:creator>
  <cp:lastModifiedBy>ABEEL</cp:lastModifiedBy>
  <cp:revision>13</cp:revision>
  <cp:lastPrinted>2018-05-18T23:53:00Z</cp:lastPrinted>
  <dcterms:created xsi:type="dcterms:W3CDTF">2019-10-22T06:18:00Z</dcterms:created>
  <dcterms:modified xsi:type="dcterms:W3CDTF">2024-03-11T12:40:27Z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4B51A229AB81458DB12FBFF62826C0BE_13</vt:lpwstr>
  </property>
  <property fmtid="{D5CDD505-2E9C-101B-9397-08002B2CF9AE}" pid="3" name="KSOProductBuildVer">
    <vt:lpwstr>2052-12.1.0.16388</vt:lpwstr>
  </property>
  <property fmtid="{D5CDD505-2E9C-101B-9397-08002B2CF9AE}" pid="4" name="KSORubyTemplateID">
    <vt:lpwstr>6</vt:lpwstr>
  </property>
</Properties>
</file>