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机房照明标准与规范的编制与修订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82870507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629"/>
              <w:tab w:val="right" w:leader="dot" w:pos="845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机房照明标准与规范概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629"/>
              <w:tab w:val="right" w:leader="dot" w:pos="845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机房照明标准与规范的编制流</w:t>
            </w:r>
            <w:r>
              <w:rPr>
                <w:spacing w:val="-10"/>
              </w:rPr>
              <w:t>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629"/>
              <w:tab w:val="right" w:leader="dot" w:pos="845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机房照明标准与规范的修订原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629"/>
              <w:tab w:val="right" w:leader="dot" w:pos="845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机房照明标准与规范的实施与监</w:t>
            </w:r>
            <w:r>
              <w:rPr>
                <w:spacing w:val="-10"/>
              </w:rPr>
              <w:t>督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629"/>
              <w:tab w:val="right" w:leader="dot" w:pos="845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机房照明标准与规范的国际对比研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629"/>
              <w:tab w:val="right" w:leader="dot" w:pos="845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机房照明标准与规范的更新与完</w:t>
            </w:r>
            <w:r>
              <w:rPr>
                <w:spacing w:val="-10"/>
              </w:rPr>
              <w:t>善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629"/>
              <w:tab w:val="right" w:leader="dot" w:pos="845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机房照明标准与规范的未来发展趋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629"/>
              <w:tab w:val="right" w:leader="dot" w:pos="845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机房照明标准与规范的编制与修订的意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40" w:header="0" w:footer="1198"/>
          <w:pgNumType w:start="1"/>
          <w:cols w:space="708"/>
        </w:sectPr>
      </w:pPr>
    </w:p>
    <w:p>
      <w:pPr>
        <w:pStyle w:val="Heading1"/>
        <w:tabs>
          <w:tab w:val="left" w:pos="176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机</w:t>
      </w:r>
      <w:r>
        <w:t>房</w:t>
      </w:r>
      <w:r>
        <w:t>照</w:t>
      </w:r>
      <w:r>
        <w:t>明</w:t>
      </w:r>
      <w:r>
        <w:t>标</w:t>
      </w:r>
      <w:r>
        <w:t>准</w:t>
      </w:r>
      <w:r>
        <w:t>与</w:t>
      </w:r>
      <w:r>
        <w:t>规</w:t>
      </w:r>
      <w:r>
        <w:t>范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7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7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20"/>
                <w:sz w:val="21"/>
              </w:rPr>
              <w:t>【机房照明标准与规范概</w:t>
            </w:r>
            <w:r>
              <w:rPr>
                <w:spacing w:val="-4"/>
                <w:sz w:val="21"/>
              </w:rPr>
              <w:t>述】：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机房照明标准与规范是针对机房特殊环境和需求而制定</w:t>
            </w:r>
            <w:r>
              <w:rPr>
                <w:spacing w:val="-2"/>
                <w:sz w:val="21"/>
              </w:rPr>
              <w:t>的技术规范，旨在确保机房照明满足安全、可靠、高效和</w:t>
            </w:r>
            <w:r>
              <w:rPr>
                <w:spacing w:val="-2"/>
                <w:sz w:val="21"/>
              </w:rPr>
              <w:t>节能的要求，为机房设备的正常运行和维护人员的操作提</w:t>
            </w:r>
            <w:r>
              <w:rPr>
                <w:spacing w:val="-2"/>
                <w:sz w:val="21"/>
              </w:rPr>
              <w:t>供良好的照明环境。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机房照明标准与规范涵盖了机房照明的照度、色温、显</w:t>
            </w:r>
            <w:r>
              <w:rPr>
                <w:spacing w:val="-2"/>
                <w:sz w:val="21"/>
              </w:rPr>
              <w:t>色指数、均匀度、眩光、能效、控制方式等方面的要求，</w:t>
            </w:r>
            <w:r>
              <w:rPr>
                <w:spacing w:val="-2"/>
                <w:sz w:val="21"/>
              </w:rPr>
              <w:t>并规定了机房照明应遵循的原则和设计方法。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机房照明标准与规范是机房建设、改造和维护的重要技</w:t>
            </w:r>
            <w:r>
              <w:rPr>
                <w:spacing w:val="-2"/>
                <w:sz w:val="21"/>
              </w:rPr>
              <w:t>术依据，对于保证机房的正常运行和维护人员的操作安全</w:t>
            </w:r>
            <w:r>
              <w:rPr>
                <w:spacing w:val="-2"/>
                <w:sz w:val="21"/>
              </w:rPr>
              <w:t>具有重要意义。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【机房照明标准与规范的历史沿革】：</w:t>
            </w:r>
          </w:p>
        </w:tc>
      </w:tr>
    </w:tbl>
    <w:p>
      <w:pPr>
        <w:pStyle w:val="BodyText"/>
        <w:spacing w:before="135"/>
        <w:ind w:left="720"/>
      </w:pPr>
      <w:r>
        <w:rPr>
          <w:spacing w:val="-1"/>
        </w:rPr>
        <w:t># 机房照明标准与规范概述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80"/>
        </w:tabs>
        <w:spacing w:before="1" w:after="0" w:line="240" w:lineRule="auto"/>
        <w:ind w:left="580" w:right="0" w:hanging="420"/>
        <w:jc w:val="left"/>
        <w:rPr>
          <w:sz w:val="28"/>
        </w:rPr>
      </w:pPr>
      <w:r>
        <w:rPr>
          <w:spacing w:val="-1"/>
          <w:sz w:val="28"/>
        </w:rPr>
        <w:t>机房照明标准与规范的意义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0" w:right="518"/>
      </w:pPr>
      <w:r>
        <w:rPr>
          <w:spacing w:val="-4"/>
        </w:rPr>
        <w:t>机房照明标准与规范是针对机房照明设计、施工、验收和维护等方面</w:t>
      </w:r>
      <w:r>
        <w:rPr>
          <w:spacing w:val="-2"/>
        </w:rPr>
        <w:t>所制定的技术要求和标准，对机房照明质量和安全起着重要作用。</w:t>
      </w:r>
    </w:p>
    <w:p>
      <w:pPr>
        <w:pStyle w:val="ListParagraph"/>
        <w:numPr>
          <w:ilvl w:val="0"/>
          <w:numId w:val="47"/>
        </w:numPr>
        <w:tabs>
          <w:tab w:val="left" w:pos="580"/>
        </w:tabs>
        <w:spacing w:before="0" w:after="0" w:line="358" w:lineRule="exact"/>
        <w:ind w:left="580" w:right="0" w:hanging="420"/>
        <w:jc w:val="left"/>
        <w:rPr>
          <w:sz w:val="28"/>
        </w:rPr>
      </w:pPr>
      <w:r>
        <w:rPr>
          <w:spacing w:val="-1"/>
          <w:sz w:val="28"/>
        </w:rPr>
        <w:t>机房照明标准与规范的主要内容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60"/>
      </w:pPr>
      <w:r>
        <w:rPr>
          <w:spacing w:val="-1"/>
        </w:rPr>
        <w:t>机房照明标准与规范主要包括以下内容：</w:t>
      </w:r>
    </w:p>
    <w:p>
      <w:pPr>
        <w:pStyle w:val="BodyText"/>
        <w:spacing w:before="9"/>
        <w:rPr>
          <w:sz w:val="23"/>
        </w:rPr>
      </w:pPr>
    </w:p>
    <w:tbl>
      <w:tblPr>
        <w:tblStyle w:val="TableNormal0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"/>
        <w:gridCol w:w="560"/>
        <w:gridCol w:w="772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1"/>
          <w:jc w:val="left"/>
        </w:trPr>
        <w:tc>
          <w:tcPr>
            <w:tcW w:w="260" w:type="dxa"/>
          </w:tcPr>
          <w:p>
            <w:pPr>
              <w:pStyle w:val="TableParagraph"/>
              <w:spacing w:line="319" w:lineRule="exact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line="319" w:lineRule="exact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(1)</w:t>
            </w:r>
          </w:p>
        </w:tc>
        <w:tc>
          <w:tcPr>
            <w:tcW w:w="7726" w:type="dxa"/>
          </w:tcPr>
          <w:p>
            <w:pPr>
              <w:pStyle w:val="TableParagraph"/>
              <w:spacing w:line="319" w:lineRule="exact"/>
              <w:ind w:left="70"/>
              <w:rPr>
                <w:sz w:val="28"/>
              </w:rPr>
            </w:pPr>
            <w:r>
              <w:rPr>
                <w:spacing w:val="-15"/>
                <w:sz w:val="28"/>
              </w:rPr>
              <w:t>机房照明的功能要求，包括照度、均匀度、无眩光、无频闪等。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60" w:type="dxa"/>
          </w:tcPr>
          <w:p>
            <w:pPr>
              <w:pStyle w:val="TableParagraph"/>
              <w:spacing w:before="132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before="132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(2)</w:t>
            </w:r>
          </w:p>
        </w:tc>
        <w:tc>
          <w:tcPr>
            <w:tcW w:w="7726" w:type="dxa"/>
          </w:tcPr>
          <w:p>
            <w:pPr>
              <w:pStyle w:val="TableParagraph"/>
              <w:spacing w:before="132"/>
              <w:ind w:left="70"/>
              <w:rPr>
                <w:sz w:val="28"/>
              </w:rPr>
            </w:pPr>
            <w:r>
              <w:rPr>
                <w:spacing w:val="-11"/>
                <w:sz w:val="28"/>
              </w:rPr>
              <w:t>机房照明的类型和灯具选择，包括白炽灯、荧光灯、</w:t>
            </w:r>
            <w:r>
              <w:rPr>
                <w:sz w:val="28"/>
              </w:rPr>
              <w:t>LED</w:t>
            </w:r>
            <w:r>
              <w:rPr>
                <w:spacing w:val="-21"/>
                <w:sz w:val="28"/>
              </w:rPr>
              <w:t xml:space="preserve"> 灯等。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60" w:type="dxa"/>
          </w:tcPr>
          <w:p>
            <w:pPr>
              <w:pStyle w:val="TableParagraph"/>
              <w:spacing w:before="132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before="132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(3)</w:t>
            </w:r>
          </w:p>
        </w:tc>
        <w:tc>
          <w:tcPr>
            <w:tcW w:w="7726" w:type="dxa"/>
          </w:tcPr>
          <w:p>
            <w:pPr>
              <w:pStyle w:val="TableParagraph"/>
              <w:spacing w:before="132"/>
              <w:ind w:left="70"/>
              <w:rPr>
                <w:sz w:val="28"/>
              </w:rPr>
            </w:pPr>
            <w:r>
              <w:rPr>
                <w:spacing w:val="-1"/>
                <w:sz w:val="28"/>
              </w:rPr>
              <w:t>机房照明的安装方式和布线要求。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60" w:type="dxa"/>
          </w:tcPr>
          <w:p>
            <w:pPr>
              <w:pStyle w:val="TableParagraph"/>
              <w:spacing w:before="132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before="132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(4)</w:t>
            </w:r>
          </w:p>
        </w:tc>
        <w:tc>
          <w:tcPr>
            <w:tcW w:w="7726" w:type="dxa"/>
          </w:tcPr>
          <w:p>
            <w:pPr>
              <w:pStyle w:val="TableParagraph"/>
              <w:spacing w:before="132"/>
              <w:ind w:left="70"/>
              <w:rPr>
                <w:sz w:val="28"/>
              </w:rPr>
            </w:pPr>
            <w:r>
              <w:rPr>
                <w:spacing w:val="-1"/>
                <w:sz w:val="28"/>
              </w:rPr>
              <w:t>机房照明的控制方式和应急照明要求。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2"/>
          <w:jc w:val="left"/>
        </w:trPr>
        <w:tc>
          <w:tcPr>
            <w:tcW w:w="260" w:type="dxa"/>
          </w:tcPr>
          <w:p>
            <w:pPr>
              <w:pStyle w:val="TableParagraph"/>
              <w:spacing w:before="132" w:line="299" w:lineRule="exact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before="132" w:line="299" w:lineRule="exact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(5)</w:t>
            </w:r>
          </w:p>
        </w:tc>
        <w:tc>
          <w:tcPr>
            <w:tcW w:w="7726" w:type="dxa"/>
          </w:tcPr>
          <w:p>
            <w:pPr>
              <w:pStyle w:val="TableParagraph"/>
              <w:spacing w:before="132" w:line="299" w:lineRule="exact"/>
              <w:ind w:left="70"/>
              <w:rPr>
                <w:sz w:val="28"/>
              </w:rPr>
            </w:pPr>
            <w:r>
              <w:rPr>
                <w:spacing w:val="-1"/>
                <w:sz w:val="28"/>
              </w:rPr>
              <w:t>机房照明的维护和保养要求。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47"/>
        </w:numPr>
        <w:tabs>
          <w:tab w:val="left" w:pos="580"/>
        </w:tabs>
        <w:spacing w:before="0" w:after="0" w:line="240" w:lineRule="auto"/>
        <w:ind w:left="580" w:right="0" w:hanging="420"/>
        <w:jc w:val="left"/>
        <w:rPr>
          <w:sz w:val="28"/>
        </w:rPr>
      </w:pPr>
      <w:r>
        <w:rPr>
          <w:spacing w:val="-1"/>
          <w:sz w:val="28"/>
        </w:rPr>
        <w:t>机房照明标准与规范的编制与修订</w:t>
      </w:r>
    </w:p>
    <w:p>
      <w:pPr>
        <w:pStyle w:val="BodyText"/>
        <w:spacing w:before="4" w:line="620" w:lineRule="atLeast"/>
        <w:ind w:left="160" w:right="518"/>
      </w:pPr>
      <w:r>
        <w:rPr>
          <w:spacing w:val="-8"/>
        </w:rPr>
        <w:t>机房照明标准与规范的编制和修订，应根据机房的实际情况和使用要</w:t>
      </w:r>
      <w:r>
        <w:rPr>
          <w:spacing w:val="-5"/>
        </w:rPr>
        <w:t>求，并结合相关技术标准和规范进行。一般情况下，机房照明标准与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280" w:bottom="1380" w:left="1640" w:header="0" w:footer="1198"/>
          <w:pgNumType w:start="2"/>
          <w:cols w:space="708"/>
        </w:sectPr>
      </w:pPr>
    </w:p>
    <w:p>
      <w:pPr>
        <w:pStyle w:val="BodyText"/>
        <w:spacing w:before="37"/>
        <w:ind w:left="160"/>
      </w:pPr>
      <w:r>
        <w:rPr>
          <w:spacing w:val="-1"/>
        </w:rPr>
        <w:t>规范的编制和修订，应遵循以下步骤：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47"/>
        </w:numPr>
        <w:tabs>
          <w:tab w:val="left" w:pos="440"/>
        </w:tabs>
        <w:spacing w:before="1" w:after="0" w:line="417" w:lineRule="auto"/>
        <w:ind w:left="160" w:right="518" w:firstLine="0"/>
        <w:jc w:val="left"/>
        <w:rPr>
          <w:sz w:val="28"/>
        </w:rPr>
      </w:pPr>
      <w:r>
        <w:rPr>
          <w:spacing w:val="-4"/>
          <w:sz w:val="28"/>
        </w:rPr>
        <w:t>(1)</w:t>
      </w:r>
      <w:r>
        <w:rPr>
          <w:spacing w:val="-6"/>
          <w:sz w:val="28"/>
        </w:rPr>
        <w:t xml:space="preserve"> 收集和分析机房照明的相关资料，包括机房的用途、面积、高</w:t>
      </w:r>
      <w:r>
        <w:rPr>
          <w:spacing w:val="-2"/>
          <w:sz w:val="28"/>
        </w:rPr>
        <w:t>度、设备布局等。</w:t>
      </w:r>
    </w:p>
    <w:p>
      <w:pPr>
        <w:pStyle w:val="ListParagraph"/>
        <w:numPr>
          <w:ilvl w:val="1"/>
          <w:numId w:val="47"/>
        </w:numPr>
        <w:tabs>
          <w:tab w:val="left" w:pos="440"/>
        </w:tabs>
        <w:spacing w:before="0" w:after="38" w:line="417" w:lineRule="auto"/>
        <w:ind w:left="160" w:right="518" w:firstLine="0"/>
        <w:jc w:val="left"/>
        <w:rPr>
          <w:sz w:val="28"/>
        </w:rPr>
      </w:pPr>
      <w:r>
        <w:rPr>
          <w:spacing w:val="-4"/>
          <w:sz w:val="28"/>
        </w:rPr>
        <w:t>(2)</w:t>
      </w:r>
      <w:r>
        <w:rPr>
          <w:spacing w:val="-6"/>
          <w:sz w:val="28"/>
        </w:rPr>
        <w:t xml:space="preserve"> 确定机房照明的功能要求，包括照度、均匀度、无眩光、无频</w:t>
      </w:r>
      <w:r>
        <w:rPr>
          <w:spacing w:val="-4"/>
          <w:sz w:val="28"/>
        </w:rPr>
        <w:t>闪等。</w:t>
      </w:r>
    </w:p>
    <w:tbl>
      <w:tblPr>
        <w:tblStyle w:val="TableNormal1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"/>
        <w:gridCol w:w="560"/>
        <w:gridCol w:w="758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1"/>
          <w:jc w:val="left"/>
        </w:trPr>
        <w:tc>
          <w:tcPr>
            <w:tcW w:w="260" w:type="dxa"/>
          </w:tcPr>
          <w:p>
            <w:pPr>
              <w:pStyle w:val="TableParagraph"/>
              <w:spacing w:line="319" w:lineRule="exact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line="319" w:lineRule="exact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(3)</w:t>
            </w:r>
          </w:p>
        </w:tc>
        <w:tc>
          <w:tcPr>
            <w:tcW w:w="7586" w:type="dxa"/>
          </w:tcPr>
          <w:p>
            <w:pPr>
              <w:pStyle w:val="TableParagraph"/>
              <w:spacing w:line="319" w:lineRule="exact"/>
              <w:ind w:left="70"/>
              <w:rPr>
                <w:sz w:val="28"/>
              </w:rPr>
            </w:pPr>
            <w:r>
              <w:rPr>
                <w:spacing w:val="-1"/>
                <w:sz w:val="28"/>
              </w:rPr>
              <w:t>选择合适的机房照明类型和灯具。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60" w:type="dxa"/>
          </w:tcPr>
          <w:p>
            <w:pPr>
              <w:pStyle w:val="TableParagraph"/>
              <w:spacing w:before="132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before="132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(4)</w:t>
            </w:r>
          </w:p>
        </w:tc>
        <w:tc>
          <w:tcPr>
            <w:tcW w:w="7586" w:type="dxa"/>
          </w:tcPr>
          <w:p>
            <w:pPr>
              <w:pStyle w:val="TableParagraph"/>
              <w:spacing w:before="132"/>
              <w:ind w:left="70"/>
              <w:rPr>
                <w:sz w:val="28"/>
              </w:rPr>
            </w:pPr>
            <w:r>
              <w:rPr>
                <w:spacing w:val="-1"/>
                <w:sz w:val="28"/>
              </w:rPr>
              <w:t>制定机房照明的安装方式和布线要求。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60" w:type="dxa"/>
          </w:tcPr>
          <w:p>
            <w:pPr>
              <w:pStyle w:val="TableParagraph"/>
              <w:spacing w:before="132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before="132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(5)</w:t>
            </w:r>
          </w:p>
        </w:tc>
        <w:tc>
          <w:tcPr>
            <w:tcW w:w="7586" w:type="dxa"/>
          </w:tcPr>
          <w:p>
            <w:pPr>
              <w:pStyle w:val="TableParagraph"/>
              <w:spacing w:before="132"/>
              <w:ind w:left="70"/>
              <w:rPr>
                <w:sz w:val="28"/>
              </w:rPr>
            </w:pPr>
            <w:r>
              <w:rPr>
                <w:spacing w:val="-1"/>
                <w:sz w:val="28"/>
              </w:rPr>
              <w:t>制定机房照明的控制方式和应急照明要求。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60" w:type="dxa"/>
          </w:tcPr>
          <w:p>
            <w:pPr>
              <w:pStyle w:val="TableParagraph"/>
              <w:spacing w:before="132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before="132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(6)</w:t>
            </w:r>
          </w:p>
        </w:tc>
        <w:tc>
          <w:tcPr>
            <w:tcW w:w="7586" w:type="dxa"/>
          </w:tcPr>
          <w:p>
            <w:pPr>
              <w:pStyle w:val="TableParagraph"/>
              <w:spacing w:before="132"/>
              <w:ind w:left="70"/>
              <w:rPr>
                <w:sz w:val="28"/>
              </w:rPr>
            </w:pPr>
            <w:r>
              <w:rPr>
                <w:spacing w:val="-1"/>
                <w:sz w:val="28"/>
              </w:rPr>
              <w:t>制定机房照明的维护和保养要求。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60" w:type="dxa"/>
          </w:tcPr>
          <w:p>
            <w:pPr>
              <w:pStyle w:val="TableParagraph"/>
              <w:spacing w:before="132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before="132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(7)</w:t>
            </w:r>
          </w:p>
        </w:tc>
        <w:tc>
          <w:tcPr>
            <w:tcW w:w="7586" w:type="dxa"/>
          </w:tcPr>
          <w:p>
            <w:pPr>
              <w:pStyle w:val="TableParagraph"/>
              <w:spacing w:before="132"/>
              <w:ind w:left="70"/>
              <w:rPr>
                <w:sz w:val="28"/>
              </w:rPr>
            </w:pPr>
            <w:r>
              <w:rPr>
                <w:spacing w:val="-1"/>
                <w:sz w:val="28"/>
              </w:rPr>
              <w:t>将编制好的机房照明标准与规范进行公示和征求意见。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2"/>
          <w:jc w:val="left"/>
        </w:trPr>
        <w:tc>
          <w:tcPr>
            <w:tcW w:w="260" w:type="dxa"/>
          </w:tcPr>
          <w:p>
            <w:pPr>
              <w:pStyle w:val="TableParagraph"/>
              <w:spacing w:before="132" w:line="299" w:lineRule="exact"/>
              <w:ind w:left="0" w:right="19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560" w:type="dxa"/>
          </w:tcPr>
          <w:p>
            <w:pPr>
              <w:pStyle w:val="TableParagraph"/>
              <w:spacing w:before="132" w:line="299" w:lineRule="exact"/>
              <w:ind w:left="57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(8)</w:t>
            </w:r>
          </w:p>
        </w:tc>
        <w:tc>
          <w:tcPr>
            <w:tcW w:w="7586" w:type="dxa"/>
          </w:tcPr>
          <w:p>
            <w:pPr>
              <w:pStyle w:val="TableParagraph"/>
              <w:spacing w:before="132" w:line="299" w:lineRule="exact"/>
              <w:ind w:left="70"/>
              <w:rPr>
                <w:sz w:val="28"/>
              </w:rPr>
            </w:pPr>
            <w:r>
              <w:rPr>
                <w:spacing w:val="-9"/>
                <w:sz w:val="28"/>
              </w:rPr>
              <w:t>根据公示和征求意见的情况，对机房照明标准与规范进行修改</w:t>
            </w:r>
          </w:p>
        </w:tc>
      </w:tr>
    </w:tbl>
    <w:p>
      <w:pPr>
        <w:pStyle w:val="BodyText"/>
        <w:spacing w:before="1"/>
        <w:rPr>
          <w:sz w:val="24"/>
        </w:rPr>
      </w:pPr>
    </w:p>
    <w:p>
      <w:pPr>
        <w:pStyle w:val="BodyText"/>
        <w:ind w:left="160"/>
      </w:pPr>
      <w:r>
        <w:rPr>
          <w:spacing w:val="-3"/>
        </w:rPr>
        <w:t>和完善。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47"/>
        </w:numPr>
        <w:tabs>
          <w:tab w:val="left" w:pos="440"/>
        </w:tabs>
        <w:spacing w:before="0" w:after="0" w:line="240" w:lineRule="auto"/>
        <w:ind w:left="440" w:right="0" w:hanging="280"/>
        <w:jc w:val="left"/>
        <w:rPr>
          <w:sz w:val="28"/>
        </w:rPr>
      </w:pPr>
      <w:r>
        <w:rPr>
          <w:sz w:val="28"/>
        </w:rPr>
        <w:t>(9)</w:t>
      </w:r>
      <w:r>
        <w:rPr>
          <w:spacing w:val="-1"/>
          <w:sz w:val="28"/>
        </w:rPr>
        <w:t xml:space="preserve"> 将修改和完善后的机房照明标准与规范报有关部门审批。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47"/>
        </w:numPr>
        <w:tabs>
          <w:tab w:val="left" w:pos="440"/>
        </w:tabs>
        <w:spacing w:before="0" w:after="0" w:line="240" w:lineRule="auto"/>
        <w:ind w:left="440" w:right="0" w:hanging="280"/>
        <w:jc w:val="left"/>
        <w:rPr>
          <w:sz w:val="28"/>
        </w:rPr>
      </w:pPr>
      <w:r>
        <w:rPr>
          <w:sz w:val="28"/>
        </w:rPr>
        <w:t>(10)</w:t>
      </w:r>
      <w:r>
        <w:rPr>
          <w:spacing w:val="-1"/>
          <w:sz w:val="28"/>
        </w:rPr>
        <w:t xml:space="preserve"> 审批通过后，机房照明标准与规范正式发布实施。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80"/>
        </w:tabs>
        <w:spacing w:before="0" w:after="0" w:line="240" w:lineRule="auto"/>
        <w:ind w:left="580" w:right="0" w:hanging="420"/>
        <w:jc w:val="both"/>
        <w:rPr>
          <w:sz w:val="28"/>
        </w:rPr>
      </w:pPr>
      <w:r>
        <w:rPr>
          <w:spacing w:val="-1"/>
          <w:sz w:val="28"/>
        </w:rPr>
        <w:t>机房照明标准与规范的实施与监督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60" w:right="518"/>
        <w:jc w:val="both"/>
      </w:pPr>
      <w:r>
        <w:rPr>
          <w:spacing w:val="-8"/>
        </w:rPr>
        <w:t>机房照明标准与规范的实施与监督，应根据有关法律法规和标准规范</w:t>
      </w:r>
      <w:r>
        <w:rPr>
          <w:spacing w:val="-4"/>
        </w:rPr>
        <w:t>的要求进行。一般情况下，机房照明标准与规范的实施与监督，应遵</w:t>
      </w:r>
      <w:r>
        <w:rPr>
          <w:spacing w:val="-2"/>
        </w:rPr>
        <w:t>循以下步骤：</w:t>
      </w:r>
    </w:p>
    <w:p>
      <w:pPr>
        <w:pStyle w:val="ListParagraph"/>
        <w:numPr>
          <w:ilvl w:val="1"/>
          <w:numId w:val="47"/>
        </w:numPr>
        <w:tabs>
          <w:tab w:val="left" w:pos="440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z w:val="28"/>
        </w:rPr>
        <w:t>(1)</w:t>
      </w:r>
      <w:r>
        <w:rPr>
          <w:spacing w:val="-11"/>
          <w:sz w:val="28"/>
        </w:rPr>
        <w:t xml:space="preserve"> 由相关部门组织对机房照明情况进行检查，检查内容包括机房</w:t>
      </w:r>
      <w:r>
        <w:rPr>
          <w:spacing w:val="-2"/>
          <w:sz w:val="28"/>
        </w:rPr>
        <w:t>照明的照度、均匀度、无眩光、无频闪等。</w:t>
      </w:r>
    </w:p>
    <w:p>
      <w:pPr>
        <w:pStyle w:val="ListParagraph"/>
        <w:numPr>
          <w:ilvl w:val="1"/>
          <w:numId w:val="47"/>
        </w:numPr>
        <w:tabs>
          <w:tab w:val="left" w:pos="440"/>
        </w:tabs>
        <w:spacing w:before="0" w:after="0" w:line="358" w:lineRule="exact"/>
        <w:ind w:left="440" w:right="0" w:hanging="280"/>
        <w:jc w:val="both"/>
        <w:rPr>
          <w:sz w:val="28"/>
        </w:rPr>
      </w:pPr>
      <w:r>
        <w:rPr>
          <w:sz w:val="28"/>
        </w:rPr>
        <w:t>(2)</w:t>
      </w:r>
      <w:r>
        <w:rPr>
          <w:spacing w:val="-1"/>
          <w:sz w:val="28"/>
        </w:rPr>
        <w:t xml:space="preserve"> 对检查发现的问题，责令机房管理单位进行整改。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47"/>
        </w:numPr>
        <w:tabs>
          <w:tab w:val="left" w:pos="440"/>
        </w:tabs>
        <w:spacing w:before="0" w:after="0" w:line="240" w:lineRule="auto"/>
        <w:ind w:left="440" w:right="0" w:hanging="280"/>
        <w:jc w:val="left"/>
        <w:rPr>
          <w:sz w:val="28"/>
        </w:rPr>
      </w:pPr>
      <w:r>
        <w:rPr>
          <w:sz w:val="28"/>
        </w:rPr>
        <w:t>(3)</w:t>
      </w:r>
      <w:r>
        <w:rPr>
          <w:spacing w:val="-1"/>
          <w:sz w:val="28"/>
        </w:rPr>
        <w:t xml:space="preserve"> 对整改情况进行复查，确认问题已得到整改。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40" w:header="0" w:footer="1198"/>
          <w:pgNumType w:start="3"/>
          <w:cols w:space="708"/>
        </w:sectPr>
      </w:pPr>
    </w:p>
    <w:p>
      <w:pPr>
        <w:pStyle w:val="ListParagraph"/>
        <w:numPr>
          <w:ilvl w:val="1"/>
          <w:numId w:val="47"/>
        </w:numPr>
        <w:tabs>
          <w:tab w:val="left" w:pos="440"/>
        </w:tabs>
        <w:spacing w:before="37" w:after="0" w:line="240" w:lineRule="auto"/>
        <w:ind w:left="440" w:right="0" w:hanging="280"/>
        <w:jc w:val="left"/>
        <w:rPr>
          <w:sz w:val="28"/>
        </w:rPr>
      </w:pPr>
      <w:r>
        <w:rPr>
          <w:sz w:val="28"/>
        </w:rPr>
        <w:t>(4)</w:t>
      </w:r>
      <w:r>
        <w:rPr>
          <w:spacing w:val="-1"/>
          <w:sz w:val="28"/>
        </w:rPr>
        <w:t xml:space="preserve"> 对整改合格的机房照明工程，颁发合格证书。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47"/>
        </w:numPr>
        <w:tabs>
          <w:tab w:val="left" w:pos="440"/>
        </w:tabs>
        <w:spacing w:before="1" w:after="0" w:line="417" w:lineRule="auto"/>
        <w:ind w:left="160" w:right="518" w:firstLine="0"/>
        <w:jc w:val="left"/>
        <w:rPr>
          <w:sz w:val="28"/>
        </w:rPr>
      </w:pPr>
      <w:r>
        <w:rPr>
          <w:spacing w:val="-4"/>
          <w:sz w:val="28"/>
        </w:rPr>
        <w:t>(5)</w:t>
      </w:r>
      <w:r>
        <w:rPr>
          <w:spacing w:val="-6"/>
          <w:sz w:val="28"/>
        </w:rPr>
        <w:t xml:space="preserve"> 对不合格的机房照明工程，责令机房管理单位限期整改，并进</w:t>
      </w:r>
      <w:r>
        <w:rPr>
          <w:spacing w:val="-4"/>
          <w:sz w:val="28"/>
        </w:rPr>
        <w:t>行处罚。</w:t>
      </w:r>
    </w:p>
    <w:p>
      <w:pPr>
        <w:pStyle w:val="BodyText"/>
      </w:pPr>
    </w:p>
    <w:p>
      <w:pPr>
        <w:pStyle w:val="Heading1"/>
        <w:tabs>
          <w:tab w:val="left" w:pos="1765"/>
        </w:tabs>
        <w:spacing w:before="237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机</w:t>
      </w:r>
      <w:r>
        <w:t>房</w:t>
      </w:r>
      <w:r>
        <w:t>照</w:t>
      </w:r>
      <w:r>
        <w:t>明</w:t>
      </w:r>
      <w:r>
        <w:t>标</w:t>
      </w:r>
      <w:r>
        <w:t>准</w:t>
      </w:r>
      <w:r>
        <w:t>与</w:t>
      </w:r>
      <w:r>
        <w:t>规</w:t>
      </w:r>
      <w:r>
        <w:t>范</w:t>
      </w:r>
      <w:r>
        <w:t>的</w:t>
      </w:r>
      <w:r>
        <w:t>编</w:t>
      </w:r>
      <w:r>
        <w:t>制</w:t>
      </w:r>
      <w:r>
        <w:t>流</w:t>
      </w:r>
      <w:bookmarkEnd w:id="1"/>
      <w:r>
        <w:rPr>
          <w:spacing w:val="-10"/>
        </w:rPr>
        <w:t>程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7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机房照明标准与规范编制工</w:t>
            </w:r>
            <w:r>
              <w:rPr>
                <w:spacing w:val="-2"/>
                <w:sz w:val="21"/>
              </w:rPr>
              <w:t>作组的成立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根据机房照明标准与规范的编制需求，组建一个由专家、</w:t>
            </w:r>
            <w:r>
              <w:rPr>
                <w:spacing w:val="-2"/>
                <w:sz w:val="21"/>
              </w:rPr>
              <w:t>学者、行业代表、相关部门代表等组成的编制工作组。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明确编制工作组的职责和权限，包括标准与规范的总体</w:t>
            </w:r>
            <w:r>
              <w:rPr>
                <w:spacing w:val="-2"/>
                <w:sz w:val="21"/>
              </w:rPr>
              <w:t>框架和内容、编制时间表、编制流程、编制质量控制等。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建立编制工作组的沟通和协调机制，确保编制工作有序</w:t>
            </w:r>
            <w:r>
              <w:rPr>
                <w:spacing w:val="-2"/>
                <w:sz w:val="21"/>
              </w:rPr>
              <w:t>进行，及时解决编制过程中遇到的问题。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机房照明标准与规范编制前</w:t>
            </w:r>
            <w:r>
              <w:rPr>
                <w:spacing w:val="-4"/>
                <w:sz w:val="21"/>
              </w:rPr>
              <w:t>期调研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开展机房照明现状调研，收集国内外相关标准、规范、</w:t>
            </w:r>
            <w:r>
              <w:rPr>
                <w:spacing w:val="-2"/>
                <w:sz w:val="21"/>
              </w:rPr>
              <w:t>技术资料，了解机房照明领域的发展趋势和前沿技术。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进行机房照明需求分析，了解不同类型机房的照明需求，</w:t>
            </w:r>
            <w:r>
              <w:rPr>
                <w:spacing w:val="-2"/>
                <w:sz w:val="21"/>
              </w:rPr>
              <w:t>如计算机房、网络机房、监控机房等。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组织专家研讨会，对机房照明标准与规范的编制框架、</w:t>
            </w:r>
            <w:r>
              <w:rPr>
                <w:spacing w:val="-2"/>
                <w:sz w:val="21"/>
              </w:rPr>
              <w:t>内容、技术指标等进行讨论和论证。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机房照明标准与规范编制草</w:t>
            </w:r>
            <w:r>
              <w:rPr>
                <w:spacing w:val="-4"/>
                <w:sz w:val="21"/>
              </w:rPr>
              <w:t>案编写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根据前期调研和专家研讨会的成果，起草机房照明标准</w:t>
            </w:r>
            <w:r>
              <w:rPr>
                <w:spacing w:val="-2"/>
                <w:sz w:val="21"/>
              </w:rPr>
              <w:t>与规范草案。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草案应包括总体要求、照明参数、照明方式、照明设备、</w:t>
            </w:r>
            <w:r>
              <w:rPr>
                <w:spacing w:val="-2"/>
                <w:sz w:val="21"/>
              </w:rPr>
              <w:t>照明控制、照明维护等内容。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草案应注重先进性、适用性、可操作性，并符合国家相</w:t>
            </w:r>
            <w:r>
              <w:rPr>
                <w:spacing w:val="-2"/>
                <w:sz w:val="21"/>
              </w:rPr>
              <w:t>关法律法规的要求。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机房照明标准与规范草案征</w:t>
            </w:r>
            <w:r>
              <w:rPr>
                <w:spacing w:val="-4"/>
                <w:sz w:val="21"/>
              </w:rPr>
              <w:t>求意见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将机房照明标准与规范草案在相关行业、部门、专家学</w:t>
            </w:r>
            <w:r>
              <w:rPr>
                <w:spacing w:val="-2"/>
                <w:sz w:val="21"/>
              </w:rPr>
              <w:t>者中广泛征求意见。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收集和整理征求意见，对草案进行修改和完善。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形成机房照明标准与规范最终稿。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机房照明标准与规范发布实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将机房照明标准与规范报相关部门审批发布。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8"/>
          <w:pgSz w:w="11910" w:h="16840"/>
          <w:pgMar w:top="1520" w:right="1280" w:bottom="1380" w:left="164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7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组织宣传培训，提高行业对机房照明标准与规范的认识</w:t>
            </w:r>
            <w:r>
              <w:rPr>
                <w:spacing w:val="-4"/>
                <w:sz w:val="21"/>
              </w:rPr>
              <w:t>和理解。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监督检查标准与规范的贯彻实施，及时发现和解决问题。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机房照明标准与规范的定期</w:t>
            </w:r>
            <w:r>
              <w:rPr>
                <w:spacing w:val="-6"/>
                <w:sz w:val="21"/>
              </w:rPr>
              <w:t>修订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根据机房照明技术的发展和行业需求的变化，定期对标</w:t>
            </w:r>
            <w:r>
              <w:rPr>
                <w:spacing w:val="-2"/>
                <w:sz w:val="21"/>
              </w:rPr>
              <w:t>准与规范进行修订。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修订工作应遵循科学性、先进性、适用性、可操作性的</w:t>
            </w:r>
            <w:r>
              <w:rPr>
                <w:spacing w:val="-4"/>
                <w:sz w:val="21"/>
              </w:rPr>
              <w:t>原则。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修订后的标准与规范应符合国家相关法律法规的要求。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60" w:right="4205" w:firstLine="700"/>
      </w:pPr>
      <w:r>
        <w:rPr>
          <w:spacing w:val="-2"/>
        </w:rPr>
        <w:t>机房照明标准与规范的编制流程</w:t>
      </w:r>
      <w:r>
        <w:rPr>
          <w:spacing w:val="-2"/>
        </w:rPr>
        <w:t>一、标准起草准备</w:t>
      </w:r>
    </w:p>
    <w:p>
      <w:pPr>
        <w:pStyle w:val="ListParagraph"/>
        <w:numPr>
          <w:ilvl w:val="0"/>
          <w:numId w:val="39"/>
        </w:numPr>
        <w:tabs>
          <w:tab w:val="left" w:pos="582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立项：由行业主管部门或标准化技术委员会根据行业发展需求提</w:t>
      </w:r>
      <w:r>
        <w:rPr>
          <w:spacing w:val="-2"/>
          <w:sz w:val="28"/>
        </w:rPr>
        <w:t>出标准起草建议，经标准化主管部门批准立项。</w:t>
      </w:r>
    </w:p>
    <w:p>
      <w:pPr>
        <w:pStyle w:val="ListParagraph"/>
        <w:numPr>
          <w:ilvl w:val="0"/>
          <w:numId w:val="39"/>
        </w:numPr>
        <w:tabs>
          <w:tab w:val="left" w:pos="582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起草组成立：标准起草工作由标准化技术委员会负责，成立标准</w:t>
      </w:r>
      <w:r>
        <w:rPr>
          <w:spacing w:val="-4"/>
          <w:sz w:val="28"/>
        </w:rPr>
        <w:t>起草组，负责标准的具体起草工作。起草组成员由相关领域专家、行</w:t>
      </w:r>
      <w:r>
        <w:rPr>
          <w:spacing w:val="-2"/>
          <w:sz w:val="28"/>
        </w:rPr>
        <w:t>业代表、科研人员等组成。原则上至少包括以下成员：</w:t>
      </w:r>
    </w:p>
    <w:p>
      <w:pPr>
        <w:pStyle w:val="ListParagraph"/>
        <w:numPr>
          <w:ilvl w:val="1"/>
          <w:numId w:val="39"/>
        </w:numPr>
        <w:tabs>
          <w:tab w:val="left" w:pos="860"/>
        </w:tabs>
        <w:spacing w:before="0" w:after="0" w:line="358" w:lineRule="exact"/>
        <w:ind w:left="860" w:right="0" w:hanging="280"/>
        <w:jc w:val="both"/>
        <w:rPr>
          <w:sz w:val="28"/>
        </w:rPr>
      </w:pPr>
      <w:r>
        <w:rPr>
          <w:spacing w:val="-1"/>
          <w:sz w:val="28"/>
        </w:rPr>
        <w:t>标准化技术委员会主任或副主任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39"/>
        </w:numPr>
        <w:tabs>
          <w:tab w:val="left" w:pos="860"/>
        </w:tabs>
        <w:spacing w:before="1" w:after="0" w:line="240" w:lineRule="auto"/>
        <w:ind w:left="860" w:right="0" w:hanging="280"/>
        <w:jc w:val="left"/>
        <w:rPr>
          <w:sz w:val="28"/>
        </w:rPr>
      </w:pPr>
      <w:r>
        <w:rPr>
          <w:spacing w:val="-2"/>
          <w:sz w:val="28"/>
        </w:rPr>
        <w:t>标准起草组组长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9"/>
        </w:numPr>
        <w:tabs>
          <w:tab w:val="left" w:pos="860"/>
        </w:tabs>
        <w:spacing w:before="1" w:after="0" w:line="240" w:lineRule="auto"/>
        <w:ind w:left="860" w:right="0" w:hanging="280"/>
        <w:jc w:val="left"/>
        <w:rPr>
          <w:sz w:val="28"/>
        </w:rPr>
      </w:pPr>
      <w:r>
        <w:rPr>
          <w:spacing w:val="-2"/>
          <w:sz w:val="28"/>
        </w:rPr>
        <w:t>标准起草组成员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9"/>
        </w:numPr>
        <w:tabs>
          <w:tab w:val="left" w:pos="860"/>
        </w:tabs>
        <w:spacing w:before="1" w:after="0" w:line="240" w:lineRule="auto"/>
        <w:ind w:left="860" w:right="0" w:hanging="280"/>
        <w:jc w:val="left"/>
        <w:rPr>
          <w:sz w:val="28"/>
        </w:rPr>
      </w:pPr>
      <w:r>
        <w:rPr>
          <w:spacing w:val="-2"/>
          <w:sz w:val="28"/>
        </w:rPr>
        <w:t>标准审查专家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9"/>
        </w:numPr>
        <w:tabs>
          <w:tab w:val="left" w:pos="860"/>
        </w:tabs>
        <w:spacing w:before="1" w:after="0" w:line="240" w:lineRule="auto"/>
        <w:ind w:left="860" w:right="0" w:hanging="280"/>
        <w:jc w:val="both"/>
        <w:rPr>
          <w:sz w:val="28"/>
        </w:rPr>
      </w:pPr>
      <w:r>
        <w:rPr>
          <w:spacing w:val="-2"/>
          <w:sz w:val="28"/>
        </w:rPr>
        <w:t>标准发布机构代表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82"/>
        </w:tabs>
        <w:spacing w:before="1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调研和资料收集：起草组成员围绕标准的主题开展调研和资料收</w:t>
      </w:r>
      <w:r>
        <w:rPr>
          <w:spacing w:val="-4"/>
          <w:sz w:val="28"/>
        </w:rPr>
        <w:t>集工作，包括现有标准、技术规范、行业现状、国际标准、行业发展</w:t>
      </w:r>
      <w:r>
        <w:rPr>
          <w:spacing w:val="-4"/>
          <w:sz w:val="28"/>
        </w:rPr>
        <w:t>趋势等。</w:t>
      </w:r>
    </w:p>
    <w:p>
      <w:pPr>
        <w:pStyle w:val="BodyText"/>
        <w:spacing w:line="358" w:lineRule="exact"/>
        <w:ind w:left="160"/>
      </w:pPr>
      <w:r>
        <w:rPr>
          <w:spacing w:val="-2"/>
        </w:rPr>
        <w:t>二、标准起草</w:t>
      </w:r>
    </w:p>
    <w:p>
      <w:pPr>
        <w:pStyle w:val="BodyText"/>
        <w:spacing w:before="8"/>
        <w:rPr>
          <w:sz w:val="20"/>
        </w:rPr>
        <w:sectPr>
          <w:footerReference w:type="default" r:id="rId9"/>
          <w:type w:val="continuous"/>
          <w:pgSz w:w="11910" w:h="16840"/>
          <w:pgMar w:top="1400" w:right="1280" w:bottom="1380" w:left="1640" w:header="0" w:footer="1198"/>
          <w:pgNumType w:start="5"/>
          <w:cols w:space="708"/>
        </w:sectPr>
      </w:pPr>
    </w:p>
    <w:p>
      <w:pPr>
        <w:pStyle w:val="ListParagraph"/>
        <w:numPr>
          <w:ilvl w:val="0"/>
          <w:numId w:val="38"/>
        </w:numPr>
        <w:tabs>
          <w:tab w:val="left" w:pos="582"/>
        </w:tabs>
        <w:spacing w:before="1" w:after="0" w:line="240" w:lineRule="auto"/>
        <w:ind w:left="581" w:right="0" w:hanging="422"/>
        <w:jc w:val="both"/>
        <w:rPr>
          <w:sz w:val="28"/>
        </w:rPr>
      </w:pPr>
      <w:r>
        <w:rPr>
          <w:spacing w:val="8"/>
          <w:sz w:val="28"/>
        </w:rPr>
        <w:t xml:space="preserve">标准 </w:t>
      </w:r>
      <w:r>
        <w:rPr>
          <w:sz w:val="28"/>
        </w:rPr>
        <w:t>outline</w:t>
      </w:r>
      <w:r>
        <w:rPr>
          <w:spacing w:val="-1"/>
          <w:sz w:val="28"/>
        </w:rPr>
        <w:t>：起草组成员在调研和资料收集的基础上，制定标</w:t>
      </w:r>
    </w:p>
    <w:p>
      <w:pPr>
        <w:spacing w:after="0" w:line="240" w:lineRule="auto"/>
        <w:jc w:val="both"/>
        <w:rPr>
          <w:sz w:val="28"/>
        </w:rPr>
        <w:sectPr>
          <w:footerReference w:type="default" r:id="rId10"/>
          <w:type w:val="nextPage"/>
          <w:pgSz w:w="11910" w:h="16840"/>
          <w:pgMar w:top="1400" w:right="1280" w:bottom="1380" w:left="1640" w:header="0" w:footer="1198"/>
          <w:pgNumType w:start="6"/>
          <w:cols w:space="708"/>
          <w:titlePg w:val="0"/>
        </w:sectPr>
      </w:pPr>
    </w:p>
    <w:p>
      <w:pPr>
        <w:pStyle w:val="BodyText"/>
        <w:spacing w:before="37" w:line="417" w:lineRule="auto"/>
        <w:ind w:left="160" w:right="518"/>
        <w:jc w:val="both"/>
      </w:pPr>
      <w:r>
        <w:rPr>
          <w:spacing w:val="-18"/>
        </w:rPr>
        <w:t xml:space="preserve">准 </w:t>
      </w:r>
      <w:r>
        <w:rPr>
          <w:spacing w:val="-2"/>
        </w:rPr>
        <w:t>outline，明确标准的范围、术语、定义、要求、试验方法、检验</w:t>
      </w:r>
      <w:r>
        <w:rPr>
          <w:spacing w:val="-2"/>
        </w:rPr>
        <w:t>规则等内容。</w:t>
      </w:r>
    </w:p>
    <w:p>
      <w:pPr>
        <w:pStyle w:val="ListParagraph"/>
        <w:numPr>
          <w:ilvl w:val="0"/>
          <w:numId w:val="38"/>
        </w:numPr>
        <w:tabs>
          <w:tab w:val="left" w:pos="582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z w:val="28"/>
        </w:rPr>
        <w:t>标准初稿：根据标准 outline，起草组成员撰写标准初稿。初稿</w:t>
      </w:r>
      <w:r>
        <w:rPr>
          <w:spacing w:val="-2"/>
          <w:sz w:val="28"/>
        </w:rPr>
        <w:t>应包括标准的全部内容，并符合标准编写的规范和要求。</w:t>
      </w:r>
    </w:p>
    <w:p>
      <w:pPr>
        <w:pStyle w:val="ListParagraph"/>
        <w:numPr>
          <w:ilvl w:val="0"/>
          <w:numId w:val="38"/>
        </w:numPr>
        <w:tabs>
          <w:tab w:val="left" w:pos="582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标准审查：标准初稿完成后，提交标准审查专家进行审查。审查</w:t>
      </w:r>
      <w:r>
        <w:rPr>
          <w:spacing w:val="-4"/>
          <w:sz w:val="28"/>
        </w:rPr>
        <w:t>专家对标准初稿的科学性、合理性、可操作性等方面进行评价，并提</w:t>
      </w:r>
      <w:r>
        <w:rPr>
          <w:spacing w:val="-2"/>
          <w:sz w:val="28"/>
        </w:rPr>
        <w:t>出修改意见和建议。</w:t>
      </w:r>
    </w:p>
    <w:p>
      <w:pPr>
        <w:pStyle w:val="ListParagraph"/>
        <w:numPr>
          <w:ilvl w:val="0"/>
          <w:numId w:val="38"/>
        </w:numPr>
        <w:tabs>
          <w:tab w:val="left" w:pos="582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标准修改：起草组成员根据审查专家的意见和建议，对标准初稿</w:t>
      </w:r>
      <w:r>
        <w:rPr>
          <w:spacing w:val="-2"/>
          <w:sz w:val="28"/>
        </w:rPr>
        <w:t>进行修改和完善，形成标准修改稿。</w:t>
      </w:r>
    </w:p>
    <w:p>
      <w:pPr>
        <w:pStyle w:val="BodyText"/>
        <w:spacing w:line="358" w:lineRule="exact"/>
        <w:ind w:left="160"/>
      </w:pPr>
      <w:r>
        <w:rPr>
          <w:spacing w:val="-2"/>
        </w:rPr>
        <w:t>三、标准发布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82"/>
        </w:tabs>
        <w:spacing w:before="0" w:after="0" w:line="417" w:lineRule="auto"/>
        <w:ind w:left="160" w:right="518" w:firstLine="0"/>
        <w:jc w:val="left"/>
        <w:rPr>
          <w:sz w:val="28"/>
        </w:rPr>
      </w:pPr>
      <w:r>
        <w:rPr>
          <w:spacing w:val="-2"/>
          <w:sz w:val="28"/>
        </w:rPr>
        <w:t>标准报批：标准修改稿完成后，由标准化技术委员会报标准化主</w:t>
      </w:r>
      <w:r>
        <w:rPr>
          <w:spacing w:val="-2"/>
          <w:sz w:val="28"/>
        </w:rPr>
        <w:t>管部门批准。</w:t>
      </w:r>
    </w:p>
    <w:p>
      <w:pPr>
        <w:pStyle w:val="ListParagraph"/>
        <w:numPr>
          <w:ilvl w:val="0"/>
          <w:numId w:val="37"/>
        </w:numPr>
        <w:tabs>
          <w:tab w:val="left" w:pos="582"/>
        </w:tabs>
        <w:spacing w:before="0" w:after="0" w:line="417" w:lineRule="auto"/>
        <w:ind w:left="160" w:right="244" w:firstLine="0"/>
        <w:jc w:val="left"/>
        <w:rPr>
          <w:sz w:val="28"/>
        </w:rPr>
      </w:pPr>
      <w:r>
        <w:rPr>
          <w:spacing w:val="-2"/>
          <w:sz w:val="28"/>
        </w:rPr>
        <w:t>标准发布：标准化主管部门批准标准后，由标准发布机构发布标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准。标准发布后，即成为强制性的或推荐性的国家标准或行业标准。</w:t>
      </w:r>
      <w:r>
        <w:rPr>
          <w:spacing w:val="-2"/>
          <w:sz w:val="28"/>
        </w:rPr>
        <w:t>四、标准修订</w:t>
      </w:r>
    </w:p>
    <w:p>
      <w:pPr>
        <w:pStyle w:val="BodyText"/>
        <w:spacing w:line="417" w:lineRule="auto"/>
        <w:ind w:left="160" w:right="518"/>
        <w:jc w:val="both"/>
      </w:pPr>
      <w:r>
        <w:rPr>
          <w:spacing w:val="11"/>
        </w:rPr>
        <w:t>随着技术的发展和行业的变化， 标准需要不断修订， 以保持其</w:t>
      </w:r>
      <w:r>
        <w:t xml:space="preserve"> актуальность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применимость</w:t>
      </w:r>
      <w:r>
        <w:rPr>
          <w:spacing w:val="-24"/>
        </w:rPr>
        <w:t>。标准修</w:t>
      </w:r>
      <w:r>
        <w:rPr>
          <w:spacing w:val="-2"/>
        </w:rPr>
        <w:t>订流程与标准起草流程基本相同，包括以下步骤：</w:t>
      </w:r>
    </w:p>
    <w:p>
      <w:pPr>
        <w:pStyle w:val="ListParagraph"/>
        <w:numPr>
          <w:ilvl w:val="0"/>
          <w:numId w:val="36"/>
        </w:numPr>
        <w:tabs>
          <w:tab w:val="left" w:pos="582"/>
        </w:tabs>
        <w:spacing w:before="0" w:after="0" w:line="417" w:lineRule="auto"/>
        <w:ind w:left="160" w:right="518" w:firstLine="0"/>
        <w:jc w:val="left"/>
        <w:rPr>
          <w:sz w:val="28"/>
        </w:rPr>
      </w:pPr>
      <w:r>
        <w:rPr>
          <w:spacing w:val="-2"/>
          <w:sz w:val="28"/>
        </w:rPr>
        <w:t>标准修订立项：由行业主管部门或标准化技术委员会根据行业发</w:t>
      </w:r>
      <w:r>
        <w:rPr>
          <w:spacing w:val="-2"/>
          <w:sz w:val="28"/>
        </w:rPr>
        <w:t>展需求提出标准修订建议，经标准化主管部门批准立项。</w:t>
      </w:r>
    </w:p>
    <w:p>
      <w:pPr>
        <w:pStyle w:val="ListParagraph"/>
        <w:numPr>
          <w:ilvl w:val="0"/>
          <w:numId w:val="36"/>
        </w:numPr>
        <w:tabs>
          <w:tab w:val="left" w:pos="582"/>
        </w:tabs>
        <w:spacing w:before="0" w:after="0" w:line="417" w:lineRule="auto"/>
        <w:ind w:left="160" w:right="244" w:firstLine="0"/>
        <w:jc w:val="left"/>
        <w:rPr>
          <w:sz w:val="28"/>
        </w:rPr>
      </w:pPr>
      <w:r>
        <w:rPr>
          <w:spacing w:val="-2"/>
          <w:sz w:val="28"/>
        </w:rPr>
        <w:t>修订起草组成立：成立标准修订起草组，负责标准修订的具体工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作。修订起草组成员由相关领域专家、行业代表、科研人员等组成。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40" w:header="0" w:footer="1198"/>
          <w:pgNumType w:start="7"/>
          <w:cols w:space="708"/>
        </w:sectPr>
      </w:pPr>
    </w:p>
    <w:p>
      <w:pPr>
        <w:pStyle w:val="ListParagraph"/>
        <w:numPr>
          <w:ilvl w:val="0"/>
          <w:numId w:val="36"/>
        </w:numPr>
        <w:tabs>
          <w:tab w:val="left" w:pos="582"/>
        </w:tabs>
        <w:spacing w:before="37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调研和资料收集：修订起草组成员围绕标准的主题开展调研和资</w:t>
      </w:r>
      <w:r>
        <w:rPr>
          <w:spacing w:val="-4"/>
          <w:sz w:val="28"/>
        </w:rPr>
        <w:t>料收集工作，包括现有标准、技术规范、行业现状、国际标准、行业</w:t>
      </w:r>
      <w:r>
        <w:rPr>
          <w:spacing w:val="-2"/>
          <w:sz w:val="28"/>
        </w:rPr>
        <w:t>发展趋势等。</w:t>
      </w:r>
    </w:p>
    <w:p>
      <w:pPr>
        <w:pStyle w:val="ListParagraph"/>
        <w:numPr>
          <w:ilvl w:val="0"/>
          <w:numId w:val="36"/>
        </w:numPr>
        <w:tabs>
          <w:tab w:val="left" w:pos="582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标准修订初稿：根据调研和资料收集的情况，修订起草组成员撰</w:t>
      </w:r>
      <w:r>
        <w:rPr>
          <w:spacing w:val="-4"/>
          <w:sz w:val="28"/>
        </w:rPr>
        <w:t>写标准修订初稿。初稿应包括标准的全部内容，并符合标准编写的规</w:t>
      </w:r>
      <w:r>
        <w:rPr>
          <w:spacing w:val="-2"/>
          <w:sz w:val="28"/>
        </w:rPr>
        <w:t>范和要求。</w:t>
      </w:r>
    </w:p>
    <w:p>
      <w:pPr>
        <w:pStyle w:val="ListParagraph"/>
        <w:numPr>
          <w:ilvl w:val="0"/>
          <w:numId w:val="36"/>
        </w:numPr>
        <w:tabs>
          <w:tab w:val="left" w:pos="582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标准审查：标准修订初稿完成后，提交标准审查专家进行审查。</w:t>
      </w:r>
      <w:r>
        <w:rPr>
          <w:spacing w:val="-4"/>
          <w:sz w:val="28"/>
        </w:rPr>
        <w:t>审查专家对标准修订初稿的科学性、合理性、可操作性等方面进行评</w:t>
      </w:r>
      <w:r>
        <w:rPr>
          <w:spacing w:val="-2"/>
          <w:sz w:val="28"/>
        </w:rPr>
        <w:t>价，并提出修改意见和建议。</w:t>
      </w:r>
    </w:p>
    <w:p>
      <w:pPr>
        <w:pStyle w:val="ListParagraph"/>
        <w:numPr>
          <w:ilvl w:val="0"/>
          <w:numId w:val="36"/>
        </w:numPr>
        <w:tabs>
          <w:tab w:val="left" w:pos="582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标准修订修改：修订起草组成员根据审查专家的意见和建议，对</w:t>
      </w:r>
      <w:r>
        <w:rPr>
          <w:spacing w:val="-2"/>
          <w:sz w:val="28"/>
        </w:rPr>
        <w:t>标准修订初稿进行修改和完善，形成标准修订修改稿。</w:t>
      </w:r>
    </w:p>
    <w:p>
      <w:pPr>
        <w:pStyle w:val="ListParagraph"/>
        <w:numPr>
          <w:ilvl w:val="0"/>
          <w:numId w:val="36"/>
        </w:numPr>
        <w:tabs>
          <w:tab w:val="left" w:pos="582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标准修订报批：标准修订修改稿完成后，由标准化技术委员会报</w:t>
      </w:r>
      <w:r>
        <w:rPr>
          <w:spacing w:val="-2"/>
          <w:sz w:val="28"/>
        </w:rPr>
        <w:t>标准化主管部门批准。</w:t>
      </w:r>
    </w:p>
    <w:p>
      <w:pPr>
        <w:pStyle w:val="ListParagraph"/>
        <w:numPr>
          <w:ilvl w:val="0"/>
          <w:numId w:val="36"/>
        </w:numPr>
        <w:tabs>
          <w:tab w:val="left" w:pos="582"/>
        </w:tabs>
        <w:spacing w:before="0" w:after="0" w:line="417" w:lineRule="auto"/>
        <w:ind w:left="160" w:right="518" w:firstLine="0"/>
        <w:jc w:val="both"/>
        <w:rPr>
          <w:sz w:val="28"/>
        </w:rPr>
      </w:pPr>
      <w:r>
        <w:rPr>
          <w:spacing w:val="-2"/>
          <w:sz w:val="28"/>
        </w:rPr>
        <w:t>标准修订发布：标准化主管部门批准标准修订后，由标准发布机</w:t>
      </w:r>
      <w:r>
        <w:rPr>
          <w:spacing w:val="-4"/>
          <w:sz w:val="28"/>
        </w:rPr>
        <w:t>构发布标准。标准修订发布后，即成为强制性的或推荐性的国家标准</w:t>
      </w:r>
      <w:r>
        <w:rPr>
          <w:spacing w:val="-2"/>
          <w:sz w:val="28"/>
        </w:rPr>
        <w:t>或行业标准。</w:t>
      </w:r>
    </w:p>
    <w:p>
      <w:pPr>
        <w:pStyle w:val="BodyText"/>
      </w:pPr>
    </w:p>
    <w:p>
      <w:pPr>
        <w:pStyle w:val="Heading1"/>
        <w:tabs>
          <w:tab w:val="left" w:pos="1765"/>
        </w:tabs>
        <w:spacing w:before="234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机</w:t>
      </w:r>
      <w:r>
        <w:t>房</w:t>
      </w:r>
      <w:r>
        <w:t>照</w:t>
      </w:r>
      <w:r>
        <w:t>明</w:t>
      </w:r>
      <w:r>
        <w:t>标</w:t>
      </w:r>
      <w:r>
        <w:t>准</w:t>
      </w:r>
      <w:r>
        <w:t>与</w:t>
      </w:r>
      <w:r>
        <w:t>规</w:t>
      </w:r>
      <w:r>
        <w:t>范</w:t>
      </w:r>
      <w:r>
        <w:t>的</w:t>
      </w:r>
      <w:r>
        <w:t>修</w:t>
      </w:r>
      <w:r>
        <w:t>订</w:t>
      </w:r>
      <w:r>
        <w:t>原</w:t>
      </w:r>
      <w:bookmarkEnd w:id="2"/>
      <w:r>
        <w:rPr>
          <w:spacing w:val="-10"/>
        </w:rPr>
        <w:t>则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7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结合国际标准与规范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借鉴国际标准与规范，了解国际机房照明标准与规范的</w:t>
            </w:r>
            <w:r>
              <w:rPr>
                <w:spacing w:val="-2"/>
                <w:sz w:val="21"/>
              </w:rPr>
              <w:t>发展趋势和前沿技术。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学习国外先进的机房照明管理理念和方法，吸收有利于</w:t>
            </w:r>
            <w:r>
              <w:rPr>
                <w:spacing w:val="-2"/>
                <w:sz w:val="21"/>
              </w:rPr>
              <w:t>机房照明标准与规范修订的内容。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借鉴国际标准与规范中对机房照明节能环保、安全可靠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2"/>
          <w:pgSz w:w="11910" w:h="16840"/>
          <w:pgMar w:top="1520" w:right="1280" w:bottom="1380" w:left="164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7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等方面的要求，将其融入修订标准。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体现国内实际情况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结合国内机房照明现状和存在的问题，提出针对性的修</w:t>
            </w:r>
            <w:r>
              <w:rPr>
                <w:spacing w:val="-4"/>
                <w:sz w:val="21"/>
              </w:rPr>
              <w:t>改建议。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考虑国内机房的建筑特点、气候条件、运营管理水平等</w:t>
            </w:r>
            <w:r>
              <w:rPr>
                <w:spacing w:val="-2"/>
                <w:sz w:val="21"/>
              </w:rPr>
              <w:t>因素，确保标准与规范的修订内容切实可行。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借鉴国内成功案例，了解先进单位的机房照明经验，使</w:t>
            </w:r>
            <w:r>
              <w:rPr>
                <w:spacing w:val="-2"/>
                <w:sz w:val="21"/>
              </w:rPr>
              <w:t>其成为标准修订的参考。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采用科学合理的方法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采用科学合理的调查研究方法，如问卷调查、实地考察、</w:t>
            </w:r>
            <w:r>
              <w:rPr>
                <w:spacing w:val="-2"/>
                <w:sz w:val="21"/>
              </w:rPr>
              <w:t>文献分析等，收集相关数据和信息。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基于数据分析和专家论证，确定标准与规范的修订方向</w:t>
            </w:r>
            <w:r>
              <w:rPr>
                <w:spacing w:val="-4"/>
                <w:sz w:val="21"/>
              </w:rPr>
              <w:t>和内容。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通过专家评审、试点验证等方式，确保标准与规范的修</w:t>
            </w:r>
            <w:r>
              <w:rPr>
                <w:spacing w:val="-2"/>
                <w:sz w:val="21"/>
              </w:rPr>
              <w:t>订科学合理可行。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关注节能环保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采用节能环保的照明技术，如 </w:t>
            </w:r>
            <w:r>
              <w:rPr>
                <w:rFonts w:ascii="Times New Roman" w:eastAsia="Times New Roman"/>
                <w:spacing w:val="-4"/>
                <w:sz w:val="21"/>
              </w:rPr>
              <w:t>LED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照明、智能照明控制</w:t>
            </w:r>
            <w:r>
              <w:rPr>
                <w:spacing w:val="-2"/>
                <w:sz w:val="21"/>
              </w:rPr>
              <w:t>系统，减少机房照明能耗。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优化机房照明设计，合理布局照明设备，减少不必要的</w:t>
            </w:r>
            <w:r>
              <w:rPr>
                <w:spacing w:val="-4"/>
                <w:sz w:val="21"/>
              </w:rPr>
              <w:t>照明。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加强对机房照明系统的节能管理，定期检查和维护照明</w:t>
            </w:r>
            <w:r>
              <w:rPr>
                <w:spacing w:val="-2"/>
                <w:sz w:val="21"/>
              </w:rPr>
              <w:t>设备，提高照明效率。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确保安全可靠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采用安全可靠的照明设备和材料，符合相关安全标准。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加强机房照明系统的安全管理，定期检查和维护照明设</w:t>
            </w:r>
            <w:r>
              <w:rPr>
                <w:spacing w:val="-2"/>
                <w:sz w:val="21"/>
              </w:rPr>
              <w:t>备，排除安全隐患。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建立机房照明应急预案，确保在紧急情况下照明系统能</w:t>
            </w:r>
            <w:r>
              <w:rPr>
                <w:spacing w:val="-2"/>
                <w:sz w:val="21"/>
              </w:rPr>
              <w:t>够正常运行。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适应技术发展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关注机房照明技术的最新发展动态，及时将新技术、新</w:t>
            </w:r>
            <w:r>
              <w:rPr>
                <w:spacing w:val="-2"/>
                <w:sz w:val="21"/>
              </w:rPr>
              <w:t>工艺、新材料纳入标准与规范。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加强对机房照明标准与规范的修订力度，确保其能够与</w:t>
            </w:r>
            <w:r>
              <w:rPr>
                <w:spacing w:val="-2"/>
                <w:sz w:val="21"/>
              </w:rPr>
              <w:t>技术发展同步。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通过定期修订标准与规范，促进机房照明技术进步。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9"/>
        <w:rPr>
          <w:rFonts w:ascii="Microsoft JhengHei"/>
          <w:b/>
          <w:sz w:val="5"/>
        </w:rPr>
      </w:pPr>
    </w:p>
    <w:p>
      <w:pPr>
        <w:pStyle w:val="BodyText"/>
        <w:spacing w:before="61"/>
        <w:ind w:left="860"/>
      </w:pPr>
      <w:r>
        <w:rPr>
          <w:spacing w:val="-1"/>
        </w:rPr>
        <w:t>机房照明标准与规范的修订原则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80"/>
        </w:tabs>
        <w:spacing w:before="1" w:after="0" w:line="240" w:lineRule="auto"/>
        <w:ind w:left="580" w:right="0" w:hanging="420"/>
        <w:jc w:val="left"/>
        <w:rPr>
          <w:sz w:val="28"/>
        </w:rPr>
      </w:pPr>
      <w:r>
        <w:rPr>
          <w:spacing w:val="-2"/>
          <w:sz w:val="28"/>
        </w:rPr>
        <w:t>科学性原则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3"/>
          <w:type w:val="continuous"/>
          <w:pgSz w:w="11910" w:h="16840"/>
          <w:pgMar w:top="1400" w:right="1280" w:bottom="1380" w:left="164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60" w:right="518"/>
        <w:jc w:val="both"/>
      </w:pPr>
      <w:r>
        <w:rPr>
          <w:spacing w:val="-7"/>
        </w:rPr>
        <w:t>标准与规范的修订应以相关理论和实践为基础，并符合国际标准和规</w:t>
      </w:r>
      <w:r>
        <w:rPr>
          <w:spacing w:val="-4"/>
        </w:rPr>
        <w:t>范的要求，充分考虑机房照明对人员健康、设备安全和运行效率的影</w:t>
      </w:r>
      <w:r>
        <w:rPr>
          <w:spacing w:val="-2"/>
        </w:rPr>
        <w:t>响，才能确保标准与规范的科学性和适用性。</w:t>
      </w:r>
    </w:p>
    <w:p>
      <w:pPr>
        <w:pStyle w:val="ListParagraph"/>
        <w:numPr>
          <w:ilvl w:val="0"/>
          <w:numId w:val="29"/>
        </w:numPr>
        <w:tabs>
          <w:tab w:val="left" w:pos="580"/>
        </w:tabs>
        <w:spacing w:before="0" w:after="0" w:line="358" w:lineRule="exact"/>
        <w:ind w:left="580" w:right="0" w:hanging="420"/>
        <w:jc w:val="both"/>
        <w:rPr>
          <w:sz w:val="28"/>
        </w:rPr>
      </w:pPr>
      <w:r>
        <w:rPr>
          <w:spacing w:val="-2"/>
          <w:sz w:val="28"/>
        </w:rPr>
        <w:t>先进性原则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0" w:right="518"/>
        <w:jc w:val="both"/>
      </w:pPr>
      <w:r>
        <w:rPr>
          <w:spacing w:val="-6"/>
        </w:rPr>
        <w:t>标准与规范的修订应顺应照明技术和机房照明的发展趋势，及时更新</w:t>
      </w:r>
      <w:r>
        <w:rPr>
          <w:spacing w:val="-4"/>
        </w:rPr>
        <w:t>和吸收最新的研究成果，并结合国内外先进的照明技术和经验，以确</w:t>
      </w:r>
      <w:r>
        <w:rPr>
          <w:spacing w:val="-2"/>
        </w:rPr>
        <w:t>保标准与规范的先进性和前沿性。</w:t>
      </w:r>
    </w:p>
    <w:p>
      <w:pPr>
        <w:pStyle w:val="ListParagraph"/>
        <w:numPr>
          <w:ilvl w:val="0"/>
          <w:numId w:val="29"/>
        </w:numPr>
        <w:tabs>
          <w:tab w:val="left" w:pos="580"/>
        </w:tabs>
        <w:spacing w:before="0" w:after="0" w:line="358" w:lineRule="exact"/>
        <w:ind w:left="580" w:right="0" w:hanging="420"/>
        <w:jc w:val="both"/>
        <w:rPr>
          <w:sz w:val="28"/>
        </w:rPr>
      </w:pPr>
      <w:r>
        <w:rPr>
          <w:spacing w:val="-2"/>
          <w:sz w:val="28"/>
        </w:rPr>
        <w:t>实用性原则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0" w:right="518"/>
        <w:jc w:val="both"/>
      </w:pPr>
      <w:r>
        <w:rPr>
          <w:spacing w:val="-6"/>
        </w:rPr>
        <w:t>标准与规范的修订应以满足机房照明实际需求为目标，在确保科学性</w:t>
      </w:r>
      <w:r>
        <w:rPr>
          <w:spacing w:val="-4"/>
        </w:rPr>
        <w:t>和先进性的同时，兼顾标准与规范的实用性和可操作性，以便于工程</w:t>
      </w:r>
      <w:r>
        <w:rPr>
          <w:spacing w:val="-2"/>
        </w:rPr>
        <w:t>设计、施工和验收。</w:t>
      </w:r>
    </w:p>
    <w:p>
      <w:pPr>
        <w:pStyle w:val="ListParagraph"/>
        <w:numPr>
          <w:ilvl w:val="0"/>
          <w:numId w:val="29"/>
        </w:numPr>
        <w:tabs>
          <w:tab w:val="left" w:pos="580"/>
        </w:tabs>
        <w:spacing w:before="0" w:after="0" w:line="358" w:lineRule="exact"/>
        <w:ind w:left="580" w:right="0" w:hanging="420"/>
        <w:jc w:val="both"/>
        <w:rPr>
          <w:sz w:val="28"/>
        </w:rPr>
      </w:pPr>
      <w:r>
        <w:rPr>
          <w:spacing w:val="-2"/>
          <w:sz w:val="28"/>
        </w:rPr>
        <w:t>稳定性原则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0" w:right="518"/>
        <w:jc w:val="both"/>
      </w:pPr>
      <w:r>
        <w:rPr>
          <w:spacing w:val="-4"/>
        </w:rPr>
        <w:t>标准与规范的修订应遵循“保持稳定，适度修改”的原则，在不影响</w:t>
      </w:r>
      <w:r>
        <w:rPr>
          <w:spacing w:val="-7"/>
        </w:rPr>
        <w:t>标准与规范的基本原则和主要内容的前提下，对需要修改或补充的内</w:t>
      </w:r>
      <w:r>
        <w:rPr>
          <w:spacing w:val="-2"/>
        </w:rPr>
        <w:t>容进行适度的调整，以保持标准与规范的稳定性和权威性。</w:t>
      </w:r>
    </w:p>
    <w:p>
      <w:pPr>
        <w:pStyle w:val="ListParagraph"/>
        <w:numPr>
          <w:ilvl w:val="0"/>
          <w:numId w:val="29"/>
        </w:numPr>
        <w:tabs>
          <w:tab w:val="left" w:pos="580"/>
        </w:tabs>
        <w:spacing w:before="0" w:after="0" w:line="358" w:lineRule="exact"/>
        <w:ind w:left="580" w:right="0" w:hanging="420"/>
        <w:jc w:val="both"/>
        <w:rPr>
          <w:sz w:val="28"/>
        </w:rPr>
      </w:pPr>
      <w:r>
        <w:rPr>
          <w:spacing w:val="-2"/>
          <w:sz w:val="28"/>
        </w:rPr>
        <w:t>公开性原则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0" w:right="518"/>
        <w:jc w:val="both"/>
      </w:pPr>
      <w:r>
        <w:rPr>
          <w:spacing w:val="-7"/>
        </w:rPr>
        <w:t>标准与规范的修订应遵循公开性和透明度的原则，在修订过程中广泛</w:t>
      </w:r>
      <w:r>
        <w:rPr>
          <w:spacing w:val="-4"/>
        </w:rPr>
        <w:t>征求相关专家、行业协会和用户的意见，并通过公开渠道发布修订信</w:t>
      </w:r>
      <w:r>
        <w:rPr>
          <w:spacing w:val="-2"/>
        </w:rPr>
        <w:t>息，以确保修订过程的公平、公正和透明。</w:t>
      </w:r>
    </w:p>
    <w:p>
      <w:pPr>
        <w:pStyle w:val="ListParagraph"/>
        <w:numPr>
          <w:ilvl w:val="0"/>
          <w:numId w:val="29"/>
        </w:numPr>
        <w:tabs>
          <w:tab w:val="left" w:pos="580"/>
        </w:tabs>
        <w:spacing w:before="0" w:after="0" w:line="358" w:lineRule="exact"/>
        <w:ind w:left="580" w:right="0" w:hanging="420"/>
        <w:jc w:val="both"/>
        <w:rPr>
          <w:sz w:val="28"/>
        </w:rPr>
      </w:pPr>
      <w:r>
        <w:rPr>
          <w:spacing w:val="-2"/>
          <w:sz w:val="28"/>
        </w:rPr>
        <w:t>可执行性原则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0" w:right="518"/>
      </w:pPr>
      <w:r>
        <w:rPr>
          <w:spacing w:val="-7"/>
        </w:rPr>
        <w:t>标准与规范的修订应考虑标准与规范的可执行性，在标准与规范中明</w:t>
      </w:r>
      <w:r>
        <w:rPr>
          <w:spacing w:val="-6"/>
        </w:rPr>
        <w:t>确规定相关标准与规范的实施要求和监督管理措施，以确保标准与规</w:t>
      </w:r>
    </w:p>
    <w:p>
      <w:pPr>
        <w:spacing w:after="0" w:line="417" w:lineRule="auto"/>
        <w:sectPr>
          <w:footerReference w:type="default" r:id="rId14"/>
          <w:pgSz w:w="11910" w:h="16840"/>
          <w:pgMar w:top="1520" w:right="1280" w:bottom="1380" w:left="1640" w:header="0" w:footer="1198"/>
          <w:pgNumType w:start="10"/>
          <w:cols w:space="708"/>
        </w:sectPr>
      </w:pPr>
    </w:p>
    <w:p>
      <w:pPr>
        <w:pStyle w:val="BodyText"/>
        <w:spacing w:before="37"/>
        <w:ind w:left="160"/>
      </w:pPr>
      <w:r>
        <w:rPr>
          <w:spacing w:val="-1"/>
        </w:rPr>
        <w:t>范的有效执行和监管。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80"/>
        </w:tabs>
        <w:spacing w:before="1" w:after="0" w:line="240" w:lineRule="auto"/>
        <w:ind w:left="580" w:right="0" w:hanging="420"/>
        <w:jc w:val="left"/>
        <w:rPr>
          <w:sz w:val="28"/>
        </w:rPr>
      </w:pPr>
      <w:r>
        <w:rPr>
          <w:spacing w:val="-2"/>
          <w:sz w:val="28"/>
        </w:rPr>
        <w:t>经济性原则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0" w:right="378"/>
      </w:pPr>
      <w:r>
        <w:rPr>
          <w:spacing w:val="-8"/>
        </w:rPr>
        <w:t>标准与规范的修订应遵循经济性原则，在满足标准与规范要求的前提</w:t>
      </w:r>
      <w:r>
        <w:rPr>
          <w:spacing w:val="-20"/>
        </w:rPr>
        <w:t>下，充分考虑机房照明的成本和效益，避免过度或不必要的照明要求，</w:t>
      </w:r>
      <w:r>
        <w:rPr>
          <w:spacing w:val="-2"/>
        </w:rPr>
        <w:t>以确保标准与规范的经济性和适用性。</w:t>
      </w:r>
    </w:p>
    <w:p>
      <w:pPr>
        <w:pStyle w:val="BodyText"/>
      </w:pPr>
    </w:p>
    <w:p>
      <w:pPr>
        <w:pStyle w:val="Heading1"/>
        <w:tabs>
          <w:tab w:val="left" w:pos="1765"/>
        </w:tabs>
        <w:spacing w:before="237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机</w:t>
      </w:r>
      <w:r>
        <w:t>房</w:t>
      </w:r>
      <w:r>
        <w:t>照</w:t>
      </w:r>
      <w:r>
        <w:t>明</w:t>
      </w:r>
      <w:r>
        <w:t>标</w:t>
      </w:r>
      <w:r>
        <w:t>准</w:t>
      </w:r>
      <w:r>
        <w:t>与</w:t>
      </w:r>
      <w:r>
        <w:t>规</w:t>
      </w:r>
      <w:r>
        <w:t>范</w:t>
      </w:r>
      <w:r>
        <w:t>的</w:t>
      </w:r>
      <w:r>
        <w:t>实</w:t>
      </w:r>
      <w:r>
        <w:t>施</w:t>
      </w:r>
      <w:r>
        <w:t>与</w:t>
      </w:r>
      <w:r>
        <w:t>监</w:t>
      </w:r>
      <w:bookmarkEnd w:id="3"/>
      <w:r>
        <w:rPr>
          <w:spacing w:val="-10"/>
        </w:rPr>
        <w:t>督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7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机房照明标准与规范的实施</w:t>
            </w:r>
            <w:r>
              <w:rPr>
                <w:spacing w:val="-2"/>
                <w:sz w:val="21"/>
              </w:rPr>
              <w:t>与监督的必要性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机房照明标准与规范对于保障机房安全运行具有重要意</w:t>
            </w:r>
            <w:r>
              <w:rPr>
                <w:spacing w:val="-6"/>
                <w:sz w:val="21"/>
              </w:rPr>
              <w:t>义。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机房照明标准与规范有助于提高机房照明质量，减少机</w:t>
            </w:r>
            <w:r>
              <w:rPr>
                <w:spacing w:val="-2"/>
                <w:sz w:val="21"/>
              </w:rPr>
              <w:t>房安全隐患。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机房照明标准与规范有助于促进机房节能减排，降低机</w:t>
            </w:r>
            <w:r>
              <w:rPr>
                <w:spacing w:val="-2"/>
                <w:sz w:val="21"/>
              </w:rPr>
              <w:t>房运营成本。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机房照明标准与规范有助于维护机房的正常秩序，确保</w:t>
            </w:r>
            <w:r>
              <w:rPr>
                <w:spacing w:val="-2"/>
                <w:sz w:val="21"/>
              </w:rPr>
              <w:t>机房工作人员的安全。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机房照明标准与规范的实施</w:t>
            </w:r>
            <w:r>
              <w:rPr>
                <w:spacing w:val="-2"/>
                <w:sz w:val="21"/>
              </w:rPr>
              <w:t>与监督的具体措施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政府部门应加强对机房照明标准与规范的宣传与监督力</w:t>
            </w:r>
            <w:r>
              <w:rPr>
                <w:spacing w:val="-2"/>
                <w:sz w:val="21"/>
              </w:rPr>
              <w:t>度，确保机房照明标准与规范得到有效贯彻落实。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机房设计、施工、维护和管理单位应严格按照机房照明</w:t>
            </w:r>
            <w:r>
              <w:rPr>
                <w:spacing w:val="-2"/>
                <w:sz w:val="21"/>
              </w:rPr>
              <w:t>标准与规范进行工作，确保机房照明符合标准要求。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机房照明标准与规范应定期进行修订，以适应机房照明</w:t>
            </w:r>
            <w:r>
              <w:rPr>
                <w:spacing w:val="-2"/>
                <w:sz w:val="21"/>
              </w:rPr>
              <w:t>技术和管理水平的发展。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机房运营单位应定期对机房照明进行检测，发现问题及</w:t>
            </w:r>
          </w:p>
          <w:p>
            <w:pPr>
              <w:pStyle w:val="TableParagraph"/>
              <w:spacing w:before="42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时解决，确保机房照明符合标准要求。</w:t>
            </w:r>
          </w:p>
        </w:tc>
      </w:tr>
      <w:tr>
        <w:tblPrEx>
          <w:tblW w:w="0" w:type="auto"/>
          <w:jc w:val="left"/>
          <w:tblInd w:w="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60" w:right="4065" w:firstLine="560"/>
      </w:pPr>
      <w:r>
        <w:rPr>
          <w:spacing w:val="-2"/>
        </w:rPr>
        <w:t>机房照明标准与规范的实施与监督</w:t>
      </w:r>
      <w:r>
        <w:rPr>
          <w:spacing w:val="-2"/>
        </w:rPr>
        <w:t>一、机房照明标准与规范的实施</w:t>
      </w:r>
    </w:p>
    <w:p>
      <w:pPr>
        <w:pStyle w:val="ListParagraph"/>
        <w:numPr>
          <w:ilvl w:val="0"/>
          <w:numId w:val="26"/>
        </w:numPr>
        <w:tabs>
          <w:tab w:val="left" w:pos="580"/>
        </w:tabs>
        <w:spacing w:before="0" w:after="0" w:line="358" w:lineRule="exact"/>
        <w:ind w:left="580" w:right="0" w:hanging="420"/>
        <w:jc w:val="left"/>
        <w:rPr>
          <w:sz w:val="28"/>
        </w:rPr>
      </w:pPr>
      <w:r>
        <w:rPr>
          <w:spacing w:val="-2"/>
          <w:sz w:val="28"/>
        </w:rPr>
        <w:t>强制性规定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60"/>
      </w:pPr>
      <w:r>
        <w:rPr>
          <w:spacing w:val="-5"/>
        </w:rPr>
        <w:t>《机房照明标准与规范》属于强制性标准，具备法律效力。企事业单</w:t>
      </w:r>
    </w:p>
    <w:p>
      <w:pPr>
        <w:spacing w:after="0"/>
        <w:sectPr>
          <w:footerReference w:type="default" r:id="rId15"/>
          <w:pgSz w:w="11910" w:h="16840"/>
          <w:pgMar w:top="1520" w:right="1280" w:bottom="1380" w:left="164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left="160" w:right="518"/>
      </w:pPr>
      <w:r>
        <w:rPr>
          <w:spacing w:val="-4"/>
        </w:rPr>
        <w:t>位、社会团体和其他组织以及个人必须严格遵守，不得擅自修改或违</w:t>
      </w:r>
      <w:r>
        <w:rPr>
          <w:spacing w:val="-6"/>
        </w:rPr>
        <w:t>反。</w:t>
      </w:r>
    </w:p>
    <w:p>
      <w:pPr>
        <w:pStyle w:val="ListParagraph"/>
        <w:numPr>
          <w:ilvl w:val="0"/>
          <w:numId w:val="26"/>
        </w:numPr>
        <w:tabs>
          <w:tab w:val="left" w:pos="580"/>
        </w:tabs>
        <w:spacing w:before="0" w:after="0" w:line="358" w:lineRule="exact"/>
        <w:ind w:left="580" w:right="0" w:hanging="420"/>
        <w:jc w:val="left"/>
        <w:rPr>
          <w:sz w:val="28"/>
        </w:rPr>
      </w:pPr>
      <w:r>
        <w:rPr>
          <w:spacing w:val="-3"/>
          <w:sz w:val="28"/>
        </w:rPr>
        <w:t>政府监督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0" w:right="518"/>
      </w:pPr>
      <w:r>
        <w:rPr>
          <w:spacing w:val="-4"/>
        </w:rPr>
        <w:t>政府相关部门负责对《机房照明标准与规范》的实施进行监督。监督</w:t>
      </w:r>
      <w:r>
        <w:rPr>
          <w:spacing w:val="-2"/>
        </w:rPr>
        <w:t>方式包括但不限于：</w:t>
      </w:r>
    </w:p>
    <w:p>
      <w:pPr>
        <w:pStyle w:val="ListParagraph"/>
        <w:numPr>
          <w:ilvl w:val="1"/>
          <w:numId w:val="26"/>
        </w:numPr>
        <w:tabs>
          <w:tab w:val="left" w:pos="440"/>
        </w:tabs>
        <w:spacing w:before="0" w:after="0" w:line="417" w:lineRule="auto"/>
        <w:ind w:left="160" w:right="518" w:firstLine="0"/>
        <w:jc w:val="left"/>
        <w:rPr>
          <w:sz w:val="28"/>
        </w:rPr>
      </w:pPr>
      <w:r>
        <w:rPr>
          <w:spacing w:val="-12"/>
          <w:sz w:val="28"/>
        </w:rPr>
        <w:t>定期检查企事业单位、社会团体和其他组织的机房照明是否符合标</w:t>
      </w:r>
      <w:r>
        <w:rPr>
          <w:spacing w:val="-4"/>
          <w:sz w:val="28"/>
        </w:rPr>
        <w:t>准要求。</w:t>
      </w:r>
    </w:p>
    <w:p>
      <w:pPr>
        <w:pStyle w:val="ListParagraph"/>
        <w:numPr>
          <w:ilvl w:val="1"/>
          <w:numId w:val="26"/>
        </w:numPr>
        <w:tabs>
          <w:tab w:val="left" w:pos="440"/>
        </w:tabs>
        <w:spacing w:before="0" w:after="0" w:line="358" w:lineRule="exact"/>
        <w:ind w:left="440" w:right="0" w:hanging="280"/>
        <w:jc w:val="left"/>
        <w:rPr>
          <w:sz w:val="28"/>
        </w:rPr>
      </w:pPr>
      <w:r>
        <w:rPr>
          <w:spacing w:val="-1"/>
          <w:sz w:val="28"/>
        </w:rPr>
        <w:t>受理投诉举报，调查处理违反标准规定的行为。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6"/>
        </w:numPr>
        <w:tabs>
          <w:tab w:val="left" w:pos="440"/>
        </w:tabs>
        <w:spacing w:before="0" w:after="0" w:line="240" w:lineRule="auto"/>
        <w:ind w:left="440" w:right="0" w:hanging="280"/>
        <w:jc w:val="left"/>
        <w:rPr>
          <w:sz w:val="28"/>
        </w:rPr>
      </w:pPr>
      <w:r>
        <w:rPr>
          <w:spacing w:val="-1"/>
          <w:sz w:val="28"/>
        </w:rPr>
        <w:t>对违反标准规定的行为依法进行处罚。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80"/>
        </w:tabs>
        <w:spacing w:before="0" w:after="0" w:line="240" w:lineRule="auto"/>
        <w:ind w:left="580" w:right="0" w:hanging="420"/>
        <w:jc w:val="left"/>
        <w:rPr>
          <w:sz w:val="28"/>
        </w:rPr>
      </w:pPr>
      <w:r>
        <w:rPr>
          <w:spacing w:val="-3"/>
          <w:sz w:val="28"/>
        </w:rPr>
        <w:t>行业自律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60" w:right="518"/>
      </w:pPr>
      <w:r>
        <w:rPr>
          <w:spacing w:val="-4"/>
        </w:rPr>
        <w:t>行业协会、学会等组织也可以对《机房照明标准与规范》的实施进行</w:t>
      </w:r>
      <w:r>
        <w:rPr>
          <w:spacing w:val="-2"/>
        </w:rPr>
        <w:t>监督。监督方式包括但不限于：</w:t>
      </w:r>
    </w:p>
    <w:p>
      <w:pPr>
        <w:pStyle w:val="ListParagraph"/>
        <w:numPr>
          <w:ilvl w:val="1"/>
          <w:numId w:val="26"/>
        </w:numPr>
        <w:tabs>
          <w:tab w:val="left" w:pos="440"/>
        </w:tabs>
        <w:spacing w:before="0" w:after="0" w:line="358" w:lineRule="exact"/>
        <w:ind w:left="440" w:right="0" w:hanging="280"/>
        <w:jc w:val="left"/>
        <w:rPr>
          <w:sz w:val="28"/>
        </w:rPr>
      </w:pPr>
      <w:r>
        <w:rPr>
          <w:spacing w:val="-1"/>
          <w:sz w:val="28"/>
        </w:rPr>
        <w:t>制定行业自律公约，引导企业遵守标准要求。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6"/>
        </w:numPr>
        <w:tabs>
          <w:tab w:val="left" w:pos="440"/>
        </w:tabs>
        <w:spacing w:before="0" w:after="0" w:line="240" w:lineRule="auto"/>
        <w:ind w:left="440" w:right="0" w:hanging="280"/>
        <w:jc w:val="left"/>
        <w:rPr>
          <w:sz w:val="28"/>
        </w:rPr>
      </w:pPr>
      <w:r>
        <w:rPr>
          <w:spacing w:val="-1"/>
          <w:sz w:val="28"/>
        </w:rPr>
        <w:t>开展行业评优活动，表彰遵守标准要求的企业。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6"/>
        </w:numPr>
        <w:tabs>
          <w:tab w:val="left" w:pos="440"/>
        </w:tabs>
        <w:spacing w:before="0" w:after="0" w:line="417" w:lineRule="auto"/>
        <w:ind w:left="160" w:right="3505" w:firstLine="0"/>
        <w:jc w:val="left"/>
        <w:rPr>
          <w:sz w:val="28"/>
        </w:rPr>
      </w:pPr>
      <w:r>
        <w:rPr>
          <w:spacing w:val="-2"/>
          <w:sz w:val="28"/>
        </w:rPr>
        <w:t>对违反标准规定的企业进行批评、处罚。</w:t>
      </w:r>
      <w:r>
        <w:rPr>
          <w:spacing w:val="-2"/>
          <w:sz w:val="28"/>
        </w:rPr>
        <w:t>二、机房照明标准与规范的修订</w:t>
      </w:r>
    </w:p>
    <w:p>
      <w:pPr>
        <w:pStyle w:val="ListParagraph"/>
        <w:numPr>
          <w:ilvl w:val="0"/>
          <w:numId w:val="25"/>
        </w:numPr>
        <w:tabs>
          <w:tab w:val="left" w:pos="580"/>
        </w:tabs>
        <w:spacing w:before="0" w:after="0" w:line="358" w:lineRule="exact"/>
        <w:ind w:left="580" w:right="0" w:hanging="420"/>
        <w:jc w:val="left"/>
        <w:rPr>
          <w:sz w:val="28"/>
        </w:rPr>
      </w:pPr>
      <w:r>
        <w:rPr>
          <w:spacing w:val="-3"/>
          <w:sz w:val="28"/>
        </w:rPr>
        <w:t>修订原则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60"/>
      </w:pPr>
      <w:r>
        <w:rPr>
          <w:spacing w:val="-1"/>
        </w:rPr>
        <w:t>《机房照明标准与规范》的修订应遵循以下原则：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val="left" w:pos="440"/>
        </w:tabs>
        <w:spacing w:before="0" w:after="0" w:line="240" w:lineRule="auto"/>
        <w:ind w:left="440" w:right="0" w:hanging="280"/>
        <w:jc w:val="left"/>
        <w:rPr>
          <w:sz w:val="28"/>
        </w:rPr>
      </w:pPr>
      <w:r>
        <w:rPr>
          <w:spacing w:val="-1"/>
          <w:sz w:val="28"/>
        </w:rPr>
        <w:t>与时俱进，反映科学技术发展的新成果、新经验。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val="left" w:pos="440"/>
        </w:tabs>
        <w:spacing w:before="0" w:after="0" w:line="240" w:lineRule="auto"/>
        <w:ind w:left="440" w:right="0" w:hanging="280"/>
        <w:jc w:val="left"/>
        <w:rPr>
          <w:sz w:val="28"/>
        </w:rPr>
      </w:pPr>
      <w:r>
        <w:rPr>
          <w:spacing w:val="-1"/>
          <w:sz w:val="28"/>
        </w:rPr>
        <w:t>符合国家法律法规的要求。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val="left" w:pos="440"/>
        </w:tabs>
        <w:spacing w:before="0" w:after="0" w:line="240" w:lineRule="auto"/>
        <w:ind w:left="440" w:right="0" w:hanging="280"/>
        <w:jc w:val="left"/>
        <w:rPr>
          <w:sz w:val="28"/>
        </w:rPr>
      </w:pPr>
      <w:r>
        <w:rPr>
          <w:spacing w:val="-1"/>
          <w:sz w:val="28"/>
        </w:rPr>
        <w:t>满足经济社会发展的需要。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val="left" w:pos="440"/>
        </w:tabs>
        <w:spacing w:before="0" w:after="0" w:line="240" w:lineRule="auto"/>
        <w:ind w:left="440" w:right="0" w:hanging="280"/>
        <w:jc w:val="left"/>
        <w:rPr>
          <w:sz w:val="28"/>
        </w:rPr>
      </w:pPr>
      <w:r>
        <w:rPr>
          <w:spacing w:val="-1"/>
          <w:sz w:val="28"/>
        </w:rPr>
        <w:t>尊重国际惯例，与国际标准接轨。</w:t>
      </w:r>
    </w:p>
    <w:p>
      <w:pPr>
        <w:spacing w:after="0" w:line="240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https://d.book118.com/235100201204011120</w:t>
        </w:r>
      </w:hyperlink>
    </w:p>
    <w:p>
      <w:pPr>
        <w:spacing w:after="0" w:line="240" w:lineRule="auto"/>
        <w:jc w:val="left"/>
        <w:rPr>
          <w:sz w:val="28"/>
        </w:rPr>
      </w:pPr>
    </w:p>
    <w:sectPr>
      <w:footerReference w:type="default" r:id="rId17"/>
      <w:pgSz w:w="11910" w:h="16840"/>
      <w:pgMar w:top="1520" w:right="1280" w:bottom="1380" w:left="164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08E1E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85B753E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44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8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630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81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732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78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833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84" w:hanging="280"/>
      </w:pPr>
      <w:rPr>
        <w:rFonts w:hint="default"/>
        <w:lang w:val="en-US" w:eastAsia="zh-CN" w:bidi="ar-SA"/>
      </w:rPr>
    </w:lvl>
  </w:abstractNum>
  <w:abstractNum w:abstractNumId="2">
    <w:nsid w:val="0954DEDE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420"/>
      </w:pPr>
      <w:rPr>
        <w:rFonts w:hint="default"/>
        <w:lang w:val="en-US" w:eastAsia="zh-CN" w:bidi="ar-SA"/>
      </w:rPr>
    </w:lvl>
  </w:abstractNum>
  <w:abstractNum w:abstractNumId="3">
    <w:nsid w:val="0A2C3A3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4">
    <w:nsid w:val="0EBA9DD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5">
    <w:nsid w:val="0EF0A26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4A19E4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7">
    <w:nsid w:val="28D667F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2BC5715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9">
    <w:nsid w:val="2F132FE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F622BF7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420"/>
      </w:pPr>
      <w:rPr>
        <w:rFonts w:hint="default"/>
        <w:lang w:val="en-US" w:eastAsia="zh-CN" w:bidi="ar-SA"/>
      </w:rPr>
    </w:lvl>
  </w:abstractNum>
  <w:abstractNum w:abstractNumId="11">
    <w:nsid w:val="31C7A4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31EBD7A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3303DEF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4">
    <w:nsid w:val="36E4A4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3A60DC46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420"/>
      </w:pPr>
      <w:rPr>
        <w:rFonts w:hint="default"/>
        <w:lang w:val="en-US" w:eastAsia="zh-CN" w:bidi="ar-SA"/>
      </w:rPr>
    </w:lvl>
  </w:abstractNum>
  <w:abstractNum w:abstractNumId="16">
    <w:nsid w:val="3AC1B9C4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0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9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3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20" w:hanging="422"/>
      </w:pPr>
      <w:rPr>
        <w:rFonts w:hint="default"/>
        <w:lang w:val="en-US" w:eastAsia="zh-CN" w:bidi="ar-SA"/>
      </w:rPr>
    </w:lvl>
  </w:abstractNum>
  <w:abstractNum w:abstractNumId="17">
    <w:nsid w:val="3D28B54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FD461EF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86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62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65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68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71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74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77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19">
    <w:nsid w:val="405626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0AE5F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436BAA4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2">
    <w:nsid w:val="44CDF023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420"/>
      </w:pPr>
      <w:rPr>
        <w:rFonts w:hint="default"/>
        <w:lang w:val="en-US" w:eastAsia="zh-CN" w:bidi="ar-SA"/>
      </w:rPr>
    </w:lvl>
  </w:abstractNum>
  <w:abstractNum w:abstractNumId="23">
    <w:nsid w:val="47A536E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B558BD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25">
    <w:nsid w:val="4BAC4D6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E4281A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7">
    <w:nsid w:val="560427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5C595A73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-"/>
      <w:lvlJc w:val="left"/>
      <w:pPr>
        <w:ind w:left="16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53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786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19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5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886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19" w:hanging="280"/>
      </w:pPr>
      <w:rPr>
        <w:rFonts w:hint="default"/>
        <w:lang w:val="en-US" w:eastAsia="zh-CN" w:bidi="ar-SA"/>
      </w:rPr>
    </w:lvl>
  </w:abstractNum>
  <w:abstractNum w:abstractNumId="29">
    <w:nsid w:val="60E6855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61713027"/>
    <w:multiLevelType w:val="hybridMultilevel"/>
    <w:tmpl w:val="00000000"/>
    <w:lvl w:ilvl="0">
      <w:start w:val="1"/>
      <w:numFmt w:val="decimal"/>
      <w:lvlText w:val="%1."/>
      <w:lvlJc w:val="left"/>
      <w:pPr>
        <w:ind w:left="58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2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422"/>
      </w:pPr>
      <w:rPr>
        <w:rFonts w:hint="default"/>
        <w:lang w:val="en-US" w:eastAsia="zh-CN" w:bidi="ar-SA"/>
      </w:rPr>
    </w:lvl>
  </w:abstractNum>
  <w:abstractNum w:abstractNumId="31">
    <w:nsid w:val="61CB53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1F27E1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64F66C6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34">
    <w:nsid w:val="659943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6A3057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6">
    <w:nsid w:val="6795C35F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420"/>
      </w:pPr>
      <w:rPr>
        <w:rFonts w:hint="default"/>
        <w:lang w:val="en-US" w:eastAsia="zh-CN" w:bidi="ar-SA"/>
      </w:rPr>
    </w:lvl>
  </w:abstractNum>
  <w:abstractNum w:abstractNumId="37">
    <w:nsid w:val="69B5DA6B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420"/>
      </w:pPr>
      <w:rPr>
        <w:rFonts w:hint="default"/>
        <w:lang w:val="en-US" w:eastAsia="zh-CN" w:bidi="ar-SA"/>
      </w:rPr>
    </w:lvl>
  </w:abstractNum>
  <w:abstractNum w:abstractNumId="38">
    <w:nsid w:val="6D14D6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1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1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1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1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1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1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1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14"/>
      </w:pPr>
      <w:rPr>
        <w:rFonts w:hint="default"/>
        <w:lang w:val="en-US" w:eastAsia="zh-CN" w:bidi="ar-SA"/>
      </w:rPr>
    </w:lvl>
  </w:abstractNum>
  <w:abstractNum w:abstractNumId="39">
    <w:nsid w:val="73252F1E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6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1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4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1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5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8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18" w:hanging="280"/>
      </w:pPr>
      <w:rPr>
        <w:rFonts w:hint="default"/>
        <w:lang w:val="en-US" w:eastAsia="zh-CN" w:bidi="ar-SA"/>
      </w:rPr>
    </w:lvl>
  </w:abstractNum>
  <w:abstractNum w:abstractNumId="40">
    <w:nsid w:val="7891BFB5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420"/>
      </w:pPr>
      <w:rPr>
        <w:rFonts w:hint="default"/>
        <w:lang w:val="en-US" w:eastAsia="zh-CN" w:bidi="ar-SA"/>
      </w:rPr>
    </w:lvl>
  </w:abstractNum>
  <w:abstractNum w:abstractNumId="41">
    <w:nsid w:val="7A3E9E90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420"/>
      </w:pPr>
      <w:rPr>
        <w:rFonts w:hint="default"/>
        <w:lang w:val="en-US" w:eastAsia="zh-CN" w:bidi="ar-SA"/>
      </w:rPr>
    </w:lvl>
  </w:abstractNum>
  <w:abstractNum w:abstractNumId="42">
    <w:nsid w:val="7AB15CBA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6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1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4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1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5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8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18" w:hanging="280"/>
      </w:pPr>
      <w:rPr>
        <w:rFonts w:hint="default"/>
        <w:lang w:val="en-US" w:eastAsia="zh-CN" w:bidi="ar-SA"/>
      </w:rPr>
    </w:lvl>
  </w:abstractNum>
  <w:abstractNum w:abstractNumId="43">
    <w:nsid w:val="7BEFCB44"/>
    <w:multiLevelType w:val="hybridMultilevel"/>
    <w:tmpl w:val="00000000"/>
    <w:lvl w:ilvl="0">
      <w:start w:val="1"/>
      <w:numFmt w:val="decimal"/>
      <w:lvlText w:val="%1."/>
      <w:lvlJc w:val="left"/>
      <w:pPr>
        <w:ind w:left="5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04" w:hanging="420"/>
      </w:pPr>
      <w:rPr>
        <w:rFonts w:hint="default"/>
        <w:lang w:val="en-US" w:eastAsia="zh-CN" w:bidi="ar-SA"/>
      </w:rPr>
    </w:lvl>
  </w:abstractNum>
  <w:abstractNum w:abstractNumId="44">
    <w:nsid w:val="7C04302A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2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0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9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3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20" w:hanging="422"/>
      </w:pPr>
      <w:rPr>
        <w:rFonts w:hint="default"/>
        <w:lang w:val="en-US" w:eastAsia="zh-CN" w:bidi="ar-SA"/>
      </w:rPr>
    </w:lvl>
  </w:abstractNum>
  <w:abstractNum w:abstractNumId="45">
    <w:nsid w:val="7EF498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7F89F1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7FBE0B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37"/>
  </w:num>
  <w:num w:numId="2">
    <w:abstractNumId w:val="36"/>
  </w:num>
  <w:num w:numId="3">
    <w:abstractNumId w:val="43"/>
  </w:num>
  <w:num w:numId="4">
    <w:abstractNumId w:val="8"/>
  </w:num>
  <w:num w:numId="5">
    <w:abstractNumId w:val="15"/>
  </w:num>
  <w:num w:numId="6">
    <w:abstractNumId w:val="14"/>
  </w:num>
  <w:num w:numId="7">
    <w:abstractNumId w:val="29"/>
  </w:num>
  <w:num w:numId="8">
    <w:abstractNumId w:val="21"/>
  </w:num>
  <w:num w:numId="9">
    <w:abstractNumId w:val="12"/>
  </w:num>
  <w:num w:numId="10">
    <w:abstractNumId w:val="31"/>
  </w:num>
  <w:num w:numId="11">
    <w:abstractNumId w:val="19"/>
  </w:num>
  <w:num w:numId="12">
    <w:abstractNumId w:val="22"/>
  </w:num>
  <w:num w:numId="13">
    <w:abstractNumId w:val="40"/>
  </w:num>
  <w:num w:numId="14">
    <w:abstractNumId w:val="2"/>
  </w:num>
  <w:num w:numId="15">
    <w:abstractNumId w:val="27"/>
  </w:num>
  <w:num w:numId="16">
    <w:abstractNumId w:val="17"/>
  </w:num>
  <w:num w:numId="17">
    <w:abstractNumId w:val="28"/>
  </w:num>
  <w:num w:numId="18">
    <w:abstractNumId w:val="24"/>
  </w:num>
  <w:num w:numId="19">
    <w:abstractNumId w:val="3"/>
  </w:num>
  <w:num w:numId="20">
    <w:abstractNumId w:val="4"/>
  </w:num>
  <w:num w:numId="21">
    <w:abstractNumId w:val="33"/>
  </w:num>
  <w:num w:numId="22">
    <w:abstractNumId w:val="6"/>
  </w:num>
  <w:num w:numId="23">
    <w:abstractNumId w:val="38"/>
  </w:num>
  <w:num w:numId="24">
    <w:abstractNumId w:val="10"/>
  </w:num>
  <w:num w:numId="25">
    <w:abstractNumId w:val="1"/>
  </w:num>
  <w:num w:numId="26">
    <w:abstractNumId w:val="39"/>
  </w:num>
  <w:num w:numId="27">
    <w:abstractNumId w:val="5"/>
  </w:num>
  <w:num w:numId="28">
    <w:abstractNumId w:val="20"/>
  </w:num>
  <w:num w:numId="29">
    <w:abstractNumId w:val="41"/>
  </w:num>
  <w:num w:numId="30">
    <w:abstractNumId w:val="9"/>
  </w:num>
  <w:num w:numId="31">
    <w:abstractNumId w:val="35"/>
  </w:num>
  <w:num w:numId="32">
    <w:abstractNumId w:val="34"/>
  </w:num>
  <w:num w:numId="33">
    <w:abstractNumId w:val="45"/>
  </w:num>
  <w:num w:numId="34">
    <w:abstractNumId w:val="11"/>
  </w:num>
  <w:num w:numId="35">
    <w:abstractNumId w:val="23"/>
  </w:num>
  <w:num w:numId="36">
    <w:abstractNumId w:val="16"/>
  </w:num>
  <w:num w:numId="37">
    <w:abstractNumId w:val="44"/>
  </w:num>
  <w:num w:numId="38">
    <w:abstractNumId w:val="30"/>
  </w:num>
  <w:num w:numId="39">
    <w:abstractNumId w:val="18"/>
  </w:num>
  <w:num w:numId="40">
    <w:abstractNumId w:val="46"/>
  </w:num>
  <w:num w:numId="41">
    <w:abstractNumId w:val="0"/>
  </w:num>
  <w:num w:numId="42">
    <w:abstractNumId w:val="26"/>
  </w:num>
  <w:num w:numId="43">
    <w:abstractNumId w:val="25"/>
  </w:num>
  <w:num w:numId="44">
    <w:abstractNumId w:val="7"/>
  </w:num>
  <w:num w:numId="45">
    <w:abstractNumId w:val="47"/>
  </w:num>
  <w:num w:numId="46">
    <w:abstractNumId w:val="32"/>
  </w:num>
  <w:num w:numId="47">
    <w:abstractNumId w:val="42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8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603" w:right="196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line="358" w:lineRule="exact"/>
      <w:ind w:left="580" w:hanging="4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235100201204011120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2024-03-05T05:06:07Z</dcterms:created>
  <dcterms:modified xsi:type="dcterms:W3CDTF">2024-03-05T05:06:07Z</dcterms:modified>
</cp:coreProperties>
</file>