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闲置物品调剂回收项目规划设计纲要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96" w:history="1">
        <w:r>
          <w:rPr>
            <w:rFonts w:ascii="仿宋" w:eastAsia="仿宋" w:hAnsi="仿宋" w:cs="仿宋" w:hint="eastAsia"/>
            <w:lang w:eastAsia="zh-CN"/>
          </w:rPr>
          <w:t>前言</w:t>
        </w:r>
        <w:r>
          <w:tab/>
        </w:r>
        <w:r>
          <w:fldChar w:fldCharType="begin"/>
        </w:r>
        <w:r>
          <w:instrText xml:space="preserve"> PAGEREF _Toc5996 \h </w:instrText>
        </w:r>
        <w:r>
          <w:fldChar w:fldCharType="separate"/>
        </w:r>
        <w:r>
          <w:t>3</w:t>
        </w:r>
        <w:r>
          <w:fldChar w:fldCharType="end"/>
        </w:r>
      </w:hyperlink>
    </w:p>
    <w:p>
      <w:pPr>
        <w:pStyle w:val="TOC1"/>
        <w:tabs>
          <w:tab w:val="right" w:leader="dot" w:pos="8306"/>
        </w:tabs>
      </w:pPr>
      <w:hyperlink w:anchor="_Toc32387" w:history="1">
        <w:r>
          <w:rPr>
            <w:rFonts w:ascii="仿宋" w:eastAsia="仿宋" w:hAnsi="仿宋" w:cs="仿宋" w:hint="eastAsia"/>
            <w:lang w:eastAsia="zh-CN"/>
          </w:rPr>
          <w:t>一、闲置物品调剂回收项目选址可行性分析</w:t>
        </w:r>
        <w:r>
          <w:tab/>
        </w:r>
        <w:r>
          <w:fldChar w:fldCharType="begin"/>
        </w:r>
        <w:r>
          <w:instrText xml:space="preserve"> PAGEREF _Toc32387 \h </w:instrText>
        </w:r>
        <w:r>
          <w:fldChar w:fldCharType="separate"/>
        </w:r>
        <w:r>
          <w:t>3</w:t>
        </w:r>
        <w:r>
          <w:fldChar w:fldCharType="end"/>
        </w:r>
      </w:hyperlink>
    </w:p>
    <w:p>
      <w:pPr>
        <w:pStyle w:val="TOC2"/>
        <w:tabs>
          <w:tab w:val="right" w:leader="dot" w:pos="8306"/>
        </w:tabs>
      </w:pPr>
      <w:hyperlink w:anchor="_Toc31880" w:history="1">
        <w:r>
          <w:rPr>
            <w:rFonts w:ascii="仿宋" w:eastAsia="仿宋" w:hAnsi="仿宋" w:cs="仿宋" w:hint="eastAsia"/>
            <w:lang w:eastAsia="zh-CN"/>
          </w:rPr>
          <w:t>(一)、闲置物品调剂回收项目选址</w:t>
        </w:r>
        <w:r>
          <w:tab/>
        </w:r>
        <w:r>
          <w:fldChar w:fldCharType="begin"/>
        </w:r>
        <w:r>
          <w:instrText xml:space="preserve"> PAGEREF _Toc31880 \h </w:instrText>
        </w:r>
        <w:r>
          <w:fldChar w:fldCharType="separate"/>
        </w:r>
        <w:r>
          <w:t>3</w:t>
        </w:r>
        <w:r>
          <w:fldChar w:fldCharType="end"/>
        </w:r>
      </w:hyperlink>
    </w:p>
    <w:p>
      <w:pPr>
        <w:pStyle w:val="TOC2"/>
        <w:tabs>
          <w:tab w:val="right" w:leader="dot" w:pos="8306"/>
        </w:tabs>
      </w:pPr>
      <w:hyperlink w:anchor="_Toc13640" w:history="1">
        <w:r>
          <w:rPr>
            <w:rFonts w:ascii="仿宋" w:eastAsia="仿宋" w:hAnsi="仿宋" w:cs="仿宋" w:hint="eastAsia"/>
            <w:lang w:eastAsia="zh-CN"/>
          </w:rPr>
          <w:t>(二)、用地控制指标</w:t>
        </w:r>
        <w:r>
          <w:tab/>
        </w:r>
        <w:r>
          <w:fldChar w:fldCharType="begin"/>
        </w:r>
        <w:r>
          <w:instrText xml:space="preserve"> PAGEREF _Toc13640 \h </w:instrText>
        </w:r>
        <w:r>
          <w:fldChar w:fldCharType="separate"/>
        </w:r>
        <w:r>
          <w:t>3</w:t>
        </w:r>
        <w:r>
          <w:fldChar w:fldCharType="end"/>
        </w:r>
      </w:hyperlink>
    </w:p>
    <w:p>
      <w:pPr>
        <w:pStyle w:val="TOC2"/>
        <w:tabs>
          <w:tab w:val="right" w:leader="dot" w:pos="8306"/>
        </w:tabs>
      </w:pPr>
      <w:hyperlink w:anchor="_Toc19598" w:history="1">
        <w:r>
          <w:rPr>
            <w:rFonts w:ascii="仿宋" w:eastAsia="仿宋" w:hAnsi="仿宋" w:cs="仿宋" w:hint="eastAsia"/>
            <w:lang w:eastAsia="zh-CN"/>
          </w:rPr>
          <w:t>(三)、节约用地措施</w:t>
        </w:r>
        <w:r>
          <w:tab/>
        </w:r>
        <w:r>
          <w:fldChar w:fldCharType="begin"/>
        </w:r>
        <w:r>
          <w:instrText xml:space="preserve"> PAGEREF _Toc19598 \h </w:instrText>
        </w:r>
        <w:r>
          <w:fldChar w:fldCharType="separate"/>
        </w:r>
        <w:r>
          <w:t>5</w:t>
        </w:r>
        <w:r>
          <w:fldChar w:fldCharType="end"/>
        </w:r>
      </w:hyperlink>
    </w:p>
    <w:p>
      <w:pPr>
        <w:pStyle w:val="TOC2"/>
        <w:tabs>
          <w:tab w:val="right" w:leader="dot" w:pos="8306"/>
        </w:tabs>
      </w:pPr>
      <w:hyperlink w:anchor="_Toc29784" w:history="1">
        <w:r>
          <w:rPr>
            <w:rFonts w:ascii="仿宋" w:eastAsia="仿宋" w:hAnsi="仿宋" w:cs="仿宋" w:hint="eastAsia"/>
            <w:lang w:eastAsia="zh-CN"/>
          </w:rPr>
          <w:t>(四)、总图布置方案</w:t>
        </w:r>
        <w:r>
          <w:tab/>
        </w:r>
        <w:r>
          <w:fldChar w:fldCharType="begin"/>
        </w:r>
        <w:r>
          <w:instrText xml:space="preserve"> PAGEREF _Toc29784 \h </w:instrText>
        </w:r>
        <w:r>
          <w:fldChar w:fldCharType="separate"/>
        </w:r>
        <w:r>
          <w:t>6</w:t>
        </w:r>
        <w:r>
          <w:fldChar w:fldCharType="end"/>
        </w:r>
      </w:hyperlink>
    </w:p>
    <w:p>
      <w:pPr>
        <w:pStyle w:val="TOC2"/>
        <w:tabs>
          <w:tab w:val="right" w:leader="dot" w:pos="8306"/>
        </w:tabs>
      </w:pPr>
      <w:hyperlink w:anchor="_Toc23961" w:history="1">
        <w:r>
          <w:rPr>
            <w:rFonts w:ascii="仿宋" w:eastAsia="仿宋" w:hAnsi="仿宋" w:cs="仿宋" w:hint="eastAsia"/>
            <w:lang w:eastAsia="zh-CN"/>
          </w:rPr>
          <w:t>(五)、选址综合评价</w:t>
        </w:r>
        <w:r>
          <w:tab/>
        </w:r>
        <w:r>
          <w:fldChar w:fldCharType="begin"/>
        </w:r>
        <w:r>
          <w:instrText xml:space="preserve"> PAGEREF _Toc23961 \h </w:instrText>
        </w:r>
        <w:r>
          <w:fldChar w:fldCharType="separate"/>
        </w:r>
        <w:r>
          <w:t>7</w:t>
        </w:r>
        <w:r>
          <w:fldChar w:fldCharType="end"/>
        </w:r>
      </w:hyperlink>
    </w:p>
    <w:p>
      <w:pPr>
        <w:pStyle w:val="TOC1"/>
        <w:tabs>
          <w:tab w:val="right" w:leader="dot" w:pos="8306"/>
        </w:tabs>
      </w:pPr>
      <w:hyperlink w:anchor="_Toc17326" w:history="1">
        <w:r>
          <w:rPr>
            <w:rFonts w:ascii="仿宋" w:eastAsia="仿宋" w:hAnsi="仿宋" w:cs="仿宋" w:hint="eastAsia"/>
            <w:lang w:eastAsia="zh-CN"/>
          </w:rPr>
          <w:t>二、闲置物品调剂回收项目土建工程</w:t>
        </w:r>
        <w:r>
          <w:tab/>
        </w:r>
        <w:r>
          <w:fldChar w:fldCharType="begin"/>
        </w:r>
        <w:r>
          <w:instrText xml:space="preserve"> PAGEREF _Toc17326 \h </w:instrText>
        </w:r>
        <w:r>
          <w:fldChar w:fldCharType="separate"/>
        </w:r>
        <w:r>
          <w:t>9</w:t>
        </w:r>
        <w:r>
          <w:fldChar w:fldCharType="end"/>
        </w:r>
      </w:hyperlink>
    </w:p>
    <w:p>
      <w:pPr>
        <w:pStyle w:val="TOC2"/>
        <w:tabs>
          <w:tab w:val="right" w:leader="dot" w:pos="8306"/>
        </w:tabs>
      </w:pPr>
      <w:hyperlink w:anchor="_Toc8406" w:history="1">
        <w:r>
          <w:rPr>
            <w:rFonts w:ascii="仿宋" w:eastAsia="仿宋" w:hAnsi="仿宋" w:cs="仿宋" w:hint="eastAsia"/>
            <w:lang w:eastAsia="zh-CN"/>
          </w:rPr>
          <w:t>(一)、建筑工程设计原则</w:t>
        </w:r>
        <w:r>
          <w:tab/>
        </w:r>
        <w:r>
          <w:fldChar w:fldCharType="begin"/>
        </w:r>
        <w:r>
          <w:instrText xml:space="preserve"> PAGEREF _Toc8406 \h </w:instrText>
        </w:r>
        <w:r>
          <w:fldChar w:fldCharType="separate"/>
        </w:r>
        <w:r>
          <w:t>9</w:t>
        </w:r>
        <w:r>
          <w:fldChar w:fldCharType="end"/>
        </w:r>
      </w:hyperlink>
    </w:p>
    <w:p>
      <w:pPr>
        <w:pStyle w:val="TOC2"/>
        <w:tabs>
          <w:tab w:val="right" w:leader="dot" w:pos="8306"/>
        </w:tabs>
      </w:pPr>
      <w:hyperlink w:anchor="_Toc15449" w:history="1">
        <w:r>
          <w:rPr>
            <w:rFonts w:ascii="仿宋" w:eastAsia="仿宋" w:hAnsi="仿宋" w:cs="仿宋" w:hint="eastAsia"/>
            <w:lang w:eastAsia="zh-CN"/>
          </w:rPr>
          <w:t>(二)、土建工程设计年限及安全等级</w:t>
        </w:r>
        <w:r>
          <w:tab/>
        </w:r>
        <w:r>
          <w:fldChar w:fldCharType="begin"/>
        </w:r>
        <w:r>
          <w:instrText xml:space="preserve"> PAGEREF _Toc15449 \h </w:instrText>
        </w:r>
        <w:r>
          <w:fldChar w:fldCharType="separate"/>
        </w:r>
        <w:r>
          <w:t>10</w:t>
        </w:r>
        <w:r>
          <w:fldChar w:fldCharType="end"/>
        </w:r>
      </w:hyperlink>
    </w:p>
    <w:p>
      <w:pPr>
        <w:pStyle w:val="TOC2"/>
        <w:tabs>
          <w:tab w:val="right" w:leader="dot" w:pos="8306"/>
        </w:tabs>
      </w:pPr>
      <w:hyperlink w:anchor="_Toc27979" w:history="1">
        <w:r>
          <w:rPr>
            <w:rFonts w:ascii="仿宋" w:eastAsia="仿宋" w:hAnsi="仿宋" w:cs="仿宋" w:hint="eastAsia"/>
            <w:lang w:eastAsia="zh-CN"/>
          </w:rPr>
          <w:t>(三)、建筑工程设计总体要求</w:t>
        </w:r>
        <w:r>
          <w:tab/>
        </w:r>
        <w:r>
          <w:fldChar w:fldCharType="begin"/>
        </w:r>
        <w:r>
          <w:instrText xml:space="preserve"> PAGEREF _Toc27979 \h </w:instrText>
        </w:r>
        <w:r>
          <w:fldChar w:fldCharType="separate"/>
        </w:r>
        <w:r>
          <w:t>11</w:t>
        </w:r>
        <w:r>
          <w:fldChar w:fldCharType="end"/>
        </w:r>
      </w:hyperlink>
    </w:p>
    <w:p>
      <w:pPr>
        <w:pStyle w:val="TOC2"/>
        <w:tabs>
          <w:tab w:val="right" w:leader="dot" w:pos="8306"/>
        </w:tabs>
      </w:pPr>
      <w:hyperlink w:anchor="_Toc15028" w:history="1">
        <w:r>
          <w:rPr>
            <w:rFonts w:ascii="仿宋" w:eastAsia="仿宋" w:hAnsi="仿宋" w:cs="仿宋" w:hint="eastAsia"/>
            <w:lang w:eastAsia="zh-CN"/>
          </w:rPr>
          <w:t>(四)、土建工程建设指标</w:t>
        </w:r>
        <w:r>
          <w:tab/>
        </w:r>
        <w:r>
          <w:fldChar w:fldCharType="begin"/>
        </w:r>
        <w:r>
          <w:instrText xml:space="preserve"> PAGEREF _Toc15028 \h </w:instrText>
        </w:r>
        <w:r>
          <w:fldChar w:fldCharType="separate"/>
        </w:r>
        <w:r>
          <w:t>12</w:t>
        </w:r>
        <w:r>
          <w:fldChar w:fldCharType="end"/>
        </w:r>
      </w:hyperlink>
    </w:p>
    <w:p>
      <w:pPr>
        <w:pStyle w:val="TOC1"/>
        <w:tabs>
          <w:tab w:val="right" w:leader="dot" w:pos="8306"/>
        </w:tabs>
      </w:pPr>
      <w:hyperlink w:anchor="_Toc12716" w:history="1">
        <w:r>
          <w:rPr>
            <w:rFonts w:ascii="仿宋" w:eastAsia="仿宋" w:hAnsi="仿宋" w:cs="仿宋" w:hint="eastAsia"/>
            <w:lang w:eastAsia="zh-CN"/>
          </w:rPr>
          <w:t>三、闲置物品调剂回收项目绩效评估</w:t>
        </w:r>
        <w:r>
          <w:tab/>
        </w:r>
        <w:r>
          <w:fldChar w:fldCharType="begin"/>
        </w:r>
        <w:r>
          <w:instrText xml:space="preserve"> PAGEREF _Toc12716 \h </w:instrText>
        </w:r>
        <w:r>
          <w:fldChar w:fldCharType="separate"/>
        </w:r>
        <w:r>
          <w:t>12</w:t>
        </w:r>
        <w:r>
          <w:fldChar w:fldCharType="end"/>
        </w:r>
      </w:hyperlink>
    </w:p>
    <w:p>
      <w:pPr>
        <w:pStyle w:val="TOC2"/>
        <w:tabs>
          <w:tab w:val="right" w:leader="dot" w:pos="8306"/>
        </w:tabs>
      </w:pPr>
      <w:hyperlink w:anchor="_Toc28508" w:history="1">
        <w:r>
          <w:rPr>
            <w:rFonts w:ascii="仿宋" w:eastAsia="仿宋" w:hAnsi="仿宋" w:cs="仿宋" w:hint="eastAsia"/>
            <w:lang w:eastAsia="zh-CN"/>
          </w:rPr>
          <w:t>(一)、绩效评估指标</w:t>
        </w:r>
        <w:r>
          <w:tab/>
        </w:r>
        <w:r>
          <w:fldChar w:fldCharType="begin"/>
        </w:r>
        <w:r>
          <w:instrText xml:space="preserve"> PAGEREF _Toc28508 \h </w:instrText>
        </w:r>
        <w:r>
          <w:fldChar w:fldCharType="separate"/>
        </w:r>
        <w:r>
          <w:t>12</w:t>
        </w:r>
        <w:r>
          <w:fldChar w:fldCharType="end"/>
        </w:r>
      </w:hyperlink>
    </w:p>
    <w:p>
      <w:pPr>
        <w:pStyle w:val="TOC2"/>
        <w:tabs>
          <w:tab w:val="right" w:leader="dot" w:pos="8306"/>
        </w:tabs>
      </w:pPr>
      <w:hyperlink w:anchor="_Toc19952" w:history="1">
        <w:r>
          <w:rPr>
            <w:rFonts w:ascii="仿宋" w:eastAsia="仿宋" w:hAnsi="仿宋" w:cs="仿宋" w:hint="eastAsia"/>
            <w:lang w:eastAsia="zh-CN"/>
          </w:rPr>
          <w:t>(二)、绩效评估方法</w:t>
        </w:r>
        <w:r>
          <w:tab/>
        </w:r>
        <w:r>
          <w:fldChar w:fldCharType="begin"/>
        </w:r>
        <w:r>
          <w:instrText xml:space="preserve"> PAGEREF _Toc19952 \h </w:instrText>
        </w:r>
        <w:r>
          <w:fldChar w:fldCharType="separate"/>
        </w:r>
        <w:r>
          <w:t>13</w:t>
        </w:r>
        <w:r>
          <w:fldChar w:fldCharType="end"/>
        </w:r>
      </w:hyperlink>
    </w:p>
    <w:p>
      <w:pPr>
        <w:pStyle w:val="TOC2"/>
        <w:tabs>
          <w:tab w:val="right" w:leader="dot" w:pos="8306"/>
        </w:tabs>
      </w:pPr>
      <w:hyperlink w:anchor="_Toc11512" w:history="1">
        <w:r>
          <w:rPr>
            <w:rFonts w:ascii="仿宋" w:eastAsia="仿宋" w:hAnsi="仿宋" w:cs="仿宋" w:hint="eastAsia"/>
            <w:lang w:eastAsia="zh-CN"/>
          </w:rPr>
          <w:t>(三)、绩效评估周期</w:t>
        </w:r>
        <w:r>
          <w:tab/>
        </w:r>
        <w:r>
          <w:fldChar w:fldCharType="begin"/>
        </w:r>
        <w:r>
          <w:instrText xml:space="preserve"> PAGEREF _Toc11512 \h </w:instrText>
        </w:r>
        <w:r>
          <w:fldChar w:fldCharType="separate"/>
        </w:r>
        <w:r>
          <w:t>14</w:t>
        </w:r>
        <w:r>
          <w:fldChar w:fldCharType="end"/>
        </w:r>
      </w:hyperlink>
    </w:p>
    <w:p>
      <w:pPr>
        <w:pStyle w:val="TOC1"/>
        <w:tabs>
          <w:tab w:val="right" w:leader="dot" w:pos="8306"/>
        </w:tabs>
      </w:pPr>
      <w:hyperlink w:anchor="_Toc6795" w:history="1">
        <w:r>
          <w:rPr>
            <w:rFonts w:ascii="仿宋" w:eastAsia="仿宋" w:hAnsi="仿宋" w:cs="仿宋" w:hint="eastAsia"/>
            <w:lang w:eastAsia="zh-CN"/>
          </w:rPr>
          <w:t>四、闲置物品调剂回收项目可持续发展</w:t>
        </w:r>
        <w:r>
          <w:tab/>
        </w:r>
        <w:r>
          <w:fldChar w:fldCharType="begin"/>
        </w:r>
        <w:r>
          <w:instrText xml:space="preserve"> PAGEREF _Toc6795 \h </w:instrText>
        </w:r>
        <w:r>
          <w:fldChar w:fldCharType="separate"/>
        </w:r>
        <w:r>
          <w:t>15</w:t>
        </w:r>
        <w:r>
          <w:fldChar w:fldCharType="end"/>
        </w:r>
      </w:hyperlink>
    </w:p>
    <w:p>
      <w:pPr>
        <w:pStyle w:val="TOC2"/>
        <w:tabs>
          <w:tab w:val="right" w:leader="dot" w:pos="8306"/>
        </w:tabs>
      </w:pPr>
      <w:hyperlink w:anchor="_Toc259" w:history="1">
        <w:r>
          <w:rPr>
            <w:rFonts w:ascii="仿宋" w:eastAsia="仿宋" w:hAnsi="仿宋" w:cs="仿宋" w:hint="eastAsia"/>
            <w:lang w:eastAsia="zh-CN"/>
          </w:rPr>
          <w:t>(一)、可持续战略与实践</w:t>
        </w:r>
        <w:r>
          <w:tab/>
        </w:r>
        <w:r>
          <w:fldChar w:fldCharType="begin"/>
        </w:r>
        <w:r>
          <w:instrText xml:space="preserve"> PAGEREF _Toc259 \h </w:instrText>
        </w:r>
        <w:r>
          <w:fldChar w:fldCharType="separate"/>
        </w:r>
        <w:r>
          <w:t>15</w:t>
        </w:r>
        <w:r>
          <w:fldChar w:fldCharType="end"/>
        </w:r>
      </w:hyperlink>
    </w:p>
    <w:p>
      <w:pPr>
        <w:pStyle w:val="TOC2"/>
        <w:tabs>
          <w:tab w:val="right" w:leader="dot" w:pos="8306"/>
        </w:tabs>
      </w:pPr>
      <w:hyperlink w:anchor="_Toc4724" w:history="1">
        <w:r>
          <w:rPr>
            <w:rFonts w:ascii="仿宋" w:eastAsia="仿宋" w:hAnsi="仿宋" w:cs="仿宋" w:hint="eastAsia"/>
            <w:lang w:eastAsia="zh-CN"/>
          </w:rPr>
          <w:t>(二)、环保与社会责任</w:t>
        </w:r>
        <w:r>
          <w:tab/>
        </w:r>
        <w:r>
          <w:fldChar w:fldCharType="begin"/>
        </w:r>
        <w:r>
          <w:instrText xml:space="preserve"> PAGEREF _Toc4724 \h </w:instrText>
        </w:r>
        <w:r>
          <w:fldChar w:fldCharType="separate"/>
        </w:r>
        <w:r>
          <w:t>16</w:t>
        </w:r>
        <w:r>
          <w:fldChar w:fldCharType="end"/>
        </w:r>
      </w:hyperlink>
    </w:p>
    <w:p>
      <w:pPr>
        <w:pStyle w:val="TOC1"/>
        <w:tabs>
          <w:tab w:val="right" w:leader="dot" w:pos="8306"/>
        </w:tabs>
      </w:pPr>
      <w:hyperlink w:anchor="_Toc22596" w:history="1">
        <w:r>
          <w:rPr>
            <w:rFonts w:ascii="仿宋" w:eastAsia="仿宋" w:hAnsi="仿宋" w:cs="仿宋" w:hint="eastAsia"/>
            <w:lang w:eastAsia="zh-CN"/>
          </w:rPr>
          <w:t>五、闲置物品调剂回收项目建设单位说明</w:t>
        </w:r>
        <w:r>
          <w:tab/>
        </w:r>
        <w:r>
          <w:fldChar w:fldCharType="begin"/>
        </w:r>
        <w:r>
          <w:instrText xml:space="preserve"> PAGEREF _Toc22596 \h </w:instrText>
        </w:r>
        <w:r>
          <w:fldChar w:fldCharType="separate"/>
        </w:r>
        <w:r>
          <w:t>17</w:t>
        </w:r>
        <w:r>
          <w:fldChar w:fldCharType="end"/>
        </w:r>
      </w:hyperlink>
    </w:p>
    <w:p>
      <w:pPr>
        <w:pStyle w:val="TOC2"/>
        <w:tabs>
          <w:tab w:val="right" w:leader="dot" w:pos="8306"/>
        </w:tabs>
      </w:pPr>
      <w:hyperlink w:anchor="_Toc32353" w:history="1">
        <w:r>
          <w:rPr>
            <w:rFonts w:ascii="仿宋" w:eastAsia="仿宋" w:hAnsi="仿宋" w:cs="仿宋" w:hint="eastAsia"/>
            <w:lang w:eastAsia="zh-CN"/>
          </w:rPr>
          <w:t>(一)、闲置物品调剂回收项目承办单位基本情况</w:t>
        </w:r>
        <w:r>
          <w:tab/>
        </w:r>
        <w:r>
          <w:fldChar w:fldCharType="begin"/>
        </w:r>
        <w:r>
          <w:instrText xml:space="preserve"> PAGEREF _Toc32353 \h </w:instrText>
        </w:r>
        <w:r>
          <w:fldChar w:fldCharType="separate"/>
        </w:r>
        <w:r>
          <w:t>17</w:t>
        </w:r>
        <w:r>
          <w:fldChar w:fldCharType="end"/>
        </w:r>
      </w:hyperlink>
    </w:p>
    <w:p>
      <w:pPr>
        <w:pStyle w:val="TOC2"/>
        <w:tabs>
          <w:tab w:val="right" w:leader="dot" w:pos="8306"/>
        </w:tabs>
      </w:pPr>
      <w:hyperlink w:anchor="_Toc13199" w:history="1">
        <w:r>
          <w:rPr>
            <w:rFonts w:ascii="仿宋" w:eastAsia="仿宋" w:hAnsi="仿宋" w:cs="仿宋" w:hint="eastAsia"/>
            <w:lang w:eastAsia="zh-CN"/>
          </w:rPr>
          <w:t>(二)、公司经济效益分析</w:t>
        </w:r>
        <w:r>
          <w:tab/>
        </w:r>
        <w:r>
          <w:fldChar w:fldCharType="begin"/>
        </w:r>
        <w:r>
          <w:instrText xml:space="preserve"> PAGEREF _Toc13199 \h </w:instrText>
        </w:r>
        <w:r>
          <w:fldChar w:fldCharType="separate"/>
        </w:r>
        <w:r>
          <w:t>18</w:t>
        </w:r>
        <w:r>
          <w:fldChar w:fldCharType="end"/>
        </w:r>
      </w:hyperlink>
    </w:p>
    <w:p>
      <w:pPr>
        <w:pStyle w:val="TOC1"/>
        <w:tabs>
          <w:tab w:val="right" w:leader="dot" w:pos="8306"/>
        </w:tabs>
      </w:pPr>
      <w:hyperlink w:anchor="_Toc13026" w:history="1">
        <w:r>
          <w:rPr>
            <w:rFonts w:ascii="仿宋" w:eastAsia="仿宋" w:hAnsi="仿宋" w:cs="仿宋" w:hint="eastAsia"/>
            <w:lang w:eastAsia="zh-CN"/>
          </w:rPr>
          <w:t>六、产品规划分析</w:t>
        </w:r>
        <w:r>
          <w:tab/>
        </w:r>
        <w:r>
          <w:fldChar w:fldCharType="begin"/>
        </w:r>
        <w:r>
          <w:instrText xml:space="preserve"> PAGEREF _Toc13026 \h </w:instrText>
        </w:r>
        <w:r>
          <w:fldChar w:fldCharType="separate"/>
        </w:r>
        <w:r>
          <w:t>19</w:t>
        </w:r>
        <w:r>
          <w:fldChar w:fldCharType="end"/>
        </w:r>
      </w:hyperlink>
    </w:p>
    <w:p>
      <w:pPr>
        <w:pStyle w:val="TOC2"/>
        <w:tabs>
          <w:tab w:val="right" w:leader="dot" w:pos="8306"/>
        </w:tabs>
      </w:pPr>
      <w:hyperlink w:anchor="_Toc22533" w:history="1">
        <w:r>
          <w:rPr>
            <w:rFonts w:ascii="仿宋" w:eastAsia="仿宋" w:hAnsi="仿宋" w:cs="仿宋" w:hint="eastAsia"/>
            <w:lang w:eastAsia="zh-CN"/>
          </w:rPr>
          <w:t>(一)、产品规划</w:t>
        </w:r>
        <w:r>
          <w:tab/>
        </w:r>
        <w:r>
          <w:fldChar w:fldCharType="begin"/>
        </w:r>
        <w:r>
          <w:instrText xml:space="preserve"> PAGEREF _Toc22533 \h </w:instrText>
        </w:r>
        <w:r>
          <w:fldChar w:fldCharType="separate"/>
        </w:r>
        <w:r>
          <w:t>19</w:t>
        </w:r>
        <w:r>
          <w:fldChar w:fldCharType="end"/>
        </w:r>
      </w:hyperlink>
    </w:p>
    <w:p>
      <w:pPr>
        <w:pStyle w:val="TOC2"/>
        <w:tabs>
          <w:tab w:val="right" w:leader="dot" w:pos="8306"/>
        </w:tabs>
      </w:pPr>
      <w:hyperlink w:anchor="_Toc16441" w:history="1">
        <w:r>
          <w:rPr>
            <w:rFonts w:ascii="仿宋" w:eastAsia="仿宋" w:hAnsi="仿宋" w:cs="仿宋" w:hint="eastAsia"/>
            <w:lang w:eastAsia="zh-CN"/>
          </w:rPr>
          <w:t>(二)、建设规模</w:t>
        </w:r>
        <w:r>
          <w:tab/>
        </w:r>
        <w:r>
          <w:fldChar w:fldCharType="begin"/>
        </w:r>
        <w:r>
          <w:instrText xml:space="preserve"> PAGEREF _Toc16441 \h </w:instrText>
        </w:r>
        <w:r>
          <w:fldChar w:fldCharType="separate"/>
        </w:r>
        <w:r>
          <w:t>19</w:t>
        </w:r>
        <w:r>
          <w:fldChar w:fldCharType="end"/>
        </w:r>
      </w:hyperlink>
    </w:p>
    <w:p>
      <w:pPr>
        <w:pStyle w:val="TOC1"/>
        <w:tabs>
          <w:tab w:val="right" w:leader="dot" w:pos="8306"/>
        </w:tabs>
      </w:pPr>
      <w:hyperlink w:anchor="_Toc32245" w:history="1">
        <w:r>
          <w:rPr>
            <w:rFonts w:ascii="仿宋" w:eastAsia="仿宋" w:hAnsi="仿宋" w:cs="仿宋" w:hint="eastAsia"/>
            <w:lang w:eastAsia="zh-CN"/>
          </w:rPr>
          <w:t>七、闲置物品调剂回收项目计划安排</w:t>
        </w:r>
        <w:r>
          <w:tab/>
        </w:r>
        <w:r>
          <w:fldChar w:fldCharType="begin"/>
        </w:r>
        <w:r>
          <w:instrText xml:space="preserve"> PAGEREF _Toc32245 \h </w:instrText>
        </w:r>
        <w:r>
          <w:fldChar w:fldCharType="separate"/>
        </w:r>
        <w:r>
          <w:t>21</w:t>
        </w:r>
        <w:r>
          <w:fldChar w:fldCharType="end"/>
        </w:r>
      </w:hyperlink>
    </w:p>
    <w:p>
      <w:pPr>
        <w:pStyle w:val="TOC2"/>
        <w:tabs>
          <w:tab w:val="right" w:leader="dot" w:pos="8306"/>
        </w:tabs>
      </w:pPr>
      <w:hyperlink w:anchor="_Toc10793" w:history="1">
        <w:r>
          <w:rPr>
            <w:rFonts w:ascii="仿宋" w:eastAsia="仿宋" w:hAnsi="仿宋" w:cs="仿宋" w:hint="eastAsia"/>
            <w:lang w:eastAsia="zh-CN"/>
          </w:rPr>
          <w:t>(一)、建设周期</w:t>
        </w:r>
        <w:r>
          <w:tab/>
        </w:r>
        <w:r>
          <w:fldChar w:fldCharType="begin"/>
        </w:r>
        <w:r>
          <w:instrText xml:space="preserve"> PAGEREF _Toc10793 \h </w:instrText>
        </w:r>
        <w:r>
          <w:fldChar w:fldCharType="separate"/>
        </w:r>
        <w:r>
          <w:t>21</w:t>
        </w:r>
        <w:r>
          <w:fldChar w:fldCharType="end"/>
        </w:r>
      </w:hyperlink>
    </w:p>
    <w:p>
      <w:pPr>
        <w:pStyle w:val="TOC2"/>
        <w:tabs>
          <w:tab w:val="right" w:leader="dot" w:pos="8306"/>
        </w:tabs>
      </w:pPr>
      <w:hyperlink w:anchor="_Toc23551" w:history="1">
        <w:r>
          <w:rPr>
            <w:rFonts w:ascii="仿宋" w:eastAsia="仿宋" w:hAnsi="仿宋" w:cs="仿宋" w:hint="eastAsia"/>
            <w:lang w:eastAsia="zh-CN"/>
          </w:rPr>
          <w:t>(二)、建设进度</w:t>
        </w:r>
        <w:r>
          <w:tab/>
        </w:r>
        <w:r>
          <w:fldChar w:fldCharType="begin"/>
        </w:r>
        <w:r>
          <w:instrText xml:space="preserve"> PAGEREF _Toc23551 \h </w:instrText>
        </w:r>
        <w:r>
          <w:fldChar w:fldCharType="separate"/>
        </w:r>
        <w:r>
          <w:t>22</w:t>
        </w:r>
        <w:r>
          <w:fldChar w:fldCharType="end"/>
        </w:r>
      </w:hyperlink>
    </w:p>
    <w:p>
      <w:pPr>
        <w:pStyle w:val="TOC2"/>
        <w:tabs>
          <w:tab w:val="right" w:leader="dot" w:pos="8306"/>
        </w:tabs>
      </w:pPr>
      <w:hyperlink w:anchor="_Toc12055" w:history="1">
        <w:r>
          <w:rPr>
            <w:rFonts w:ascii="仿宋" w:eastAsia="仿宋" w:hAnsi="仿宋" w:cs="仿宋" w:hint="eastAsia"/>
            <w:lang w:eastAsia="zh-CN"/>
          </w:rPr>
          <w:t>(三)、进度安排注意事项</w:t>
        </w:r>
        <w:r>
          <w:tab/>
        </w:r>
        <w:r>
          <w:fldChar w:fldCharType="begin"/>
        </w:r>
        <w:r>
          <w:instrText xml:space="preserve"> PAGEREF _Toc12055 \h </w:instrText>
        </w:r>
        <w:r>
          <w:fldChar w:fldCharType="separate"/>
        </w:r>
        <w:r>
          <w:t>23</w:t>
        </w:r>
        <w:r>
          <w:fldChar w:fldCharType="end"/>
        </w:r>
      </w:hyperlink>
    </w:p>
    <w:p>
      <w:pPr>
        <w:pStyle w:val="TOC2"/>
        <w:tabs>
          <w:tab w:val="right" w:leader="dot" w:pos="8306"/>
        </w:tabs>
      </w:pPr>
      <w:hyperlink w:anchor="_Toc6196" w:history="1">
        <w:r>
          <w:rPr>
            <w:rFonts w:ascii="仿宋" w:eastAsia="仿宋" w:hAnsi="仿宋" w:cs="仿宋" w:hint="eastAsia"/>
            <w:lang w:eastAsia="zh-CN"/>
          </w:rPr>
          <w:t>(四)、人力资源配置</w:t>
        </w:r>
        <w:r>
          <w:tab/>
        </w:r>
        <w:r>
          <w:fldChar w:fldCharType="begin"/>
        </w:r>
        <w:r>
          <w:instrText xml:space="preserve"> PAGEREF _Toc6196 \h </w:instrText>
        </w:r>
        <w:r>
          <w:fldChar w:fldCharType="separate"/>
        </w:r>
        <w:r>
          <w:t>24</w:t>
        </w:r>
        <w:r>
          <w:fldChar w:fldCharType="end"/>
        </w:r>
      </w:hyperlink>
    </w:p>
    <w:p>
      <w:pPr>
        <w:pStyle w:val="TOC1"/>
        <w:tabs>
          <w:tab w:val="right" w:leader="dot" w:pos="8306"/>
        </w:tabs>
      </w:pPr>
      <w:hyperlink w:anchor="_Toc8481" w:history="1">
        <w:r>
          <w:rPr>
            <w:rFonts w:ascii="仿宋" w:eastAsia="仿宋" w:hAnsi="仿宋" w:cs="仿宋" w:hint="eastAsia"/>
            <w:lang w:eastAsia="zh-CN"/>
          </w:rPr>
          <w:t>八、闲置物品调剂回收项目人力资源培养与发展</w:t>
        </w:r>
        <w:r>
          <w:tab/>
        </w:r>
        <w:r>
          <w:fldChar w:fldCharType="begin"/>
        </w:r>
        <w:r>
          <w:instrText xml:space="preserve"> PAGEREF _Toc8481 \h </w:instrText>
        </w:r>
        <w:r>
          <w:fldChar w:fldCharType="separate"/>
        </w:r>
        <w:r>
          <w:t>25</w:t>
        </w:r>
        <w:r>
          <w:fldChar w:fldCharType="end"/>
        </w:r>
      </w:hyperlink>
    </w:p>
    <w:p>
      <w:pPr>
        <w:pStyle w:val="TOC2"/>
        <w:tabs>
          <w:tab w:val="right" w:leader="dot" w:pos="8306"/>
        </w:tabs>
      </w:pPr>
      <w:hyperlink w:anchor="_Toc14144" w:history="1">
        <w:r>
          <w:rPr>
            <w:rFonts w:ascii="仿宋" w:eastAsia="仿宋" w:hAnsi="仿宋" w:cs="仿宋" w:hint="eastAsia"/>
            <w:lang w:eastAsia="zh-CN"/>
          </w:rPr>
          <w:t>(一)、人才需求与规划</w:t>
        </w:r>
        <w:r>
          <w:tab/>
        </w:r>
        <w:r>
          <w:fldChar w:fldCharType="begin"/>
        </w:r>
        <w:r>
          <w:instrText xml:space="preserve"> PAGEREF _Toc14144 \h </w:instrText>
        </w:r>
        <w:r>
          <w:fldChar w:fldCharType="separate"/>
        </w:r>
        <w:r>
          <w:t>25</w:t>
        </w:r>
        <w:r>
          <w:fldChar w:fldCharType="end"/>
        </w:r>
      </w:hyperlink>
    </w:p>
    <w:p>
      <w:pPr>
        <w:pStyle w:val="TOC2"/>
        <w:tabs>
          <w:tab w:val="right" w:leader="dot" w:pos="8306"/>
        </w:tabs>
      </w:pPr>
      <w:hyperlink w:anchor="_Toc10531" w:history="1">
        <w:r>
          <w:rPr>
            <w:rFonts w:ascii="仿宋" w:eastAsia="仿宋" w:hAnsi="仿宋" w:cs="仿宋" w:hint="eastAsia"/>
            <w:lang w:eastAsia="zh-CN"/>
          </w:rPr>
          <w:t>(二)、培训与发展计划</w:t>
        </w:r>
        <w:r>
          <w:tab/>
        </w:r>
        <w:r>
          <w:fldChar w:fldCharType="begin"/>
        </w:r>
        <w:r>
          <w:instrText xml:space="preserve"> PAGEREF _Toc10531 \h </w:instrText>
        </w:r>
        <w:r>
          <w:fldChar w:fldCharType="separate"/>
        </w:r>
        <w:r>
          <w:t>25</w:t>
        </w:r>
        <w:r>
          <w:fldChar w:fldCharType="end"/>
        </w:r>
      </w:hyperlink>
    </w:p>
    <w:p>
      <w:pPr>
        <w:pStyle w:val="TOC1"/>
        <w:tabs>
          <w:tab w:val="right" w:leader="dot" w:pos="8306"/>
        </w:tabs>
      </w:pPr>
      <w:hyperlink w:anchor="_Toc8677" w:history="1">
        <w:r>
          <w:rPr>
            <w:rFonts w:ascii="仿宋" w:eastAsia="仿宋" w:hAnsi="仿宋" w:cs="仿宋" w:hint="eastAsia"/>
            <w:lang w:eastAsia="zh-CN"/>
          </w:rPr>
          <w:t>九、闲置物品调剂回收项目技术管理</w:t>
        </w:r>
        <w:r>
          <w:tab/>
        </w:r>
        <w:r>
          <w:fldChar w:fldCharType="begin"/>
        </w:r>
        <w:r>
          <w:instrText xml:space="preserve"> PAGEREF _Toc8677 \h </w:instrText>
        </w:r>
        <w:r>
          <w:fldChar w:fldCharType="separate"/>
        </w:r>
        <w:r>
          <w:t>26</w:t>
        </w:r>
        <w:r>
          <w:fldChar w:fldCharType="end"/>
        </w:r>
      </w:hyperlink>
    </w:p>
    <w:p>
      <w:pPr>
        <w:pStyle w:val="TOC2"/>
        <w:tabs>
          <w:tab w:val="right" w:leader="dot" w:pos="8306"/>
        </w:tabs>
      </w:pPr>
      <w:hyperlink w:anchor="_Toc19145" w:history="1">
        <w:r>
          <w:rPr>
            <w:rFonts w:ascii="仿宋" w:eastAsia="仿宋" w:hAnsi="仿宋" w:cs="仿宋" w:hint="eastAsia"/>
            <w:lang w:eastAsia="zh-CN"/>
          </w:rPr>
          <w:t>(一)、技术方案选用方向</w:t>
        </w:r>
        <w:r>
          <w:tab/>
        </w:r>
        <w:r>
          <w:fldChar w:fldCharType="begin"/>
        </w:r>
        <w:r>
          <w:instrText xml:space="preserve"> PAGEREF _Toc19145 \h </w:instrText>
        </w:r>
        <w:r>
          <w:fldChar w:fldCharType="separate"/>
        </w:r>
        <w:r>
          <w:t>26</w:t>
        </w:r>
        <w:r>
          <w:fldChar w:fldCharType="end"/>
        </w:r>
      </w:hyperlink>
    </w:p>
    <w:p>
      <w:pPr>
        <w:pStyle w:val="TOC2"/>
        <w:tabs>
          <w:tab w:val="right" w:leader="dot" w:pos="8306"/>
        </w:tabs>
      </w:pPr>
      <w:hyperlink w:anchor="_Toc23378" w:history="1">
        <w:r>
          <w:rPr>
            <w:rFonts w:ascii="仿宋" w:eastAsia="仿宋" w:hAnsi="仿宋" w:cs="仿宋" w:hint="eastAsia"/>
            <w:lang w:eastAsia="zh-CN"/>
          </w:rPr>
          <w:t>(二)、工艺技术方案选用原则</w:t>
        </w:r>
        <w:r>
          <w:tab/>
        </w:r>
        <w:r>
          <w:fldChar w:fldCharType="begin"/>
        </w:r>
        <w:r>
          <w:instrText xml:space="preserve"> PAGEREF _Toc23378 \h </w:instrText>
        </w:r>
        <w:r>
          <w:fldChar w:fldCharType="separate"/>
        </w:r>
        <w:r>
          <w:t>28</w:t>
        </w:r>
        <w:r>
          <w:fldChar w:fldCharType="end"/>
        </w:r>
      </w:hyperlink>
    </w:p>
    <w:p>
      <w:pPr>
        <w:pStyle w:val="TOC2"/>
        <w:tabs>
          <w:tab w:val="right" w:leader="dot" w:pos="8306"/>
        </w:tabs>
      </w:pPr>
      <w:hyperlink w:anchor="_Toc31242" w:history="1">
        <w:r>
          <w:rPr>
            <w:rFonts w:ascii="仿宋" w:eastAsia="仿宋" w:hAnsi="仿宋" w:cs="仿宋" w:hint="eastAsia"/>
            <w:lang w:eastAsia="zh-CN"/>
          </w:rPr>
          <w:t>(三)、工艺技术方案要求</w:t>
        </w:r>
        <w:r>
          <w:tab/>
        </w:r>
        <w:r>
          <w:fldChar w:fldCharType="begin"/>
        </w:r>
        <w:r>
          <w:instrText xml:space="preserve"> PAGEREF _Toc31242 \h </w:instrText>
        </w:r>
        <w:r>
          <w:fldChar w:fldCharType="separate"/>
        </w:r>
        <w:r>
          <w:t>30</w:t>
        </w:r>
        <w:r>
          <w:fldChar w:fldCharType="end"/>
        </w:r>
      </w:hyperlink>
    </w:p>
    <w:p>
      <w:pPr>
        <w:pStyle w:val="TOC1"/>
        <w:tabs>
          <w:tab w:val="right" w:leader="dot" w:pos="8306"/>
        </w:tabs>
      </w:pPr>
      <w:hyperlink w:anchor="_Toc5908" w:history="1">
        <w:r>
          <w:rPr>
            <w:rFonts w:ascii="仿宋" w:eastAsia="仿宋" w:hAnsi="仿宋" w:cs="仿宋" w:hint="eastAsia"/>
            <w:lang w:eastAsia="zh-CN"/>
          </w:rPr>
          <w:t>十、闲置物品调剂回收项目创新与研发</w:t>
        </w:r>
        <w:r>
          <w:tab/>
        </w:r>
        <w:r>
          <w:fldChar w:fldCharType="begin"/>
        </w:r>
        <w:r>
          <w:instrText xml:space="preserve"> PAGEREF _Toc5908 \h </w:instrText>
        </w:r>
        <w:r>
          <w:fldChar w:fldCharType="separate"/>
        </w:r>
        <w:r>
          <w:t>32</w:t>
        </w:r>
        <w:r>
          <w:fldChar w:fldCharType="end"/>
        </w:r>
      </w:hyperlink>
    </w:p>
    <w:p>
      <w:pPr>
        <w:pStyle w:val="TOC2"/>
        <w:tabs>
          <w:tab w:val="right" w:leader="dot" w:pos="8306"/>
        </w:tabs>
      </w:pPr>
      <w:hyperlink w:anchor="_Toc21971" w:history="1">
        <w:r>
          <w:rPr>
            <w:rFonts w:ascii="仿宋" w:eastAsia="仿宋" w:hAnsi="仿宋" w:cs="仿宋" w:hint="eastAsia"/>
            <w:lang w:eastAsia="zh-CN"/>
          </w:rPr>
          <w:t>(一)、创新策略与方向</w:t>
        </w:r>
        <w:r>
          <w:tab/>
        </w:r>
        <w:r>
          <w:fldChar w:fldCharType="begin"/>
        </w:r>
        <w:r>
          <w:instrText xml:space="preserve"> PAGEREF _Toc21971 \h </w:instrText>
        </w:r>
        <w:r>
          <w:fldChar w:fldCharType="separate"/>
        </w:r>
        <w:r>
          <w:t>32</w:t>
        </w:r>
        <w:r>
          <w:fldChar w:fldCharType="end"/>
        </w:r>
      </w:hyperlink>
    </w:p>
    <w:p>
      <w:pPr>
        <w:pStyle w:val="TOC2"/>
        <w:tabs>
          <w:tab w:val="right" w:leader="dot" w:pos="8306"/>
        </w:tabs>
      </w:pPr>
      <w:hyperlink w:anchor="_Toc5045" w:history="1">
        <w:r>
          <w:rPr>
            <w:rFonts w:ascii="仿宋" w:eastAsia="仿宋" w:hAnsi="仿宋" w:cs="仿宋" w:hint="eastAsia"/>
            <w:lang w:eastAsia="zh-CN"/>
          </w:rPr>
          <w:t>(二)、研发规划与投入</w:t>
        </w:r>
        <w:r>
          <w:tab/>
        </w:r>
        <w:r>
          <w:fldChar w:fldCharType="begin"/>
        </w:r>
        <w:r>
          <w:instrText xml:space="preserve"> PAGEREF _Toc5045 \h </w:instrText>
        </w:r>
        <w:r>
          <w:fldChar w:fldCharType="separate"/>
        </w:r>
        <w:r>
          <w:t>34</w:t>
        </w:r>
        <w:r>
          <w:fldChar w:fldCharType="end"/>
        </w:r>
      </w:hyperlink>
    </w:p>
    <w:p>
      <w:pPr>
        <w:pStyle w:val="TOC1"/>
        <w:tabs>
          <w:tab w:val="right" w:leader="dot" w:pos="8306"/>
        </w:tabs>
      </w:pPr>
      <w:hyperlink w:anchor="_Toc30882" w:history="1">
        <w:r>
          <w:rPr>
            <w:rFonts w:ascii="仿宋" w:eastAsia="仿宋" w:hAnsi="仿宋" w:cs="仿宋" w:hint="eastAsia"/>
            <w:lang w:eastAsia="zh-CN"/>
          </w:rPr>
          <w:t>十一、闲置物品调剂回收项目投资规划</w:t>
        </w:r>
        <w:r>
          <w:tab/>
        </w:r>
        <w:r>
          <w:fldChar w:fldCharType="begin"/>
        </w:r>
        <w:r>
          <w:instrText xml:space="preserve"> PAGEREF _Toc30882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0" w:history="1">
        <w:r>
          <w:rPr>
            <w:rFonts w:ascii="仿宋" w:eastAsia="仿宋" w:hAnsi="仿宋" w:cs="仿宋" w:hint="eastAsia"/>
            <w:lang w:eastAsia="zh-CN"/>
          </w:rPr>
          <w:t>(一)、闲置物品调剂回收项目总投资估算</w:t>
        </w:r>
        <w:r>
          <w:tab/>
        </w:r>
        <w:r>
          <w:fldChar w:fldCharType="begin"/>
        </w:r>
        <w:r>
          <w:instrText xml:space="preserve"> PAGEREF _Toc1870 \h </w:instrText>
        </w:r>
        <w:r>
          <w:fldChar w:fldCharType="separate"/>
        </w:r>
        <w:r>
          <w:t>36</w:t>
        </w:r>
        <w:r>
          <w:fldChar w:fldCharType="end"/>
        </w:r>
      </w:hyperlink>
    </w:p>
    <w:p>
      <w:pPr>
        <w:pStyle w:val="TOC2"/>
        <w:tabs>
          <w:tab w:val="right" w:leader="dot" w:pos="8306"/>
        </w:tabs>
      </w:pPr>
      <w:hyperlink w:anchor="_Toc5986" w:history="1">
        <w:r>
          <w:rPr>
            <w:rFonts w:ascii="仿宋" w:eastAsia="仿宋" w:hAnsi="仿宋" w:cs="仿宋" w:hint="eastAsia"/>
            <w:lang w:eastAsia="zh-CN"/>
          </w:rPr>
          <w:t>(二)、资金筹措</w:t>
        </w:r>
        <w:r>
          <w:tab/>
        </w:r>
        <w:r>
          <w:fldChar w:fldCharType="begin"/>
        </w:r>
        <w:r>
          <w:instrText xml:space="preserve"> PAGEREF _Toc5986 \h </w:instrText>
        </w:r>
        <w:r>
          <w:fldChar w:fldCharType="separate"/>
        </w:r>
        <w:r>
          <w:t>37</w:t>
        </w:r>
        <w:r>
          <w:fldChar w:fldCharType="end"/>
        </w:r>
      </w:hyperlink>
    </w:p>
    <w:p>
      <w:pPr>
        <w:pStyle w:val="TOC1"/>
        <w:tabs>
          <w:tab w:val="right" w:leader="dot" w:pos="8306"/>
        </w:tabs>
      </w:pPr>
      <w:hyperlink w:anchor="_Toc5516" w:history="1">
        <w:r>
          <w:rPr>
            <w:rFonts w:ascii="仿宋" w:eastAsia="仿宋" w:hAnsi="仿宋" w:cs="仿宋" w:hint="eastAsia"/>
            <w:lang w:eastAsia="zh-CN"/>
          </w:rPr>
          <w:t>十二、闲置物品调剂回收项目社会影响</w:t>
        </w:r>
        <w:r>
          <w:tab/>
        </w:r>
        <w:r>
          <w:fldChar w:fldCharType="begin"/>
        </w:r>
        <w:r>
          <w:instrText xml:space="preserve"> PAGEREF _Toc5516 \h </w:instrText>
        </w:r>
        <w:r>
          <w:fldChar w:fldCharType="separate"/>
        </w:r>
        <w:r>
          <w:t>38</w:t>
        </w:r>
        <w:r>
          <w:fldChar w:fldCharType="end"/>
        </w:r>
      </w:hyperlink>
    </w:p>
    <w:p>
      <w:pPr>
        <w:pStyle w:val="TOC2"/>
        <w:tabs>
          <w:tab w:val="right" w:leader="dot" w:pos="8306"/>
        </w:tabs>
      </w:pPr>
      <w:hyperlink w:anchor="_Toc10189" w:history="1">
        <w:r>
          <w:rPr>
            <w:rFonts w:ascii="仿宋" w:eastAsia="仿宋" w:hAnsi="仿宋" w:cs="仿宋" w:hint="eastAsia"/>
            <w:lang w:eastAsia="zh-CN"/>
          </w:rPr>
          <w:t>(一)、社会责任与义务</w:t>
        </w:r>
        <w:r>
          <w:tab/>
        </w:r>
        <w:r>
          <w:fldChar w:fldCharType="begin"/>
        </w:r>
        <w:r>
          <w:instrText xml:space="preserve"> PAGEREF _Toc10189 \h </w:instrText>
        </w:r>
        <w:r>
          <w:fldChar w:fldCharType="separate"/>
        </w:r>
        <w:r>
          <w:t>38</w:t>
        </w:r>
        <w:r>
          <w:fldChar w:fldCharType="end"/>
        </w:r>
      </w:hyperlink>
    </w:p>
    <w:p>
      <w:pPr>
        <w:pStyle w:val="TOC2"/>
        <w:tabs>
          <w:tab w:val="right" w:leader="dot" w:pos="8306"/>
        </w:tabs>
      </w:pPr>
      <w:hyperlink w:anchor="_Toc17147" w:history="1">
        <w:r>
          <w:rPr>
            <w:rFonts w:ascii="仿宋" w:eastAsia="仿宋" w:hAnsi="仿宋" w:cs="仿宋" w:hint="eastAsia"/>
            <w:lang w:eastAsia="zh-CN"/>
          </w:rPr>
          <w:t>(二)、社会参与与沟通</w:t>
        </w:r>
        <w:r>
          <w:tab/>
        </w:r>
        <w:r>
          <w:fldChar w:fldCharType="begin"/>
        </w:r>
        <w:r>
          <w:instrText xml:space="preserve"> PAGEREF _Toc17147 \h </w:instrText>
        </w:r>
        <w:r>
          <w:fldChar w:fldCharType="separate"/>
        </w:r>
        <w:r>
          <w:t>38</w:t>
        </w:r>
        <w:r>
          <w:fldChar w:fldCharType="end"/>
        </w:r>
      </w:hyperlink>
    </w:p>
    <w:p>
      <w:pPr>
        <w:pStyle w:val="TOC1"/>
        <w:tabs>
          <w:tab w:val="right" w:leader="dot" w:pos="8306"/>
        </w:tabs>
      </w:pPr>
      <w:hyperlink w:anchor="_Toc21266" w:history="1">
        <w:r>
          <w:rPr>
            <w:rFonts w:ascii="仿宋" w:eastAsia="仿宋" w:hAnsi="仿宋" w:cs="仿宋" w:hint="eastAsia"/>
            <w:lang w:eastAsia="zh-CN"/>
          </w:rPr>
          <w:t>十三、闲置物品调剂回收项目工程方案分析</w:t>
        </w:r>
        <w:r>
          <w:tab/>
        </w:r>
        <w:r>
          <w:fldChar w:fldCharType="begin"/>
        </w:r>
        <w:r>
          <w:instrText xml:space="preserve"> PAGEREF _Toc21266 \h </w:instrText>
        </w:r>
        <w:r>
          <w:fldChar w:fldCharType="separate"/>
        </w:r>
        <w:r>
          <w:t>39</w:t>
        </w:r>
        <w:r>
          <w:fldChar w:fldCharType="end"/>
        </w:r>
      </w:hyperlink>
    </w:p>
    <w:p>
      <w:pPr>
        <w:pStyle w:val="TOC2"/>
        <w:tabs>
          <w:tab w:val="right" w:leader="dot" w:pos="8306"/>
        </w:tabs>
      </w:pPr>
      <w:hyperlink w:anchor="_Toc14231" w:history="1">
        <w:r>
          <w:rPr>
            <w:rFonts w:ascii="仿宋" w:eastAsia="仿宋" w:hAnsi="仿宋" w:cs="仿宋" w:hint="eastAsia"/>
            <w:lang w:eastAsia="zh-CN"/>
          </w:rPr>
          <w:t>(一)、建筑工程设计原则</w:t>
        </w:r>
        <w:r>
          <w:tab/>
        </w:r>
        <w:r>
          <w:fldChar w:fldCharType="begin"/>
        </w:r>
        <w:r>
          <w:instrText xml:space="preserve"> PAGEREF _Toc14231 \h </w:instrText>
        </w:r>
        <w:r>
          <w:fldChar w:fldCharType="separate"/>
        </w:r>
        <w:r>
          <w:t>39</w:t>
        </w:r>
        <w:r>
          <w:fldChar w:fldCharType="end"/>
        </w:r>
      </w:hyperlink>
    </w:p>
    <w:p>
      <w:pPr>
        <w:pStyle w:val="TOC2"/>
        <w:tabs>
          <w:tab w:val="right" w:leader="dot" w:pos="8306"/>
        </w:tabs>
      </w:pPr>
      <w:hyperlink w:anchor="_Toc24223" w:history="1">
        <w:r>
          <w:rPr>
            <w:rFonts w:ascii="仿宋" w:eastAsia="仿宋" w:hAnsi="仿宋" w:cs="仿宋" w:hint="eastAsia"/>
            <w:lang w:eastAsia="zh-CN"/>
          </w:rPr>
          <w:t>(二)、土建工程建设指标</w:t>
        </w:r>
        <w:r>
          <w:tab/>
        </w:r>
        <w:r>
          <w:fldChar w:fldCharType="begin"/>
        </w:r>
        <w:r>
          <w:instrText xml:space="preserve"> PAGEREF _Toc24223 \h </w:instrText>
        </w:r>
        <w:r>
          <w:fldChar w:fldCharType="separate"/>
        </w:r>
        <w:r>
          <w:t>43</w:t>
        </w:r>
        <w:r>
          <w:fldChar w:fldCharType="end"/>
        </w:r>
      </w:hyperlink>
    </w:p>
    <w:p>
      <w:pPr>
        <w:pStyle w:val="TOC1"/>
        <w:tabs>
          <w:tab w:val="right" w:leader="dot" w:pos="8306"/>
        </w:tabs>
      </w:pPr>
      <w:hyperlink w:anchor="_Toc29423" w:history="1">
        <w:r>
          <w:rPr>
            <w:rFonts w:ascii="仿宋" w:eastAsia="仿宋" w:hAnsi="仿宋" w:cs="仿宋" w:hint="eastAsia"/>
            <w:lang w:eastAsia="zh-CN"/>
          </w:rPr>
          <w:t>十四、风险识别与分类</w:t>
        </w:r>
        <w:r>
          <w:tab/>
        </w:r>
        <w:r>
          <w:fldChar w:fldCharType="begin"/>
        </w:r>
        <w:r>
          <w:instrText xml:space="preserve"> PAGEREF _Toc29423 \h </w:instrText>
        </w:r>
        <w:r>
          <w:fldChar w:fldCharType="separate"/>
        </w:r>
        <w:r>
          <w:t>44</w:t>
        </w:r>
        <w:r>
          <w:fldChar w:fldCharType="end"/>
        </w:r>
      </w:hyperlink>
    </w:p>
    <w:p>
      <w:pPr>
        <w:pStyle w:val="TOC2"/>
        <w:tabs>
          <w:tab w:val="right" w:leader="dot" w:pos="8306"/>
        </w:tabs>
      </w:pPr>
      <w:hyperlink w:anchor="_Toc17465" w:history="1">
        <w:r>
          <w:rPr>
            <w:rFonts w:ascii="仿宋" w:eastAsia="仿宋" w:hAnsi="仿宋" w:cs="仿宋" w:hint="eastAsia"/>
            <w:lang w:eastAsia="zh-CN"/>
          </w:rPr>
          <w:t>(一)、风险识别</w:t>
        </w:r>
        <w:r>
          <w:tab/>
        </w:r>
        <w:r>
          <w:fldChar w:fldCharType="begin"/>
        </w:r>
        <w:r>
          <w:instrText xml:space="preserve"> PAGEREF _Toc17465 \h </w:instrText>
        </w:r>
        <w:r>
          <w:fldChar w:fldCharType="separate"/>
        </w:r>
        <w:r>
          <w:t>44</w:t>
        </w:r>
        <w:r>
          <w:fldChar w:fldCharType="end"/>
        </w:r>
      </w:hyperlink>
    </w:p>
    <w:p>
      <w:pPr>
        <w:pStyle w:val="TOC2"/>
        <w:tabs>
          <w:tab w:val="right" w:leader="dot" w:pos="8306"/>
        </w:tabs>
      </w:pPr>
      <w:hyperlink w:anchor="_Toc26209" w:history="1">
        <w:r>
          <w:rPr>
            <w:rFonts w:ascii="仿宋" w:eastAsia="仿宋" w:hAnsi="仿宋" w:cs="仿宋" w:hint="eastAsia"/>
            <w:lang w:eastAsia="zh-CN"/>
          </w:rPr>
          <w:t>(二)、风险分类</w:t>
        </w:r>
        <w:r>
          <w:tab/>
        </w:r>
        <w:r>
          <w:fldChar w:fldCharType="begin"/>
        </w:r>
        <w:r>
          <w:instrText xml:space="preserve"> PAGEREF _Toc26209 \h </w:instrText>
        </w:r>
        <w:r>
          <w:fldChar w:fldCharType="separate"/>
        </w:r>
        <w:r>
          <w:t>46</w:t>
        </w:r>
        <w:r>
          <w:fldChar w:fldCharType="end"/>
        </w:r>
      </w:hyperlink>
    </w:p>
    <w:p>
      <w:pPr>
        <w:pStyle w:val="TOC1"/>
        <w:tabs>
          <w:tab w:val="right" w:leader="dot" w:pos="8306"/>
        </w:tabs>
      </w:pPr>
      <w:hyperlink w:anchor="_Toc15299" w:history="1">
        <w:r>
          <w:rPr>
            <w:rFonts w:ascii="仿宋" w:eastAsia="仿宋" w:hAnsi="仿宋" w:cs="仿宋" w:hint="eastAsia"/>
            <w:lang w:eastAsia="zh-CN"/>
          </w:rPr>
          <w:t>十五、闲置物品调剂回收项目实施保障措施</w:t>
        </w:r>
        <w:r>
          <w:tab/>
        </w:r>
        <w:r>
          <w:fldChar w:fldCharType="begin"/>
        </w:r>
        <w:r>
          <w:instrText xml:space="preserve"> PAGEREF _Toc15299 \h </w:instrText>
        </w:r>
        <w:r>
          <w:fldChar w:fldCharType="separate"/>
        </w:r>
        <w:r>
          <w:t>48</w:t>
        </w:r>
        <w:r>
          <w:fldChar w:fldCharType="end"/>
        </w:r>
      </w:hyperlink>
    </w:p>
    <w:p>
      <w:pPr>
        <w:pStyle w:val="TOC2"/>
        <w:tabs>
          <w:tab w:val="right" w:leader="dot" w:pos="8306"/>
        </w:tabs>
      </w:pPr>
      <w:hyperlink w:anchor="_Toc20027" w:history="1">
        <w:r>
          <w:rPr>
            <w:rFonts w:ascii="仿宋" w:eastAsia="仿宋" w:hAnsi="仿宋" w:cs="仿宋" w:hint="eastAsia"/>
            <w:lang w:eastAsia="zh-CN"/>
          </w:rPr>
          <w:t>(一)、闲置物品调剂回收项目实施保障机制</w:t>
        </w:r>
        <w:r>
          <w:tab/>
        </w:r>
        <w:r>
          <w:fldChar w:fldCharType="begin"/>
        </w:r>
        <w:r>
          <w:instrText xml:space="preserve"> PAGEREF _Toc20027 \h </w:instrText>
        </w:r>
        <w:r>
          <w:fldChar w:fldCharType="separate"/>
        </w:r>
        <w:r>
          <w:t>48</w:t>
        </w:r>
        <w:r>
          <w:fldChar w:fldCharType="end"/>
        </w:r>
      </w:hyperlink>
    </w:p>
    <w:p>
      <w:pPr>
        <w:pStyle w:val="TOC2"/>
        <w:tabs>
          <w:tab w:val="right" w:leader="dot" w:pos="8306"/>
        </w:tabs>
      </w:pPr>
      <w:hyperlink w:anchor="_Toc19564" w:history="1">
        <w:r>
          <w:rPr>
            <w:rFonts w:ascii="仿宋" w:eastAsia="仿宋" w:hAnsi="仿宋" w:cs="仿宋" w:hint="eastAsia"/>
            <w:lang w:eastAsia="zh-CN"/>
          </w:rPr>
          <w:t>(二)、闲置物品调剂回收项目法律合规要求</w:t>
        </w:r>
        <w:r>
          <w:tab/>
        </w:r>
        <w:r>
          <w:fldChar w:fldCharType="begin"/>
        </w:r>
        <w:r>
          <w:instrText xml:space="preserve"> PAGEREF _Toc19564 \h </w:instrText>
        </w:r>
        <w:r>
          <w:fldChar w:fldCharType="separate"/>
        </w:r>
        <w:r>
          <w:t>51</w:t>
        </w:r>
        <w:r>
          <w:fldChar w:fldCharType="end"/>
        </w:r>
      </w:hyperlink>
    </w:p>
    <w:p>
      <w:pPr>
        <w:pStyle w:val="TOC2"/>
        <w:tabs>
          <w:tab w:val="right" w:leader="dot" w:pos="8306"/>
        </w:tabs>
      </w:pPr>
      <w:hyperlink w:anchor="_Toc10427" w:history="1">
        <w:r>
          <w:rPr>
            <w:rFonts w:ascii="仿宋" w:eastAsia="仿宋" w:hAnsi="仿宋" w:cs="仿宋" w:hint="eastAsia"/>
            <w:lang w:eastAsia="zh-CN"/>
          </w:rPr>
          <w:t>(三)、闲置物品调剂回收项目合同管理与法律事务</w:t>
        </w:r>
        <w:r>
          <w:tab/>
        </w:r>
        <w:r>
          <w:fldChar w:fldCharType="begin"/>
        </w:r>
        <w:r>
          <w:instrText xml:space="preserve"> PAGEREF _Toc10427 \h </w:instrText>
        </w:r>
        <w:r>
          <w:fldChar w:fldCharType="separate"/>
        </w:r>
        <w:r>
          <w:t>56</w:t>
        </w:r>
        <w:r>
          <w:fldChar w:fldCharType="end"/>
        </w:r>
      </w:hyperlink>
    </w:p>
    <w:p>
      <w:pPr>
        <w:pStyle w:val="TOC2"/>
        <w:tabs>
          <w:tab w:val="right" w:leader="dot" w:pos="8306"/>
        </w:tabs>
      </w:pPr>
      <w:hyperlink w:anchor="_Toc26650" w:history="1">
        <w:r>
          <w:rPr>
            <w:rFonts w:ascii="仿宋" w:eastAsia="仿宋" w:hAnsi="仿宋" w:cs="仿宋" w:hint="eastAsia"/>
            <w:lang w:eastAsia="zh-CN"/>
          </w:rPr>
          <w:t>(四)、闲置物品调剂回收项目知识产权保护策略</w:t>
        </w:r>
        <w:r>
          <w:tab/>
        </w:r>
        <w:r>
          <w:fldChar w:fldCharType="begin"/>
        </w:r>
        <w:r>
          <w:instrText xml:space="preserve"> PAGEREF _Toc26650 \h </w:instrText>
        </w:r>
        <w:r>
          <w:fldChar w:fldCharType="separate"/>
        </w:r>
        <w:r>
          <w:t>62</w:t>
        </w:r>
        <w:r>
          <w:fldChar w:fldCharType="end"/>
        </w:r>
      </w:hyperlink>
    </w:p>
    <w:p>
      <w:pPr>
        <w:pStyle w:val="TOC1"/>
        <w:tabs>
          <w:tab w:val="right" w:leader="dot" w:pos="8306"/>
        </w:tabs>
      </w:pPr>
      <w:hyperlink w:anchor="_Toc25161" w:history="1">
        <w:r>
          <w:rPr>
            <w:rFonts w:ascii="仿宋" w:eastAsia="仿宋" w:hAnsi="仿宋" w:cs="仿宋" w:hint="eastAsia"/>
            <w:lang w:eastAsia="zh-CN"/>
          </w:rPr>
          <w:t>十六、供应链管理</w:t>
        </w:r>
        <w:r>
          <w:tab/>
        </w:r>
        <w:r>
          <w:fldChar w:fldCharType="begin"/>
        </w:r>
        <w:r>
          <w:instrText xml:space="preserve"> PAGEREF _Toc25161 \h </w:instrText>
        </w:r>
        <w:r>
          <w:fldChar w:fldCharType="separate"/>
        </w:r>
        <w:r>
          <w:t>65</w:t>
        </w:r>
        <w:r>
          <w:fldChar w:fldCharType="end"/>
        </w:r>
      </w:hyperlink>
    </w:p>
    <w:p>
      <w:pPr>
        <w:pStyle w:val="TOC2"/>
        <w:tabs>
          <w:tab w:val="right" w:leader="dot" w:pos="8306"/>
        </w:tabs>
      </w:pPr>
      <w:hyperlink w:anchor="_Toc27461" w:history="1">
        <w:r>
          <w:rPr>
            <w:rFonts w:ascii="仿宋" w:eastAsia="仿宋" w:hAnsi="仿宋" w:cs="仿宋" w:hint="eastAsia"/>
            <w:lang w:eastAsia="zh-CN"/>
          </w:rPr>
          <w:t>(一)、供应链战略规划</w:t>
        </w:r>
        <w:r>
          <w:tab/>
        </w:r>
        <w:r>
          <w:fldChar w:fldCharType="begin"/>
        </w:r>
        <w:r>
          <w:instrText xml:space="preserve"> PAGEREF _Toc27461 \h </w:instrText>
        </w:r>
        <w:r>
          <w:fldChar w:fldCharType="separate"/>
        </w:r>
        <w:r>
          <w:t>65</w:t>
        </w:r>
        <w:r>
          <w:fldChar w:fldCharType="end"/>
        </w:r>
      </w:hyperlink>
    </w:p>
    <w:p>
      <w:pPr>
        <w:pStyle w:val="TOC2"/>
        <w:tabs>
          <w:tab w:val="right" w:leader="dot" w:pos="8306"/>
        </w:tabs>
      </w:pPr>
      <w:hyperlink w:anchor="_Toc18536" w:history="1">
        <w:r>
          <w:rPr>
            <w:rFonts w:ascii="仿宋" w:eastAsia="仿宋" w:hAnsi="仿宋" w:cs="仿宋" w:hint="eastAsia"/>
            <w:lang w:eastAsia="zh-CN"/>
          </w:rPr>
          <w:t>(二)、供应商选择与合作</w:t>
        </w:r>
        <w:r>
          <w:tab/>
        </w:r>
        <w:r>
          <w:fldChar w:fldCharType="begin"/>
        </w:r>
        <w:r>
          <w:instrText xml:space="preserve"> PAGEREF _Toc18536 \h </w:instrText>
        </w:r>
        <w:r>
          <w:fldChar w:fldCharType="separate"/>
        </w:r>
        <w:r>
          <w:t>66</w:t>
        </w:r>
        <w:r>
          <w:fldChar w:fldCharType="end"/>
        </w:r>
      </w:hyperlink>
    </w:p>
    <w:p>
      <w:pPr>
        <w:pStyle w:val="TOC2"/>
        <w:tabs>
          <w:tab w:val="right" w:leader="dot" w:pos="8306"/>
        </w:tabs>
      </w:pPr>
      <w:hyperlink w:anchor="_Toc27814" w:history="1">
        <w:r>
          <w:rPr>
            <w:rFonts w:ascii="仿宋" w:eastAsia="仿宋" w:hAnsi="仿宋" w:cs="仿宋" w:hint="eastAsia"/>
            <w:lang w:eastAsia="zh-CN"/>
          </w:rPr>
          <w:t>(三)、物流与库存管理</w:t>
        </w:r>
        <w:r>
          <w:tab/>
        </w:r>
        <w:r>
          <w:fldChar w:fldCharType="begin"/>
        </w:r>
        <w:r>
          <w:instrText xml:space="preserve"> PAGEREF _Toc27814 \h </w:instrText>
        </w:r>
        <w:r>
          <w:fldChar w:fldCharType="separate"/>
        </w:r>
        <w:r>
          <w:t>68</w:t>
        </w:r>
        <w:r>
          <w:fldChar w:fldCharType="end"/>
        </w:r>
      </w:hyperlink>
    </w:p>
    <w:p>
      <w:pPr>
        <w:pStyle w:val="TOC1"/>
        <w:tabs>
          <w:tab w:val="right" w:leader="dot" w:pos="8306"/>
        </w:tabs>
      </w:pPr>
      <w:hyperlink w:anchor="_Toc8488" w:history="1">
        <w:r>
          <w:rPr>
            <w:rFonts w:ascii="仿宋" w:eastAsia="仿宋" w:hAnsi="仿宋" w:cs="仿宋" w:hint="eastAsia"/>
            <w:lang w:eastAsia="zh-CN"/>
          </w:rPr>
          <w:t>十七、闲置物品调剂回收项目治理与监督</w:t>
        </w:r>
        <w:r>
          <w:tab/>
        </w:r>
        <w:r>
          <w:fldChar w:fldCharType="begin"/>
        </w:r>
        <w:r>
          <w:instrText xml:space="preserve"> PAGEREF _Toc8488 \h </w:instrText>
        </w:r>
        <w:r>
          <w:fldChar w:fldCharType="separate"/>
        </w:r>
        <w:r>
          <w:t>69</w:t>
        </w:r>
        <w:r>
          <w:fldChar w:fldCharType="end"/>
        </w:r>
      </w:hyperlink>
    </w:p>
    <w:p>
      <w:pPr>
        <w:pStyle w:val="TOC2"/>
        <w:tabs>
          <w:tab w:val="right" w:leader="dot" w:pos="8306"/>
        </w:tabs>
      </w:pPr>
      <w:hyperlink w:anchor="_Toc25444" w:history="1">
        <w:r>
          <w:rPr>
            <w:rFonts w:ascii="仿宋" w:eastAsia="仿宋" w:hAnsi="仿宋" w:cs="仿宋" w:hint="eastAsia"/>
            <w:lang w:eastAsia="zh-CN"/>
          </w:rPr>
          <w:t>(一)、闲置物品调剂回收项目治理结构</w:t>
        </w:r>
        <w:r>
          <w:tab/>
        </w:r>
        <w:r>
          <w:fldChar w:fldCharType="begin"/>
        </w:r>
        <w:r>
          <w:instrText xml:space="preserve"> PAGEREF _Toc25444 \h </w:instrText>
        </w:r>
        <w:r>
          <w:fldChar w:fldCharType="separate"/>
        </w:r>
        <w:r>
          <w:t>69</w:t>
        </w:r>
        <w:r>
          <w:fldChar w:fldCharType="end"/>
        </w:r>
      </w:hyperlink>
    </w:p>
    <w:p>
      <w:pPr>
        <w:pStyle w:val="TOC2"/>
        <w:tabs>
          <w:tab w:val="right" w:leader="dot" w:pos="8306"/>
        </w:tabs>
      </w:pPr>
      <w:hyperlink w:anchor="_Toc29466" w:history="1">
        <w:r>
          <w:rPr>
            <w:rFonts w:ascii="仿宋" w:eastAsia="仿宋" w:hAnsi="仿宋" w:cs="仿宋" w:hint="eastAsia"/>
            <w:lang w:eastAsia="zh-CN"/>
          </w:rPr>
          <w:t>(二)、监督与审计</w:t>
        </w:r>
        <w:r>
          <w:tab/>
        </w:r>
        <w:r>
          <w:fldChar w:fldCharType="begin"/>
        </w:r>
        <w:r>
          <w:instrText xml:space="preserve"> PAGEREF _Toc29466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387"/>
      <w:r>
        <w:rPr>
          <w:rFonts w:ascii="仿宋" w:eastAsia="仿宋" w:hAnsi="仿宋" w:cs="仿宋" w:hint="eastAsia"/>
          <w:sz w:val="28"/>
          <w:lang w:eastAsia="zh-CN"/>
        </w:rPr>
        <w:t>一、闲置物品调剂回收项目选址可行性分析</w:t>
      </w:r>
      <w:bookmarkEnd w:id="2"/>
    </w:p>
    <w:p>
      <w:pPr>
        <w:pStyle w:val="Heading2"/>
        <w:rPr>
          <w:rFonts w:ascii="仿宋" w:eastAsia="仿宋" w:hAnsi="仿宋" w:cs="仿宋" w:hint="eastAsia"/>
          <w:lang w:eastAsia="zh-CN"/>
        </w:rPr>
      </w:pPr>
      <w:bookmarkStart w:id="3" w:name="_Toc31880"/>
      <w:r>
        <w:rPr>
          <w:rFonts w:ascii="仿宋" w:eastAsia="仿宋" w:hAnsi="仿宋" w:cs="仿宋" w:hint="eastAsia"/>
          <w:lang w:eastAsia="zh-CN"/>
        </w:rPr>
        <w:t>(一)、闲置物品调剂回收项目选址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该闲置物品调剂回收项目选址位于XX省XX市XX区XXX街道</w:t>
      </w:r>
    </w:p>
    <w:p>
      <w:pPr>
        <w:pStyle w:val="Heading2"/>
        <w:ind w:firstLine="560" w:firstLineChars="200"/>
        <w:rPr>
          <w:rFonts w:ascii="仿宋" w:eastAsia="仿宋" w:hAnsi="仿宋" w:cs="仿宋" w:hint="eastAsia"/>
          <w:sz w:val="28"/>
          <w:lang w:eastAsia="zh-CN"/>
        </w:rPr>
      </w:pPr>
      <w:bookmarkStart w:id="4" w:name="_Toc1364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闲置物品调剂回收项目的征地面积将根据闲置物品调剂回收项目的实际规模和需求进行精确规划。具体面积XXX平方米，旨在确保闲置物品调剂回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净用地面积是在征地面积基础上去除不可利用面积后的实际可开发用地。具体面积XXX平方米，考虑到环保、交通、安全等多方面因素，以确保闲置物品调剂回收项目在整体利用效率上达到最优。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闲置物品调剂回收项目计划建设的建筑总规模具体面积XXX平方米。这一规模的确定综合考虑了闲置物品调剂回收项目的性质、规模，以及城市规划的相关要求，确保建筑布局与周边环境协调一致。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绿地率是闲置物品调剂回收项目用地中被规划为绿地的比例。具体面积XXX平方米，旨在通过合理规划绿地，改善闲置物品调剂回收项目周边环境，提升居民生活质量，并符合城市整体绿化规划。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容积率是用地上可以建设的建筑总体积与用地面积之比。具体面积XXX，通过合理的容积率规划，确保闲置物品调剂回收项目建筑规模与周边环境和谐共生。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闲置物品调剂回收项目选址与当地城市规划相一致，具体面积XXX平方米。通过与城市规划部门深入沟通，确保闲置物品调剂回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闲置物品调剂回收项目选址符合当地产业政策，具体面积XXX平方米。这包括闲置物品调剂回收项目对当地经济的促进作用，以及对相关产业的带动效应，确保闲置物品调剂回收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用地总体要求必须符合环保和可持续发展的原则，具体面积XXX平方米。通过采用绿色建筑设计、节能减排等措施，确保闲置物品调剂回收项目在建设和运营过程中对环境的影响最小化，达到可持续发展的要求。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确保闲置物品调剂回收项目选址具备必要的公共设施配套，具体面积XXX平方米。这包括交通便利性、教育、医疗等基础设施，以提高居民生活品质，使得闲置物品调剂回收项目选址更具吸引力。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考虑用地总体要求对当地社会稳定性的影响，具体面积XXX平方米。通过深入了解当地社区反馈，确保闲置物品调剂回收项目的选址和建设过程对当地社会和谐稳定产生积极作用。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闲置物品调剂回收项目选址不仅符合法规和规划，还在实际操作中具有可行性。这一全面规划将为闲置物品调剂回收项目的成功实施提供坚实的基础，确保闲置物品调剂回收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959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闲置物品调剂回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闲置物品调剂回收项目的设备规划和空间设计中，我们将采取灵活设备布局的措施。设备布局将根据实际需求进行灵活设计，避免不必要的浪费。通过合理规划设备摆放位置，我们将提高设备的利用率，减少设备间距，以确保闲置物品调剂回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闲置物品调剂回收项目内部引入共享设施的概念，例如共享会议室、办公区等。通过这种方式，我们可以减少对资源的重复建设，提高资源共享效率，从而减小闲置物品调剂回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978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 在闲置物品调剂回收项目的总图布置中，我们将不同功能区域进行明确的规划，以最大程度满足闲置物品调剂回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396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闲置物品调剂回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闲置物品调剂回收项目对环境的影响是综合评价的重要因素之一。我们将详细考虑选址周边的自然环境、生态保护区、水源地等情况，确保闲置物品调剂回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对选址的评价还需充分考虑当地政府的产业政策和法规。我们将详细了解闲置物品调剂回收项目所在地的相关政策，确保闲置物品调剂回收项目的规划和运营与当地法规相符，降低不必要的法律风险。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考虑到社会稳定性对企业运营的重要性，我们将评估选址地区的社会安全情况、劳工关系、社区反馈等方面，以确保闲置物品调剂回收项目的建设和运营不会受到社会稳定性的负面影响。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最后，我们将综合考虑用地成本，包括土地购置费用、土地开发成本等。通过对用地成本的详细评估，我们能够做出更为精确的经济效益分析，为闲置物品调剂回收项目的投资决策提供有力支持。</w:t>
      </w:r>
    </w:p>
    <w:p>
      <w:pPr>
        <w:pStyle w:val="Heading1"/>
        <w:ind w:firstLine="560" w:firstLineChars="200"/>
        <w:rPr>
          <w:rFonts w:ascii="仿宋" w:eastAsia="仿宋" w:hAnsi="仿宋" w:cs="仿宋" w:hint="eastAsia"/>
          <w:sz w:val="28"/>
          <w:lang w:eastAsia="zh-CN"/>
        </w:rPr>
      </w:pPr>
      <w:bookmarkStart w:id="8" w:name="_Toc17326"/>
      <w:r>
        <w:rPr>
          <w:rFonts w:ascii="仿宋" w:eastAsia="仿宋" w:hAnsi="仿宋" w:cs="仿宋" w:hint="eastAsia"/>
          <w:sz w:val="28"/>
          <w:lang w:eastAsia="zh-CN"/>
        </w:rPr>
        <w:t>二、闲置物品调剂回收项目土建工程</w:t>
      </w:r>
      <w:bookmarkEnd w:id="8"/>
    </w:p>
    <w:p>
      <w:pPr>
        <w:pStyle w:val="Heading2"/>
        <w:rPr>
          <w:rFonts w:ascii="仿宋" w:eastAsia="仿宋" w:hAnsi="仿宋" w:cs="仿宋" w:hint="eastAsia"/>
          <w:lang w:eastAsia="zh-CN"/>
        </w:rPr>
      </w:pPr>
      <w:bookmarkStart w:id="9" w:name="_Toc8406"/>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在闲置物品调剂回收项目的建筑工程设计中，我们将秉承一系列重要的设计原则，以确保闲置物品调剂回收项目建筑在功能、美观、可持续性等方面达到最佳效果。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首要原则是确保建筑的功能性得到最大化的发挥。我们将充分理解闲置物品调剂回收项目的实际需求，合理布局各个功能区域，保证建筑在满足业务需求的同时，提供高效的工作环境。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在建筑设计中，我们将综合考虑建设和运营成本。通过精细的经济效益分析，确保设计方案在高效利用资源的同时，对闲置物品调剂回收项目的长期盈利能力有积极的贡献。</w:t>
      </w:r>
    </w:p>
    <w:p>
      <w:pPr>
        <w:pStyle w:val="Heading2"/>
        <w:ind w:firstLine="560" w:firstLineChars="200"/>
        <w:rPr>
          <w:rFonts w:ascii="仿宋" w:eastAsia="仿宋" w:hAnsi="仿宋" w:cs="仿宋" w:hint="eastAsia"/>
          <w:sz w:val="28"/>
          <w:lang w:eastAsia="zh-CN"/>
        </w:rPr>
      </w:pPr>
      <w:bookmarkStart w:id="10" w:name="_Toc15449"/>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闲置物品调剂回收项目的土建工程设计中，我们将精准设定设计年限，结合闲置物品调剂回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闲置物品调剂回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7979"/>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闲置物品调剂回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闲置物品调剂回收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闲置物品调剂回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502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本期工程闲置物品调剂回收项目预计总建筑面积XXX平方米，其中：计容建筑面积XXX平方米，计划建筑工程投资XX万元，占闲置物品调剂回收项目总投资的XX%。</w:t>
      </w:r>
    </w:p>
    <w:p>
      <w:pPr>
        <w:pStyle w:val="Heading1"/>
        <w:ind w:firstLine="560" w:firstLineChars="200"/>
        <w:rPr>
          <w:rFonts w:ascii="仿宋" w:eastAsia="仿宋" w:hAnsi="仿宋" w:cs="仿宋" w:hint="eastAsia"/>
          <w:sz w:val="28"/>
          <w:lang w:eastAsia="zh-CN"/>
        </w:rPr>
      </w:pPr>
      <w:bookmarkStart w:id="13" w:name="_Toc12716"/>
      <w:r>
        <w:rPr>
          <w:rFonts w:ascii="仿宋" w:eastAsia="仿宋" w:hAnsi="仿宋" w:cs="仿宋" w:hint="eastAsia"/>
          <w:sz w:val="28"/>
          <w:lang w:eastAsia="zh-CN"/>
        </w:rPr>
        <w:t>三、闲置物品调剂回收项目绩效评估</w:t>
      </w:r>
      <w:bookmarkEnd w:id="13"/>
    </w:p>
    <w:p>
      <w:pPr>
        <w:pStyle w:val="Heading2"/>
        <w:rPr>
          <w:rFonts w:ascii="仿宋" w:eastAsia="仿宋" w:hAnsi="仿宋" w:cs="仿宋" w:hint="eastAsia"/>
          <w:lang w:eastAsia="zh-CN"/>
        </w:rPr>
      </w:pPr>
      <w:bookmarkStart w:id="14" w:name="_Toc28508"/>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闲置物品调剂回收项目中，我们设计了一套全面的绩效评估指标，以确保闲置物品调剂回收项目的可控和成功交付。这些指标跨足闲置物品调剂回收项目目标、成本、进度和质量等多个维度，为我们提供了全面洞察闲置物品调剂回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闲置物品调剂回收项目目标达成率是我们关注的首要指标。我们设定了明确的目标，并通过定期监测和评估，迅速发现并应对潜在的目标偏差。这为闲置物品调剂回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成本绩效是另一个核心关注点。通过实际成本与预算成本的对比分析，我们深入了解成本差异的原因，及时调整资源分配，保持闲置物品调剂回收项目在经济效益方面的合理水平。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闲置物品调剂回收项目进度作为关键的绩效指标之一，得到了精心的关注。我们制定了详细的闲置物品调剂回收项目进度计划，并设立了进度符合度指标，确保实际进度与计划进度保持一致。这使我们能够快速发现和解决潜在的进度问题，保持闲置物品调剂回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闲置物品调剂回收项目绩效的不可或缺的一环。我们引入了一系列的质量标准和客户满意度指标，以确保闲置物品调剂回收项目交付的成果在质量上达到或超越预期水平。通过持续监测这些指标，我们努力提升闲置物品调剂回收项目整体质量水平，为闲置物品调剂回收项目的成功交付提供有力保障。通过这些科学且全面的绩效评估，我们能够更好地引导闲置物品调剂回收项目的持续改进，确保闲置物品调剂回收项目目标的顺利达成。</w:t>
      </w:r>
    </w:p>
    <w:p>
      <w:pPr>
        <w:pStyle w:val="Heading2"/>
        <w:ind w:firstLine="560" w:firstLineChars="200"/>
        <w:rPr>
          <w:rFonts w:ascii="仿宋" w:eastAsia="仿宋" w:hAnsi="仿宋" w:cs="仿宋" w:hint="eastAsia"/>
          <w:sz w:val="28"/>
          <w:lang w:eastAsia="zh-CN"/>
        </w:rPr>
      </w:pPr>
      <w:bookmarkStart w:id="15" w:name="_Toc19952"/>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绩效评估是闲置物品调剂回收项目中的关键环节，为确保闲置物品调剂回收项目达到预期目标，我们采用了多层次、多维度的绩效评估方法。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闲置物品调剂回收项目的战略目标对齐，确保每个决策和行动都与闲置物品调剂回收项目整体目标保持一致。团队会定期召开战略对齐会议，审视当前工作与闲置物品调剂回收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闲置物品调剂回收项目进度、质量、成本和风险等方面。这些指标通过数据收集和分析，为闲置物品调剂回收项目管理团队提供了客观的评估依据。例如，我们通过闲置物品调剂回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闲置物品调剂回收项目内部，还考虑了闲置物品调剂回收项目对外部环境的影响。我们定期进行干系人满意度调查，以了解各利益相关方对闲置物品调剂回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这种多层次、多角度的绩效评估方法，使得我们能够全面了解闲置物品调剂回收项目的运行状态，及时做出调整，确保闲置物品调剂回收项目在不断变化的环境中保持稳健前行。</w:t>
      </w:r>
    </w:p>
    <w:p>
      <w:pPr>
        <w:pStyle w:val="Heading2"/>
        <w:ind w:firstLine="560" w:firstLineChars="200"/>
        <w:rPr>
          <w:rFonts w:ascii="仿宋" w:eastAsia="仿宋" w:hAnsi="仿宋" w:cs="仿宋" w:hint="eastAsia"/>
          <w:sz w:val="28"/>
          <w:lang w:eastAsia="zh-CN"/>
        </w:rPr>
      </w:pPr>
      <w:bookmarkStart w:id="16" w:name="_Toc11512"/>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为了确保闲置物品调剂回收项目的有效管理和不断优化，我们采用了精心设计的绩效评估周期。这个周期旨在实现灵活、实时和全面的评估，以适应闲置物品调剂回收项目执行中的各种挑战。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闲置物品调剂回收项目的不同需求，分为短期、中期和长期。短期评估关注每个迭代或工作周期，以及时发现和解决当前任务中的问题。中期评估涵盖几个迭代，深入了解整体闲置物品调剂回收项目的趋势和性能。长期评估则着眼于整个闲置物品调剂回收项目阶段，确保闲置物品调剂回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闲置物品调剂回收项目管理工具和协作平台，团队成员能够随时更新和分享闲置物品调剂回收项目数据。这种实时性的反馈机制使我们能够及时察觉潜在问题，快速调整，保持闲置物品调剂回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闲置物品调剂回收项目的决策制定密不可分。每个周期的闲置物品调剂回收项目回顾会议成为集体总结经验、识别问题深层次原因并找到创新解决方案的平台。这种定期的反思与调整机制使闲置物品调剂回收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6795"/>
      <w:r>
        <w:rPr>
          <w:rFonts w:ascii="仿宋" w:eastAsia="仿宋" w:hAnsi="仿宋" w:cs="仿宋" w:hint="eastAsia"/>
          <w:sz w:val="28"/>
          <w:lang w:eastAsia="zh-CN"/>
        </w:rPr>
        <w:t>四、闲置物品调剂回收项目可持续发展</w:t>
      </w:r>
      <w:bookmarkEnd w:id="17"/>
    </w:p>
    <w:p>
      <w:pPr>
        <w:pStyle w:val="Heading2"/>
        <w:rPr>
          <w:rFonts w:ascii="仿宋" w:eastAsia="仿宋" w:hAnsi="仿宋" w:cs="仿宋" w:hint="eastAsia"/>
          <w:lang w:eastAsia="zh-CN"/>
        </w:rPr>
      </w:pPr>
      <w:bookmarkStart w:id="18" w:name="_Toc259"/>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闲置物品调剂回收项目中，闲置物品调剂回收项目团队着眼于未来，明确了可持续发展的战略方向。制定的具体可持续发展目标包括降低资源使用、采用环保技术、最大化社会效益等。这一步骤不仅有助于闲置物品调剂回收项目在环保和社会责任方面达到最高标准，也为未来提供了明确的指引，确保闲置物品调剂回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可持续实践的融入闲置物品调剂回收项目管理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闲置物品调剂回收项目管理周期。从闲置物品调剂回收项目规划开始，闲置物品调剂回收项目团队就考虑了环境和社会的因素。在执行阶段，闲置物品调剂回收项目团队积极推动绿色技术的应用，优化资源利用。此外，关注员工的社会责任，通过培训和沟通活动提高员工对可持续发展的认知，使他们能够在日常工作中践行可持续实践。这些举措不仅为闲置物品调剂回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4724"/>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闲置物品调剂回收项目的可持续发展理念，我们深信环保与社会责任是闲置物品调剂回收项目成功的关键支柱。在闲置物品调剂回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闲置物品调剂回收项目团队通过引入先进的环保技术、建立高效的废物处理系统以及推动能源节约措施，积极履行环保责任。定期的环保监测和评估确保闲置物品调剂回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https://d.book118.com/235111321244011122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闲置物品调剂回收项目规划设计纲要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闲置物品调剂回收项目规划设计纲要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闲置物品调剂回收项目规划设计纲要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闲置物品调剂回收项目规划设计纲要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闲置物品调剂回收项目规划设计纲要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闲置物品调剂回收项目规划设计纲要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闲置物品调剂回收项目规划设计纲要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闲置物品调剂回收项目规划设计纲要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闲置物品调剂回收项目规划设计纲要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闲置物品调剂回收项目规划设计纲要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闲置物品调剂回收项目规划设计纲要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闲置物品调剂回收项目规划设计纲要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闲置物品调剂回收项目规划设计纲要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闲置物品调剂回收项目规划设计纲要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闲置物品调剂回收项目规划设计纲要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闲置物品调剂回收项目规划设计纲要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闲置物品调剂回收项目规划设计纲要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B44E19"/>
    <w:rsid w:val="7DB44E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5111321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2024-03-01T14:56:00Z</dcterms:created>
  <dcterms:modified xsi:type="dcterms:W3CDTF">2024-03-01T14:57:06Z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107A2B0E719C4841990DCF9E6C93A582_11</vt:lpwstr>
  </property>
  <property fmtid="{D5CDD505-2E9C-101B-9397-08002B2CF9AE}" pid="3" name="KSOProductBuildVer">
    <vt:lpwstr>2052-12.1.0.16388</vt:lpwstr>
  </property>
</Properties>
</file>