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3160" w:line="240" w:lineRule="auto"/>
        <w:ind w:left="0" w:right="0" w:firstLine="0"/>
        <w:jc w:val="center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4"/>
          <w:szCs w:val="54"/>
        </w:rPr>
        <w:t>福建石狮鸿山热电厂二期</w:t>
      </w:r>
      <w:r>
        <w:rPr>
          <w:color w:val="000000"/>
          <w:spacing w:val="0"/>
          <w:w w:val="100"/>
          <w:position w:val="0"/>
          <w:sz w:val="54"/>
          <w:szCs w:val="54"/>
        </w:rPr>
        <w:t>2X1000MW</w:t>
      </w:r>
      <w:r>
        <w:rPr>
          <w:color w:val="000000"/>
          <w:spacing w:val="0"/>
          <w:w w:val="100"/>
          <w:position w:val="0"/>
          <w:sz w:val="54"/>
          <w:szCs w:val="54"/>
        </w:rPr>
        <w:t>机组工程</w:t>
      </w:r>
    </w:p>
    <w:p>
      <w:pPr>
        <w:pStyle w:val="10"/>
        <w:keepNext/>
        <w:keepLines/>
        <w:widowControl w:val="0"/>
        <w:shd w:val="clear" w:color="auto" w:fill="auto"/>
        <w:bidi w:val="0"/>
        <w:spacing w:before="0" w:line="240" w:lineRule="auto"/>
        <w:ind w:right="0" w:firstLine="0"/>
        <w:jc w:val="left"/>
      </w:pPr>
      <w:bookmarkStart w:id="0" w:name="bookmark0"/>
      <w:bookmarkStart w:id="1" w:name="bookmark1"/>
      <w:bookmarkStart w:id="2" w:name="bookmark2"/>
      <w:r>
        <w:rPr>
          <w:color w:val="000000"/>
          <w:spacing w:val="0"/>
          <w:w w:val="100"/>
          <w:position w:val="0"/>
        </w:rPr>
        <w:t>液压提升设备施工方案</w:t>
      </w:r>
      <w:bookmarkEnd w:id="0"/>
      <w:bookmarkEnd w:id="1"/>
      <w:bookmarkEnd w:id="2"/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4560" w:right="0" w:firstLine="0"/>
        <w:jc w:val="left"/>
        <w:rPr>
          <w:sz w:val="48"/>
          <w:szCs w:val="48"/>
        </w:rPr>
      </w:pPr>
      <w:r>
        <w:rPr>
          <w:color w:val="000000"/>
          <w:spacing w:val="0"/>
          <w:w w:val="100"/>
          <w:position w:val="0"/>
          <w:sz w:val="48"/>
          <w:szCs w:val="48"/>
        </w:rPr>
        <w:t>编制: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4560" w:right="0" w:firstLine="0"/>
        <w:jc w:val="left"/>
        <w:rPr>
          <w:sz w:val="48"/>
          <w:szCs w:val="48"/>
        </w:rPr>
      </w:pPr>
      <w:r>
        <w:rPr>
          <w:color w:val="000000"/>
          <w:spacing w:val="0"/>
          <w:w w:val="100"/>
          <w:position w:val="0"/>
          <w:sz w:val="48"/>
          <w:szCs w:val="48"/>
        </w:rPr>
        <w:t>审核: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3220" w:line="240" w:lineRule="auto"/>
        <w:ind w:left="4560" w:right="0" w:firstLine="0"/>
        <w:jc w:val="left"/>
        <w:rPr>
          <w:sz w:val="48"/>
          <w:szCs w:val="48"/>
        </w:rPr>
      </w:pPr>
      <w:r>
        <w:rPr>
          <w:color w:val="000000"/>
          <w:spacing w:val="0"/>
          <w:w w:val="100"/>
          <w:position w:val="0"/>
          <w:sz w:val="48"/>
          <w:szCs w:val="48"/>
        </w:rPr>
        <w:t>批准: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3940" w:right="0" w:firstLine="0"/>
        <w:jc w:val="left"/>
        <w:rPr>
          <w:sz w:val="42"/>
          <w:szCs w:val="42"/>
        </w:rPr>
      </w:pPr>
      <w:r>
        <w:rPr>
          <w:color w:val="000000"/>
          <w:spacing w:val="0"/>
          <w:w w:val="100"/>
          <w:position w:val="0"/>
          <w:sz w:val="42"/>
          <w:szCs w:val="42"/>
        </w:rPr>
        <w:t>北京国电龙源环保工程有限公司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280" w:line="240" w:lineRule="auto"/>
        <w:ind w:left="0" w:right="0" w:firstLine="0"/>
        <w:jc w:val="center"/>
        <w:rPr>
          <w:sz w:val="42"/>
          <w:szCs w:val="42"/>
        </w:rPr>
      </w:pPr>
      <w:r>
        <w:rPr>
          <w:color w:val="000000"/>
          <w:spacing w:val="0"/>
          <w:w w:val="100"/>
          <w:position w:val="0"/>
          <w:sz w:val="42"/>
          <w:szCs w:val="42"/>
        </w:rPr>
        <w:t>石狮项目部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  <w:rPr>
          <w:sz w:val="42"/>
          <w:szCs w:val="42"/>
        </w:rPr>
        <w:sectPr>
          <w:pgSz w:w="17861" w:h="25262"/>
          <w:pgMar w:top="2726" w:right="1493" w:bottom="2726" w:left="2112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42"/>
          <w:szCs w:val="42"/>
        </w:rPr>
        <w:t>2013</w:t>
      </w:r>
      <w:r>
        <w:rPr>
          <w:color w:val="000000"/>
          <w:spacing w:val="0"/>
          <w:w w:val="100"/>
          <w:position w:val="0"/>
          <w:sz w:val="42"/>
          <w:szCs w:val="42"/>
        </w:rPr>
        <w:t>年</w:t>
      </w:r>
      <w:r>
        <w:rPr>
          <w:color w:val="000000"/>
          <w:spacing w:val="0"/>
          <w:w w:val="100"/>
          <w:position w:val="0"/>
          <w:sz w:val="42"/>
          <w:szCs w:val="42"/>
        </w:rPr>
        <w:t>05</w:t>
      </w:r>
      <w:r>
        <w:rPr>
          <w:color w:val="000000"/>
          <w:spacing w:val="0"/>
          <w:w w:val="100"/>
          <w:position w:val="0"/>
          <w:sz w:val="42"/>
          <w:szCs w:val="42"/>
        </w:rPr>
        <w:t>月</w:t>
      </w:r>
      <w:r>
        <w:rPr>
          <w:color w:val="000000"/>
          <w:spacing w:val="0"/>
          <w:w w:val="100"/>
          <w:position w:val="0"/>
          <w:sz w:val="42"/>
          <w:szCs w:val="42"/>
        </w:rPr>
        <w:t>08</w:t>
      </w:r>
      <w:r>
        <w:rPr>
          <w:color w:val="000000"/>
          <w:spacing w:val="0"/>
          <w:w w:val="100"/>
          <w:position w:val="0"/>
          <w:sz w:val="42"/>
          <w:szCs w:val="42"/>
        </w:rPr>
        <w:t>日</w:t>
      </w:r>
    </w:p>
    <w:p>
      <w:pPr>
        <w:pStyle w:val="a5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561"/>
          <w:tab w:val="right" w:leader="dot" w:pos="14020"/>
        </w:tabs>
        <w:bidi w:val="0"/>
        <w:spacing w:before="0" w:line="240" w:lineRule="auto"/>
        <w:ind w:left="0" w:right="0" w:firstLine="0"/>
        <w:jc w:val="left"/>
      </w:pPr>
      <w:r>
        <w:fldChar w:fldCharType="begin"/>
      </w:r>
      <w:r>
        <w:instrText xml:space="preserve"> TOC \o "1-5" \h \z </w:instrText>
      </w:r>
      <w:r>
        <w:fldChar w:fldCharType="separate"/>
      </w:r>
      <w:hyperlink w:anchor="bookmark14" w:tooltip="Current Document" w:history="1">
        <w:bookmarkStart w:id="3" w:name="bookmark3"/>
        <w:bookmarkEnd w:id="3"/>
        <w:r>
          <w:rPr>
            <w:color w:val="000000"/>
            <w:spacing w:val="0"/>
            <w:w w:val="100"/>
            <w:position w:val="0"/>
          </w:rPr>
          <w:t>工程概况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color w:val="000000"/>
            <w:spacing w:val="0"/>
            <w:w w:val="100"/>
            <w:position w:val="0"/>
          </w:rPr>
          <w:t>1</w:t>
        </w:r>
      </w:hyperlink>
    </w:p>
    <w:p>
      <w:pPr>
        <w:pStyle w:val="a5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561"/>
          <w:tab w:val="right" w:leader="dot" w:pos="14020"/>
        </w:tabs>
        <w:bidi w:val="0"/>
        <w:spacing w:before="0" w:line="240" w:lineRule="auto"/>
        <w:ind w:left="0" w:right="0" w:firstLine="0"/>
        <w:jc w:val="left"/>
      </w:pPr>
      <w:hyperlink w:anchor="bookmark18" w:tooltip="Current Document" w:history="1">
        <w:bookmarkStart w:id="4" w:name="bookmark4"/>
        <w:bookmarkEnd w:id="4"/>
        <w:r>
          <w:rPr>
            <w:color w:val="000000"/>
            <w:spacing w:val="0"/>
            <w:w w:val="100"/>
            <w:position w:val="0"/>
          </w:rPr>
          <w:t>编制依据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color w:val="000000"/>
            <w:spacing w:val="0"/>
            <w:w w:val="100"/>
            <w:position w:val="0"/>
          </w:rPr>
          <w:t>1</w:t>
        </w:r>
      </w:hyperlink>
    </w:p>
    <w:p>
      <w:pPr>
        <w:pStyle w:val="a5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561"/>
          <w:tab w:val="right" w:leader="dot" w:pos="14020"/>
        </w:tabs>
        <w:bidi w:val="0"/>
        <w:spacing w:before="0" w:line="240" w:lineRule="auto"/>
        <w:ind w:left="0" w:right="0" w:firstLine="0"/>
        <w:jc w:val="left"/>
      </w:pPr>
      <w:hyperlink w:anchor="bookmark22" w:tooltip="Current Document" w:history="1">
        <w:bookmarkStart w:id="5" w:name="bookmark5"/>
        <w:bookmarkEnd w:id="5"/>
        <w:r>
          <w:rPr>
            <w:color w:val="000000"/>
            <w:spacing w:val="0"/>
            <w:w w:val="100"/>
            <w:position w:val="0"/>
          </w:rPr>
          <w:t>液压提升施工概况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color w:val="000000"/>
            <w:spacing w:val="0"/>
            <w:w w:val="100"/>
            <w:position w:val="0"/>
          </w:rPr>
          <w:t>1</w:t>
        </w:r>
      </w:hyperlink>
    </w:p>
    <w:p>
      <w:pPr>
        <w:pStyle w:val="a5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561"/>
          <w:tab w:val="right" w:leader="dot" w:pos="14020"/>
        </w:tabs>
        <w:bidi w:val="0"/>
        <w:spacing w:before="0" w:line="240" w:lineRule="auto"/>
        <w:ind w:left="0" w:right="0" w:firstLine="0"/>
        <w:jc w:val="left"/>
      </w:pPr>
      <w:hyperlink w:anchor="bookmark28" w:tooltip="Current Document" w:history="1">
        <w:bookmarkStart w:id="6" w:name="bookmark6"/>
        <w:bookmarkEnd w:id="6"/>
        <w:r>
          <w:rPr>
            <w:color w:val="000000"/>
            <w:spacing w:val="0"/>
            <w:w w:val="100"/>
            <w:position w:val="0"/>
          </w:rPr>
          <w:t>液压提升设备的组成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color w:val="000000"/>
            <w:spacing w:val="0"/>
            <w:w w:val="100"/>
            <w:position w:val="0"/>
          </w:rPr>
          <w:t>1</w:t>
        </w:r>
      </w:hyperlink>
    </w:p>
    <w:p>
      <w:pPr>
        <w:pStyle w:val="a5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561"/>
          <w:tab w:val="right" w:leader="dot" w:pos="14020"/>
        </w:tabs>
        <w:bidi w:val="0"/>
        <w:spacing w:before="0" w:line="240" w:lineRule="auto"/>
        <w:ind w:left="0" w:right="0" w:firstLine="0"/>
        <w:jc w:val="left"/>
      </w:pPr>
      <w:hyperlink w:anchor="bookmark32" w:tooltip="Current Document" w:history="1">
        <w:bookmarkStart w:id="7" w:name="bookmark7"/>
        <w:bookmarkEnd w:id="7"/>
        <w:r>
          <w:rPr>
            <w:color w:val="000000"/>
            <w:spacing w:val="0"/>
            <w:w w:val="100"/>
            <w:position w:val="0"/>
          </w:rPr>
          <w:t>主要结构及工作原理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color w:val="000000"/>
            <w:spacing w:val="0"/>
            <w:w w:val="100"/>
            <w:position w:val="0"/>
          </w:rPr>
          <w:t>2</w:t>
        </w:r>
      </w:hyperlink>
    </w:p>
    <w:p>
      <w:pPr>
        <w:pStyle w:val="a5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561"/>
          <w:tab w:val="right" w:leader="dot" w:pos="14020"/>
        </w:tabs>
        <w:bidi w:val="0"/>
        <w:spacing w:before="0" w:line="240" w:lineRule="auto"/>
        <w:ind w:left="0" w:right="0" w:firstLine="0"/>
        <w:jc w:val="left"/>
      </w:pPr>
      <w:hyperlink w:anchor="bookmark49" w:tooltip="Current Document" w:history="1">
        <w:bookmarkStart w:id="8" w:name="bookmark8"/>
        <w:bookmarkEnd w:id="8"/>
        <w:r>
          <w:rPr>
            <w:color w:val="000000"/>
            <w:spacing w:val="0"/>
            <w:w w:val="100"/>
            <w:position w:val="0"/>
          </w:rPr>
          <w:t>设备安装、拆除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color w:val="000000"/>
            <w:spacing w:val="0"/>
            <w:w w:val="100"/>
            <w:position w:val="0"/>
          </w:rPr>
          <w:t>4</w:t>
        </w:r>
      </w:hyperlink>
    </w:p>
    <w:p>
      <w:pPr>
        <w:pStyle w:val="a5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561"/>
          <w:tab w:val="right" w:leader="dot" w:pos="14020"/>
        </w:tabs>
        <w:bidi w:val="0"/>
        <w:spacing w:before="0" w:line="240" w:lineRule="auto"/>
        <w:ind w:left="0" w:right="0" w:firstLine="0"/>
        <w:jc w:val="left"/>
      </w:pPr>
      <w:hyperlink w:anchor="bookmark52" w:tooltip="Current Document" w:history="1">
        <w:bookmarkStart w:id="9" w:name="bookmark9"/>
        <w:bookmarkEnd w:id="9"/>
        <w:r>
          <w:rPr>
            <w:color w:val="000000"/>
            <w:spacing w:val="0"/>
            <w:w w:val="100"/>
            <w:position w:val="0"/>
          </w:rPr>
          <w:t>使用注意事项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color w:val="000000"/>
            <w:spacing w:val="0"/>
            <w:w w:val="100"/>
            <w:position w:val="0"/>
          </w:rPr>
          <w:t>6</w:t>
        </w:r>
      </w:hyperlink>
    </w:p>
    <w:p>
      <w:pPr>
        <w:pStyle w:val="a5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leader="dot" w:pos="13757"/>
        </w:tabs>
        <w:bidi w:val="0"/>
        <w:spacing w:before="0" w:line="240" w:lineRule="auto"/>
        <w:ind w:left="0" w:right="0" w:firstLine="0"/>
        <w:jc w:val="left"/>
      </w:pPr>
      <w:bookmarkStart w:id="10" w:name="bookmark10"/>
      <w:bookmarkEnd w:id="10"/>
      <w:r>
        <w:rPr>
          <w:color w:val="000000"/>
          <w:spacing w:val="0"/>
          <w:w w:val="100"/>
          <w:position w:val="0"/>
        </w:rPr>
        <w:t xml:space="preserve"> 使用、维护及保养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8</w:t>
      </w:r>
    </w:p>
    <w:p>
      <w:pPr>
        <w:pStyle w:val="a5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561"/>
          <w:tab w:val="right" w:leader="dot" w:pos="14020"/>
        </w:tabs>
        <w:bidi w:val="0"/>
        <w:spacing w:before="0" w:line="240" w:lineRule="auto"/>
        <w:ind w:left="0" w:right="0" w:firstLine="0"/>
        <w:jc w:val="left"/>
      </w:pPr>
      <w:hyperlink w:anchor="bookmark83" w:tooltip="Current Document" w:history="1">
        <w:bookmarkStart w:id="11" w:name="bookmark11"/>
        <w:bookmarkEnd w:id="11"/>
        <w:r>
          <w:rPr>
            <w:color w:val="000000"/>
            <w:spacing w:val="0"/>
            <w:w w:val="100"/>
            <w:position w:val="0"/>
          </w:rPr>
          <w:t>安全保证措施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color w:val="000000"/>
            <w:spacing w:val="0"/>
            <w:w w:val="100"/>
            <w:position w:val="0"/>
          </w:rPr>
          <w:t>10</w:t>
        </w:r>
      </w:hyperlink>
    </w:p>
    <w:p>
      <w:pPr>
        <w:pStyle w:val="a5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584"/>
          <w:tab w:val="left" w:leader="dot" w:pos="13757"/>
        </w:tabs>
        <w:bidi w:val="0"/>
        <w:spacing w:before="0" w:line="240" w:lineRule="auto"/>
        <w:ind w:left="0" w:right="0" w:firstLine="0"/>
        <w:jc w:val="left"/>
        <w:sectPr>
          <w:pgSz w:w="17861" w:h="25262"/>
          <w:pgMar w:top="2890" w:right="1493" w:bottom="2890" w:left="2112" w:header="0" w:footer="3" w:gutter="0"/>
          <w:pgNumType w:start="2"/>
          <w:cols w:space="720"/>
          <w:noEndnote/>
          <w:rtlGutter w:val="0"/>
          <w:docGrid w:linePitch="360"/>
        </w:sectPr>
      </w:pPr>
      <w:bookmarkStart w:id="12" w:name="bookmark12"/>
      <w:bookmarkEnd w:id="12"/>
      <w:r>
        <w:rPr>
          <w:color w:val="000000"/>
          <w:spacing w:val="0"/>
          <w:w w:val="100"/>
          <w:position w:val="0"/>
        </w:rPr>
        <w:t>附件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10</w:t>
      </w:r>
      <w:r>
        <w:fldChar w:fldCharType="end"/>
      </w:r>
    </w:p>
    <w:p>
      <w:pPr>
        <w:pStyle w:val="50"/>
        <w:keepNext/>
        <w:keepLines/>
        <w:widowControl w:val="0"/>
        <w:numPr>
          <w:ilvl w:val="0"/>
          <w:numId w:val="2"/>
        </w:numPr>
        <w:shd w:val="clear" w:color="auto" w:fill="auto"/>
        <w:bidi w:val="0"/>
        <w:spacing w:before="140" w:line="240" w:lineRule="auto"/>
        <w:ind w:left="0" w:right="0" w:firstLine="160"/>
        <w:jc w:val="left"/>
      </w:pPr>
      <w:bookmarkStart w:id="13" w:name="bookmark13"/>
      <w:bookmarkStart w:id="14" w:name="bookmark14"/>
      <w:bookmarkStart w:id="15" w:name="bookmark15"/>
      <w:bookmarkStart w:id="16" w:name="bookmark16"/>
      <w:bookmarkEnd w:id="15"/>
      <w:r>
        <w:rPr>
          <w:color w:val="000000"/>
          <w:spacing w:val="0"/>
          <w:w w:val="100"/>
          <w:position w:val="0"/>
        </w:rPr>
        <w:t>工程概况</w:t>
      </w:r>
      <w:bookmarkEnd w:id="13"/>
      <w:bookmarkEnd w:id="14"/>
      <w:bookmarkEnd w:id="16"/>
    </w:p>
    <w:p>
      <w:pPr>
        <w:pStyle w:val="a7"/>
        <w:keepNext w:val="0"/>
        <w:keepLines w:val="0"/>
        <w:widowControl w:val="0"/>
        <w:shd w:val="clear" w:color="auto" w:fill="auto"/>
        <w:bidi w:val="0"/>
        <w:spacing w:before="0" w:after="0" w:line="704" w:lineRule="exact"/>
        <w:ind w:left="160" w:right="0" w:firstLine="900"/>
        <w:jc w:val="both"/>
      </w:pPr>
      <w:r>
        <w:rPr>
          <w:color w:val="000000"/>
          <w:spacing w:val="0"/>
          <w:w w:val="100"/>
          <w:position w:val="0"/>
        </w:rPr>
        <w:t>工程概况福建石狮鸿山热电厂二期</w:t>
      </w:r>
      <w:r>
        <w:rPr>
          <w:color w:val="000000"/>
          <w:spacing w:val="0"/>
          <w:w w:val="100"/>
          <w:position w:val="0"/>
        </w:rPr>
        <w:t>2X1000MW</w:t>
      </w:r>
      <w:r>
        <w:rPr>
          <w:color w:val="000000"/>
          <w:spacing w:val="0"/>
          <w:w w:val="100"/>
          <w:position w:val="0"/>
        </w:rPr>
        <w:t>机组工程超超临界燃煤发电机组，同时 配套建设烟气脱硫设施。</w:t>
      </w:r>
    </w:p>
    <w:p>
      <w:pPr>
        <w:pStyle w:val="a7"/>
        <w:keepNext w:val="0"/>
        <w:keepLines w:val="0"/>
        <w:widowControl w:val="0"/>
        <w:shd w:val="clear" w:color="auto" w:fill="auto"/>
        <w:bidi w:val="0"/>
        <w:spacing w:before="0" w:after="0" w:line="704" w:lineRule="exact"/>
        <w:ind w:left="0" w:right="0" w:firstLine="1000"/>
        <w:jc w:val="left"/>
      </w:pPr>
      <w:r>
        <w:rPr>
          <w:color w:val="000000"/>
          <w:spacing w:val="0"/>
          <w:w w:val="100"/>
          <w:position w:val="0"/>
        </w:rPr>
        <w:t>项目业主：神华福能鸿山发电有限责任公司</w:t>
      </w:r>
    </w:p>
    <w:p>
      <w:pPr>
        <w:pStyle w:val="a7"/>
        <w:keepNext w:val="0"/>
        <w:keepLines w:val="0"/>
        <w:widowControl w:val="0"/>
        <w:shd w:val="clear" w:color="auto" w:fill="auto"/>
        <w:bidi w:val="0"/>
        <w:spacing w:before="0" w:after="0" w:line="704" w:lineRule="exact"/>
        <w:ind w:left="0" w:right="0" w:firstLine="1000"/>
        <w:jc w:val="left"/>
      </w:pPr>
      <w:r>
        <w:rPr>
          <w:color w:val="000000"/>
          <w:spacing w:val="0"/>
          <w:w w:val="100"/>
          <w:position w:val="0"/>
        </w:rPr>
        <w:t>工程监理：广东天安工程监理有限公司</w:t>
      </w:r>
    </w:p>
    <w:p>
      <w:pPr>
        <w:pStyle w:val="a7"/>
        <w:keepNext w:val="0"/>
        <w:keepLines w:val="0"/>
        <w:widowControl w:val="0"/>
        <w:shd w:val="clear" w:color="auto" w:fill="auto"/>
        <w:bidi w:val="0"/>
        <w:spacing w:before="0" w:after="0" w:line="704" w:lineRule="exact"/>
        <w:ind w:left="0" w:right="0" w:firstLine="1000"/>
        <w:jc w:val="left"/>
      </w:pPr>
      <w:r>
        <w:rPr>
          <w:color w:val="000000"/>
          <w:spacing w:val="0"/>
          <w:w w:val="100"/>
          <w:position w:val="0"/>
        </w:rPr>
        <w:t>EPC</w:t>
      </w:r>
      <w:r>
        <w:rPr>
          <w:color w:val="000000"/>
          <w:spacing w:val="0"/>
          <w:w w:val="100"/>
          <w:position w:val="0"/>
        </w:rPr>
        <w:t>总包方：北京国电龙源环保工程有限公司</w:t>
      </w:r>
    </w:p>
    <w:p>
      <w:pPr>
        <w:pStyle w:val="a7"/>
        <w:keepNext w:val="0"/>
        <w:keepLines w:val="0"/>
        <w:widowControl w:val="0"/>
        <w:shd w:val="clear" w:color="auto" w:fill="auto"/>
        <w:bidi w:val="0"/>
        <w:spacing w:before="0" w:after="0" w:line="704" w:lineRule="exact"/>
        <w:ind w:left="160" w:right="0" w:firstLine="900"/>
        <w:jc w:val="both"/>
      </w:pPr>
      <w:r>
        <w:rPr>
          <w:color w:val="000000"/>
          <w:spacing w:val="0"/>
          <w:w w:val="100"/>
          <w:position w:val="0"/>
        </w:rPr>
        <w:t>福建石狮鸿山热电厂二期</w:t>
      </w:r>
      <w:r>
        <w:rPr>
          <w:color w:val="000000"/>
          <w:spacing w:val="0"/>
          <w:w w:val="100"/>
          <w:position w:val="0"/>
        </w:rPr>
        <w:t>2X1000MW</w:t>
      </w:r>
      <w:r>
        <w:rPr>
          <w:color w:val="000000"/>
          <w:spacing w:val="0"/>
          <w:w w:val="100"/>
          <w:position w:val="0"/>
        </w:rPr>
        <w:t>超超临界抽凝供热机组烟气脱硫</w:t>
      </w:r>
      <w:r>
        <w:rPr>
          <w:color w:val="000000"/>
          <w:spacing w:val="0"/>
          <w:w w:val="100"/>
          <w:position w:val="0"/>
        </w:rPr>
        <w:t>EPC</w:t>
      </w:r>
      <w:r>
        <w:rPr>
          <w:color w:val="000000"/>
          <w:spacing w:val="0"/>
          <w:w w:val="100"/>
          <w:position w:val="0"/>
        </w:rPr>
        <w:t xml:space="preserve">总承包工 程，采用石灰石-石膏湿法、一炉一塔脱硫装置。脱硫率不小于95%。本工程机组容量为 </w:t>
      </w:r>
      <w:r>
        <w:rPr>
          <w:color w:val="000000"/>
          <w:spacing w:val="0"/>
          <w:w w:val="100"/>
          <w:position w:val="0"/>
        </w:rPr>
        <w:t>2X1000MW</w:t>
      </w:r>
      <w:r>
        <w:rPr>
          <w:color w:val="000000"/>
          <w:spacing w:val="0"/>
          <w:w w:val="100"/>
          <w:position w:val="0"/>
        </w:rPr>
        <w:t>，每台锅炉最大连续蒸发量为</w:t>
      </w:r>
      <w:r>
        <w:rPr>
          <w:color w:val="000000"/>
          <w:spacing w:val="0"/>
          <w:w w:val="100"/>
          <w:position w:val="0"/>
        </w:rPr>
        <w:t>3130t/h</w:t>
      </w:r>
      <w:r>
        <w:rPr>
          <w:color w:val="000000"/>
          <w:spacing w:val="0"/>
          <w:w w:val="100"/>
          <w:position w:val="0"/>
        </w:rPr>
        <w:t xml:space="preserve">蒸汽。每套烟气脱硫装置的出力在锅炉 </w:t>
      </w:r>
      <w:r>
        <w:rPr>
          <w:color w:val="000000"/>
          <w:spacing w:val="0"/>
          <w:w w:val="100"/>
          <w:position w:val="0"/>
        </w:rPr>
        <w:t>B-MCR</w:t>
      </w:r>
      <w:r>
        <w:rPr>
          <w:color w:val="000000"/>
          <w:spacing w:val="0"/>
          <w:w w:val="100"/>
          <w:position w:val="0"/>
        </w:rPr>
        <w:t xml:space="preserve">工况的基础上设计，最小可调能力与单台炉不投油最低稳燃负荷（即30% </w:t>
      </w:r>
      <w:r>
        <w:rPr>
          <w:color w:val="000000"/>
          <w:spacing w:val="0"/>
          <w:w w:val="100"/>
          <w:position w:val="0"/>
        </w:rPr>
        <w:t>B-MCR</w:t>
      </w:r>
      <w:r>
        <w:rPr>
          <w:color w:val="000000"/>
          <w:spacing w:val="0"/>
          <w:w w:val="100"/>
          <w:position w:val="0"/>
        </w:rPr>
        <w:t>工 况，燃用设计煤种的烟气流量）相适应；烟气脱硫装置应能在锅炉</w:t>
      </w:r>
      <w:r>
        <w:rPr>
          <w:color w:val="000000"/>
          <w:spacing w:val="0"/>
          <w:w w:val="100"/>
          <w:position w:val="0"/>
        </w:rPr>
        <w:t>B-MCR</w:t>
      </w:r>
      <w:r>
        <w:rPr>
          <w:color w:val="000000"/>
          <w:spacing w:val="0"/>
          <w:w w:val="100"/>
          <w:position w:val="0"/>
        </w:rPr>
        <w:t>工况下进烟温度 加</w:t>
      </w:r>
      <w:r>
        <w:rPr>
          <w:color w:val="000000"/>
          <w:spacing w:val="0"/>
          <w:w w:val="100"/>
          <w:position w:val="0"/>
        </w:rPr>
        <w:t>15°C</w:t>
      </w:r>
      <w:r>
        <w:rPr>
          <w:color w:val="000000"/>
          <w:spacing w:val="0"/>
          <w:w w:val="100"/>
          <w:position w:val="0"/>
        </w:rPr>
        <w:t>裕量条件下安全连续运行。</w:t>
      </w:r>
    </w:p>
    <w:p>
      <w:pPr>
        <w:pStyle w:val="50"/>
        <w:keepNext/>
        <w:keepLines/>
        <w:widowControl w:val="0"/>
        <w:numPr>
          <w:ilvl w:val="0"/>
          <w:numId w:val="2"/>
        </w:numPr>
        <w:shd w:val="clear" w:color="auto" w:fill="auto"/>
        <w:tabs>
          <w:tab w:val="left" w:pos="643"/>
        </w:tabs>
        <w:bidi w:val="0"/>
        <w:spacing w:before="0" w:line="704" w:lineRule="exact"/>
        <w:ind w:left="0" w:right="0" w:firstLine="160"/>
        <w:jc w:val="left"/>
      </w:pPr>
      <w:bookmarkStart w:id="17" w:name="bookmark17"/>
      <w:bookmarkStart w:id="18" w:name="bookmark18"/>
      <w:bookmarkStart w:id="19" w:name="bookmark19"/>
      <w:bookmarkStart w:id="20" w:name="bookmark20"/>
      <w:bookmarkEnd w:id="19"/>
      <w:r>
        <w:rPr>
          <w:color w:val="000000"/>
          <w:spacing w:val="0"/>
          <w:w w:val="100"/>
          <w:position w:val="0"/>
        </w:rPr>
        <w:t>编制依据</w:t>
      </w:r>
      <w:bookmarkEnd w:id="17"/>
      <w:bookmarkEnd w:id="18"/>
      <w:bookmarkEnd w:id="20"/>
    </w:p>
    <w:p>
      <w:pPr>
        <w:pStyle w:val="a7"/>
        <w:keepNext w:val="0"/>
        <w:keepLines w:val="0"/>
        <w:widowControl w:val="0"/>
        <w:shd w:val="clear" w:color="auto" w:fill="auto"/>
        <w:bidi w:val="0"/>
        <w:spacing w:before="0" w:after="0" w:line="704" w:lineRule="exact"/>
        <w:ind w:left="0" w:right="0" w:firstLine="460"/>
        <w:jc w:val="left"/>
      </w:pPr>
      <w:r>
        <w:rPr>
          <w:color w:val="000000"/>
          <w:spacing w:val="0"/>
          <w:w w:val="100"/>
          <w:position w:val="0"/>
        </w:rPr>
        <w:t>《起重机械使用管理规则》</w:t>
      </w:r>
      <w:r>
        <w:rPr>
          <w:color w:val="000000"/>
          <w:spacing w:val="0"/>
          <w:w w:val="100"/>
          <w:position w:val="0"/>
        </w:rPr>
        <w:t>TSGQ5001-2009</w:t>
      </w:r>
    </w:p>
    <w:p>
      <w:pPr>
        <w:pStyle w:val="a7"/>
        <w:keepNext w:val="0"/>
        <w:keepLines w:val="0"/>
        <w:widowControl w:val="0"/>
        <w:shd w:val="clear" w:color="auto" w:fill="auto"/>
        <w:bidi w:val="0"/>
        <w:spacing w:before="0" w:after="0" w:line="704" w:lineRule="exact"/>
        <w:ind w:left="0" w:right="0" w:firstLine="460"/>
        <w:jc w:val="left"/>
      </w:pPr>
      <w:r>
        <w:rPr>
          <w:color w:val="000000"/>
          <w:spacing w:val="0"/>
          <w:w w:val="100"/>
          <w:position w:val="0"/>
        </w:rPr>
        <w:t>《起重机械安全监察规定》</w:t>
      </w:r>
      <w:r>
        <w:rPr>
          <w:color w:val="000000"/>
          <w:spacing w:val="0"/>
          <w:w w:val="100"/>
          <w:position w:val="0"/>
        </w:rPr>
        <w:t>2006-29</w:t>
      </w:r>
    </w:p>
    <w:p>
      <w:pPr>
        <w:pStyle w:val="a7"/>
        <w:keepNext w:val="0"/>
        <w:keepLines w:val="0"/>
        <w:widowControl w:val="0"/>
        <w:shd w:val="clear" w:color="auto" w:fill="auto"/>
        <w:bidi w:val="0"/>
        <w:spacing w:before="0" w:after="0" w:line="704" w:lineRule="exact"/>
        <w:ind w:left="0" w:right="0" w:firstLine="460"/>
        <w:jc w:val="left"/>
      </w:pPr>
      <w:r>
        <w:rPr>
          <w:color w:val="000000"/>
          <w:spacing w:val="0"/>
          <w:w w:val="100"/>
          <w:position w:val="0"/>
        </w:rPr>
        <w:t>《电力建设安全工作规程》（火力发电厂部分）</w:t>
      </w:r>
      <w:r>
        <w:rPr>
          <w:color w:val="000000"/>
          <w:spacing w:val="0"/>
          <w:w w:val="100"/>
          <w:position w:val="0"/>
        </w:rPr>
        <w:t>DL/5009.1-2002</w:t>
      </w:r>
    </w:p>
    <w:p>
      <w:pPr>
        <w:pStyle w:val="a7"/>
        <w:keepNext w:val="0"/>
        <w:keepLines w:val="0"/>
        <w:widowControl w:val="0"/>
        <w:shd w:val="clear" w:color="auto" w:fill="auto"/>
        <w:bidi w:val="0"/>
        <w:spacing w:before="0" w:after="0" w:line="704" w:lineRule="exact"/>
        <w:ind w:left="0" w:right="0" w:firstLine="460"/>
        <w:jc w:val="left"/>
      </w:pPr>
      <w:r>
        <w:rPr>
          <w:color w:val="000000"/>
          <w:spacing w:val="0"/>
          <w:w w:val="100"/>
          <w:position w:val="0"/>
        </w:rPr>
        <w:t>《电力建设安全操作规程》第一部分</w:t>
      </w:r>
      <w:r>
        <w:rPr>
          <w:color w:val="000000"/>
          <w:spacing w:val="0"/>
          <w:w w:val="100"/>
          <w:position w:val="0"/>
        </w:rPr>
        <w:t>DL5009.1-2002</w:t>
      </w:r>
    </w:p>
    <w:p>
      <w:pPr>
        <w:pStyle w:val="a7"/>
        <w:keepNext w:val="0"/>
        <w:keepLines w:val="0"/>
        <w:widowControl w:val="0"/>
        <w:shd w:val="clear" w:color="auto" w:fill="auto"/>
        <w:bidi w:val="0"/>
        <w:spacing w:before="0" w:after="0" w:line="704" w:lineRule="exact"/>
        <w:ind w:left="0" w:right="0" w:firstLine="460"/>
        <w:jc w:val="left"/>
      </w:pPr>
      <w:r>
        <w:rPr>
          <w:color w:val="000000"/>
          <w:spacing w:val="0"/>
          <w:w w:val="100"/>
          <w:position w:val="0"/>
        </w:rPr>
        <w:t>《工程建设标准强制性条文》</w:t>
      </w:r>
      <w:r>
        <w:rPr>
          <w:color w:val="000000"/>
          <w:spacing w:val="0"/>
          <w:w w:val="100"/>
          <w:position w:val="0"/>
          <w:sz w:val="34"/>
          <w:szCs w:val="34"/>
        </w:rPr>
        <w:t>（</w:t>
      </w:r>
      <w:r>
        <w:rPr>
          <w:color w:val="000000"/>
          <w:spacing w:val="0"/>
          <w:w w:val="100"/>
          <w:position w:val="0"/>
        </w:rPr>
        <w:t>电力工程部分</w:t>
      </w:r>
      <w:r>
        <w:rPr>
          <w:color w:val="000000"/>
          <w:spacing w:val="0"/>
          <w:w w:val="100"/>
          <w:position w:val="0"/>
          <w:sz w:val="34"/>
          <w:szCs w:val="34"/>
        </w:rPr>
        <w:t>）</w:t>
      </w:r>
      <w:r>
        <w:rPr>
          <w:color w:val="000000"/>
          <w:spacing w:val="0"/>
          <w:w w:val="100"/>
          <w:position w:val="0"/>
        </w:rPr>
        <w:t>（2011年版）</w:t>
      </w:r>
    </w:p>
    <w:p>
      <w:pPr>
        <w:pStyle w:val="a7"/>
        <w:keepNext w:val="0"/>
        <w:keepLines w:val="0"/>
        <w:widowControl w:val="0"/>
        <w:shd w:val="clear" w:color="auto" w:fill="auto"/>
        <w:bidi w:val="0"/>
        <w:spacing w:before="0" w:after="0" w:line="704" w:lineRule="exact"/>
        <w:ind w:left="0" w:right="0" w:firstLine="700"/>
        <w:jc w:val="left"/>
      </w:pPr>
      <w:r>
        <w:rPr>
          <w:color w:val="000000"/>
          <w:spacing w:val="0"/>
          <w:w w:val="100"/>
          <w:position w:val="0"/>
        </w:rPr>
        <w:t>厂家提供的技术文件</w:t>
      </w:r>
    </w:p>
    <w:p>
      <w:pPr>
        <w:pStyle w:val="50"/>
        <w:keepNext/>
        <w:keepLines/>
        <w:widowControl w:val="0"/>
        <w:numPr>
          <w:ilvl w:val="0"/>
          <w:numId w:val="2"/>
        </w:numPr>
        <w:shd w:val="clear" w:color="auto" w:fill="auto"/>
        <w:tabs>
          <w:tab w:val="left" w:pos="794"/>
        </w:tabs>
        <w:bidi w:val="0"/>
        <w:spacing w:before="0" w:line="694" w:lineRule="exact"/>
        <w:ind w:left="0" w:right="0" w:firstLine="160"/>
        <w:jc w:val="left"/>
      </w:pPr>
      <w:bookmarkStart w:id="21" w:name="bookmark21"/>
      <w:bookmarkStart w:id="22" w:name="bookmark22"/>
      <w:bookmarkStart w:id="23" w:name="bookmark23"/>
      <w:bookmarkStart w:id="24" w:name="bookmark24"/>
      <w:bookmarkEnd w:id="23"/>
      <w:r>
        <w:rPr>
          <w:color w:val="000000"/>
          <w:spacing w:val="0"/>
          <w:w w:val="100"/>
          <w:position w:val="0"/>
        </w:rPr>
        <w:t>液压提升施工概况</w:t>
      </w:r>
      <w:bookmarkEnd w:id="21"/>
      <w:bookmarkEnd w:id="22"/>
      <w:bookmarkEnd w:id="24"/>
    </w:p>
    <w:p>
      <w:pPr>
        <w:pStyle w:val="a7"/>
        <w:keepNext w:val="0"/>
        <w:keepLines w:val="0"/>
        <w:widowControl w:val="0"/>
        <w:shd w:val="clear" w:color="auto" w:fill="auto"/>
        <w:bidi w:val="0"/>
        <w:spacing w:before="0" w:after="0" w:line="710" w:lineRule="exact"/>
        <w:ind w:left="160" w:right="0" w:firstLine="900"/>
        <w:jc w:val="both"/>
      </w:pPr>
      <w:r>
        <w:rPr>
          <w:color w:val="000000"/>
          <w:spacing w:val="0"/>
          <w:w w:val="100"/>
          <w:position w:val="0"/>
        </w:rPr>
        <w:t>吸收塔采用40台</w:t>
      </w:r>
      <w:r>
        <w:rPr>
          <w:color w:val="000000"/>
          <w:spacing w:val="0"/>
          <w:w w:val="100"/>
          <w:position w:val="0"/>
        </w:rPr>
        <w:t>SQD-350-100S.F</w:t>
      </w:r>
      <w:r>
        <w:rPr>
          <w:color w:val="000000"/>
          <w:spacing w:val="0"/>
          <w:w w:val="100"/>
          <w:position w:val="0"/>
        </w:rPr>
        <w:t>型松卡式液压千斤顶提升。这种千斤顶有双卡保 险，即使突然断电或油管断裂也能保证提升物不会下坠，安全系数极高，同步性好。提升 物顺轨道向上爬升，稳定性好。</w:t>
      </w:r>
    </w:p>
    <w:p>
      <w:pPr>
        <w:pStyle w:val="a7"/>
        <w:keepNext w:val="0"/>
        <w:keepLines w:val="0"/>
        <w:widowControl w:val="0"/>
        <w:shd w:val="clear" w:color="auto" w:fill="auto"/>
        <w:bidi w:val="0"/>
        <w:spacing w:before="0" w:after="320" w:line="684" w:lineRule="exact"/>
        <w:ind w:left="160" w:right="0" w:firstLine="720"/>
        <w:jc w:val="both"/>
        <w:rPr>
          <w:sz w:val="34"/>
          <w:szCs w:val="34"/>
        </w:rPr>
      </w:pPr>
      <w:r>
        <w:rPr>
          <w:color w:val="000000"/>
          <w:spacing w:val="0"/>
          <w:w w:val="100"/>
          <w:position w:val="0"/>
          <w:sz w:val="36"/>
          <w:szCs w:val="36"/>
        </w:rPr>
        <w:t>液压提升机数量，主要是依据千斤顶承载最大荷载能力来确定，提升机的提升高度根 据塔体板宽来选择。吸收塔最后提升的荷载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=</w:t>
      </w:r>
      <w:r>
        <w:rPr>
          <w:color w:val="000000"/>
          <w:spacing w:val="0"/>
          <w:w w:val="100"/>
          <w:position w:val="0"/>
          <w:sz w:val="36"/>
          <w:szCs w:val="36"/>
        </w:rPr>
        <w:t>整体重量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+</w:t>
      </w:r>
      <w:r>
        <w:rPr>
          <w:color w:val="000000"/>
          <w:spacing w:val="0"/>
          <w:w w:val="100"/>
          <w:position w:val="0"/>
          <w:sz w:val="36"/>
          <w:szCs w:val="36"/>
        </w:rPr>
        <w:t>底板及支撑梁重量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+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最后一层壁板 </w:t>
      </w:r>
      <w:r>
        <w:rPr>
          <w:color w:val="000000"/>
          <w:spacing w:val="0"/>
          <w:w w:val="100"/>
          <w:position w:val="0"/>
          <w:sz w:val="36"/>
          <w:szCs w:val="36"/>
          <w:u w:val="single"/>
        </w:rPr>
        <w:t>重量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=900t</w:t>
      </w:r>
    </w:p>
    <w:p>
      <w:pPr>
        <w:pStyle w:val="a4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1416"/>
        </w:tabs>
        <w:bidi w:val="0"/>
        <w:spacing w:before="0" w:after="0" w:line="420" w:lineRule="auto"/>
        <w:ind w:left="0" w:right="0" w:firstLine="1000"/>
        <w:jc w:val="left"/>
        <w:rPr>
          <w:sz w:val="34"/>
          <w:szCs w:val="34"/>
        </w:rPr>
      </w:pPr>
      <w:bookmarkStart w:id="25" w:name="bookmark25"/>
      <w:bookmarkEnd w:id="25"/>
      <w:r>
        <w:rPr>
          <w:color w:val="000000"/>
          <w:spacing w:val="0"/>
          <w:w w:val="100"/>
          <w:position w:val="0"/>
          <w:sz w:val="36"/>
          <w:szCs w:val="36"/>
        </w:rPr>
        <w:t>最大提升荷载：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Pmax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=K*P</w:t>
      </w:r>
      <w:r>
        <w:rPr>
          <w:color w:val="000000"/>
          <w:spacing w:val="0"/>
          <w:w w:val="100"/>
          <w:position w:val="0"/>
          <w:sz w:val="36"/>
          <w:szCs w:val="36"/>
          <w:vertAlign w:val="subscript"/>
        </w:rPr>
        <w:t>G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=1.55*900=1395t</w:t>
      </w:r>
    </w:p>
    <w:p>
      <w:pPr>
        <w:pStyle w:val="a7"/>
        <w:keepNext w:val="0"/>
        <w:keepLines w:val="0"/>
        <w:widowControl w:val="0"/>
        <w:shd w:val="clear" w:color="auto" w:fill="auto"/>
        <w:bidi w:val="0"/>
        <w:spacing w:before="0" w:after="220" w:line="684" w:lineRule="exact"/>
        <w:ind w:left="0" w:right="0" w:firstLine="460"/>
        <w:jc w:val="left"/>
      </w:pPr>
      <w:r>
        <w:rPr>
          <w:color w:val="000000"/>
          <w:spacing w:val="0"/>
          <w:w w:val="100"/>
          <w:position w:val="0"/>
        </w:rPr>
        <w:t>公式中：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K</w:t>
      </w:r>
      <w:r>
        <w:rPr>
          <w:color w:val="000000"/>
          <w:spacing w:val="0"/>
          <w:w w:val="100"/>
          <w:position w:val="0"/>
        </w:rPr>
        <w:t>一安全系数一般选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1.55</w:t>
      </w:r>
      <w:r>
        <w:rPr>
          <w:color w:val="000000"/>
          <w:spacing w:val="0"/>
          <w:w w:val="100"/>
          <w:position w:val="0"/>
        </w:rPr>
        <w:t>、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P</w:t>
      </w:r>
      <w:r>
        <w:rPr>
          <w:color w:val="000000"/>
          <w:spacing w:val="0"/>
          <w:w w:val="100"/>
          <w:position w:val="0"/>
          <w:vertAlign w:val="subscript"/>
        </w:rPr>
        <w:t>G</w:t>
      </w:r>
      <w:r>
        <w:rPr>
          <w:color w:val="000000"/>
          <w:spacing w:val="0"/>
          <w:w w:val="100"/>
          <w:position w:val="0"/>
        </w:rPr>
        <w:t>为塔体最后提升的荷载</w:t>
      </w:r>
    </w:p>
    <w:p>
      <w:pPr>
        <w:pStyle w:val="a4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1445"/>
        </w:tabs>
        <w:bidi w:val="0"/>
        <w:spacing w:before="0" w:after="80" w:line="420" w:lineRule="auto"/>
        <w:ind w:left="0" w:right="0" w:firstLine="1000"/>
        <w:jc w:val="left"/>
        <w:sectPr>
          <w:pgSz w:w="17861" w:h="25262"/>
          <w:pgMar w:top="1538" w:right="1390" w:bottom="2620" w:left="1884" w:header="0" w:footer="3" w:gutter="0"/>
          <w:pgNumType w:start="3"/>
          <w:cols w:space="720"/>
          <w:noEndnote/>
          <w:rtlGutter w:val="0"/>
          <w:docGrid w:linePitch="360"/>
        </w:sectPr>
      </w:pPr>
      <w:bookmarkStart w:id="26" w:name="bookmark26"/>
      <w:bookmarkEnd w:id="26"/>
      <w:r>
        <w:rPr>
          <w:color w:val="000000"/>
          <w:spacing w:val="0"/>
          <w:w w:val="100"/>
          <w:position w:val="0"/>
        </w:rPr>
        <w:t>液压提升机数量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（n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）</w:t>
      </w:r>
      <w:r>
        <w:rPr>
          <w:color w:val="000000"/>
          <w:spacing w:val="0"/>
          <w:w w:val="100"/>
          <w:position w:val="0"/>
        </w:rPr>
        <w:t>的确定：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n</w:t>
      </w:r>
      <w:r>
        <w:rPr>
          <w:color w:val="000000"/>
          <w:spacing w:val="0"/>
          <w:w w:val="100"/>
          <w:position w:val="0"/>
        </w:rPr>
        <w:t>N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Pmax/Q=1395/35=39.86</w:t>
      </w:r>
      <w:r>
        <w:rPr>
          <w:color w:val="000000"/>
          <w:spacing w:val="0"/>
          <w:w w:val="100"/>
          <w:position w:val="0"/>
        </w:rPr>
        <w:t>。实际选用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40</w:t>
      </w:r>
      <w:r>
        <w:rPr>
          <w:color w:val="000000"/>
          <w:spacing w:val="0"/>
          <w:w w:val="100"/>
          <w:position w:val="0"/>
        </w:rPr>
        <w:t>台</w:t>
      </w:r>
    </w:p>
    <w:p>
      <w:pPr>
        <w:pStyle w:val="a7"/>
        <w:keepNext w:val="0"/>
        <w:keepLines w:val="0"/>
        <w:widowControl w:val="0"/>
        <w:shd w:val="clear" w:color="auto" w:fill="auto"/>
        <w:bidi w:val="0"/>
        <w:spacing w:before="0" w:after="0" w:line="725" w:lineRule="exact"/>
        <w:ind w:left="160" w:right="0" w:firstLine="880"/>
        <w:jc w:val="left"/>
        <w:rPr>
          <w:sz w:val="34"/>
          <w:szCs w:val="34"/>
        </w:rPr>
      </w:pPr>
      <w:r>
        <w:rPr>
          <w:color w:val="000000"/>
          <w:spacing w:val="0"/>
          <w:w w:val="100"/>
          <w:position w:val="0"/>
          <w:sz w:val="36"/>
          <w:szCs w:val="36"/>
        </w:rPr>
        <w:t>公式中：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n</w:t>
      </w:r>
      <w:r>
        <w:rPr>
          <w:color w:val="000000"/>
          <w:spacing w:val="0"/>
          <w:w w:val="100"/>
          <w:position w:val="0"/>
          <w:sz w:val="36"/>
          <w:szCs w:val="36"/>
        </w:rPr>
        <w:t>为液压提升机数量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（</w:t>
      </w:r>
      <w:r>
        <w:rPr>
          <w:color w:val="000000"/>
          <w:spacing w:val="0"/>
          <w:w w:val="100"/>
          <w:position w:val="0"/>
          <w:sz w:val="36"/>
          <w:szCs w:val="36"/>
        </w:rPr>
        <w:t>一般选择双数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）</w:t>
      </w:r>
      <w:r>
        <w:rPr>
          <w:color w:val="000000"/>
          <w:spacing w:val="0"/>
          <w:w w:val="100"/>
          <w:position w:val="0"/>
          <w:sz w:val="36"/>
          <w:szCs w:val="36"/>
        </w:rPr>
        <w:t>、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Pmax</w:t>
      </w:r>
      <w:r>
        <w:rPr>
          <w:color w:val="000000"/>
          <w:spacing w:val="0"/>
          <w:w w:val="100"/>
          <w:position w:val="0"/>
          <w:sz w:val="36"/>
          <w:szCs w:val="36"/>
        </w:rPr>
        <w:t>为最大提升荷载、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Q</w:t>
      </w:r>
      <w:r>
        <w:rPr>
          <w:color w:val="000000"/>
          <w:spacing w:val="0"/>
          <w:w w:val="100"/>
          <w:position w:val="0"/>
          <w:sz w:val="36"/>
          <w:szCs w:val="36"/>
        </w:rPr>
        <w:t>为千斤顶为 额定承载力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.</w:t>
      </w:r>
    </w:p>
    <w:p>
      <w:pPr>
        <w:pStyle w:val="a7"/>
        <w:keepNext w:val="0"/>
        <w:keepLines w:val="0"/>
        <w:widowControl w:val="0"/>
        <w:shd w:val="clear" w:color="auto" w:fill="auto"/>
        <w:bidi w:val="0"/>
        <w:spacing w:before="0" w:after="200" w:line="708" w:lineRule="exact"/>
        <w:ind w:left="160" w:right="0" w:firstLine="88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c.</w:t>
      </w:r>
      <w:r>
        <w:rPr>
          <w:color w:val="000000"/>
          <w:spacing w:val="0"/>
          <w:w w:val="100"/>
          <w:position w:val="0"/>
        </w:rPr>
        <w:t>液压控制柜和液压管路的确定：采用厂家配套产品。液压管路主要由三部分组成： 主油路胶管，环路胶管和分路胶管。主油路胶管和分油路胶管长度主要是根据塔体直径来 确定。控制柜根据实际情况可以放在塔内。</w:t>
      </w:r>
    </w:p>
    <w:p>
      <w:pPr>
        <w:pStyle w:val="50"/>
        <w:keepNext/>
        <w:keepLines/>
        <w:widowControl w:val="0"/>
        <w:numPr>
          <w:ilvl w:val="0"/>
          <w:numId w:val="2"/>
        </w:numPr>
        <w:shd w:val="clear" w:color="auto" w:fill="auto"/>
        <w:bidi w:val="0"/>
        <w:spacing w:before="0" w:after="360" w:line="240" w:lineRule="auto"/>
        <w:ind w:left="0" w:right="0" w:firstLine="160"/>
        <w:jc w:val="left"/>
      </w:pPr>
      <w:bookmarkStart w:id="27" w:name="bookmark27"/>
      <w:bookmarkStart w:id="28" w:name="bookmark28"/>
      <w:bookmarkStart w:id="29" w:name="bookmark29"/>
      <w:bookmarkStart w:id="30" w:name="bookmark30"/>
      <w:bookmarkEnd w:id="29"/>
      <w:r>
        <w:rPr>
          <w:color w:val="000000"/>
          <w:spacing w:val="0"/>
          <w:w w:val="100"/>
          <w:position w:val="0"/>
        </w:rPr>
        <w:t>液压提升设备的组成</w:t>
      </w:r>
      <w:bookmarkEnd w:id="27"/>
      <w:bookmarkEnd w:id="28"/>
      <w:bookmarkEnd w:id="30"/>
    </w:p>
    <w:tbl>
      <w:tblPr>
        <w:tblStyle w:val="TableNormal"/>
        <w:tblOverlap w:val="never"/>
        <w:jc w:val="left"/>
        <w:tblLayout w:type="fixed"/>
        <w:tblCellMar>
          <w:left w:w="10" w:type="dxa"/>
          <w:right w:w="10" w:type="dxa"/>
        </w:tblCellMar>
      </w:tblPr>
      <w:tblGrid>
        <w:gridCol w:w="1891"/>
        <w:gridCol w:w="3259"/>
        <w:gridCol w:w="3662"/>
        <w:gridCol w:w="1637"/>
        <w:gridCol w:w="1733"/>
      </w:tblGrid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730"/>
          <w:jc w:val="left"/>
        </w:trPr>
        <w:tc>
          <w:tcPr>
            <w:tcW w:w="18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序号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名称</w:t>
            </w:r>
          </w:p>
        </w:tc>
        <w:tc>
          <w:tcPr>
            <w:tcW w:w="36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型号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单位</w:t>
            </w: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数量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720"/>
          <w:jc w:val="left"/>
        </w:trPr>
        <w:tc>
          <w:tcPr>
            <w:tcW w:w="18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1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液压泵站</w:t>
            </w:r>
          </w:p>
        </w:tc>
        <w:tc>
          <w:tcPr>
            <w:tcW w:w="36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YB-90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台</w:t>
            </w: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60"/>
              <w:jc w:val="left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2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720"/>
          <w:jc w:val="left"/>
        </w:trPr>
        <w:tc>
          <w:tcPr>
            <w:tcW w:w="18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2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千斤顶</w:t>
            </w:r>
          </w:p>
        </w:tc>
        <w:tc>
          <w:tcPr>
            <w:tcW w:w="36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SQD-350-100S.F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台</w:t>
            </w: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60"/>
              <w:jc w:val="left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55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701"/>
          <w:jc w:val="left"/>
        </w:trPr>
        <w:tc>
          <w:tcPr>
            <w:tcW w:w="18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3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提升架</w:t>
            </w:r>
          </w:p>
        </w:tc>
        <w:tc>
          <w:tcPr>
            <w:tcW w:w="36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ST-350-2600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台</w:t>
            </w: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60"/>
              <w:jc w:val="left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55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720"/>
          <w:jc w:val="left"/>
        </w:trPr>
        <w:tc>
          <w:tcPr>
            <w:tcW w:w="18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4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提升杆</w:t>
            </w:r>
          </w:p>
        </w:tc>
        <w:tc>
          <w:tcPr>
            <w:tcW w:w="36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36"/>
                <w:szCs w:val="36"/>
              </w:rPr>
              <w:t>中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42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个</w:t>
            </w: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60"/>
              <w:jc w:val="left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55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720"/>
          <w:jc w:val="left"/>
        </w:trPr>
        <w:tc>
          <w:tcPr>
            <w:tcW w:w="18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4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针型阀</w:t>
            </w:r>
          </w:p>
        </w:tc>
        <w:tc>
          <w:tcPr>
            <w:tcW w:w="36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M24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个</w:t>
            </w: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60"/>
              <w:jc w:val="left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60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720"/>
          <w:jc w:val="left"/>
        </w:trPr>
        <w:tc>
          <w:tcPr>
            <w:tcW w:w="18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5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胶管</w:t>
            </w:r>
          </w:p>
        </w:tc>
        <w:tc>
          <w:tcPr>
            <w:tcW w:w="36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36"/>
                <w:szCs w:val="36"/>
              </w:rPr>
              <w:t>中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16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套</w:t>
            </w: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60"/>
              <w:jc w:val="left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13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701"/>
          <w:jc w:val="left"/>
        </w:trPr>
        <w:tc>
          <w:tcPr>
            <w:tcW w:w="18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6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板手</w:t>
            </w:r>
          </w:p>
        </w:tc>
        <w:tc>
          <w:tcPr>
            <w:tcW w:w="36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付</w:t>
            </w: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60"/>
              <w:jc w:val="left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6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730"/>
          <w:jc w:val="left"/>
        </w:trPr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7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备用密封件</w:t>
            </w:r>
          </w:p>
        </w:tc>
        <w:tc>
          <w:tcPr>
            <w:tcW w:w="3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套</w:t>
            </w: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60"/>
              <w:jc w:val="left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1</w:t>
            </w:r>
          </w:p>
        </w:tc>
      </w:tr>
    </w:tbl>
    <w:p>
      <w:pPr>
        <w:widowControl w:val="0"/>
        <w:spacing w:after="659" w:line="1" w:lineRule="exact"/>
      </w:pPr>
    </w:p>
    <w:p>
      <w:pPr>
        <w:pStyle w:val="50"/>
        <w:keepNext/>
        <w:keepLines/>
        <w:widowControl w:val="0"/>
        <w:numPr>
          <w:ilvl w:val="0"/>
          <w:numId w:val="2"/>
        </w:numPr>
        <w:shd w:val="clear" w:color="auto" w:fill="auto"/>
        <w:bidi w:val="0"/>
        <w:spacing w:before="0" w:line="240" w:lineRule="auto"/>
        <w:ind w:left="0" w:right="0" w:firstLine="160"/>
        <w:jc w:val="left"/>
      </w:pPr>
      <w:bookmarkStart w:id="31" w:name="bookmark31"/>
      <w:bookmarkStart w:id="32" w:name="bookmark32"/>
      <w:bookmarkStart w:id="33" w:name="bookmark33"/>
      <w:bookmarkStart w:id="34" w:name="bookmark34"/>
      <w:bookmarkEnd w:id="33"/>
      <w:r>
        <w:rPr>
          <w:color w:val="000000"/>
          <w:spacing w:val="0"/>
          <w:w w:val="100"/>
          <w:position w:val="0"/>
        </w:rPr>
        <w:t>主要结构及工作原理</w:t>
      </w:r>
      <w:bookmarkEnd w:id="31"/>
      <w:bookmarkEnd w:id="32"/>
      <w:bookmarkEnd w:id="34"/>
    </w:p>
    <w:p>
      <w:pPr>
        <w:pStyle w:val="a7"/>
        <w:keepNext w:val="0"/>
        <w:keepLines w:val="0"/>
        <w:widowControl w:val="0"/>
        <w:shd w:val="clear" w:color="auto" w:fill="auto"/>
        <w:bidi w:val="0"/>
        <w:spacing w:before="0" w:after="0" w:line="706" w:lineRule="exact"/>
        <w:ind w:left="160" w:right="0" w:firstLine="580"/>
        <w:jc w:val="both"/>
      </w:pPr>
      <w:r>
        <w:rPr>
          <w:color w:val="000000"/>
          <w:spacing w:val="0"/>
          <w:w w:val="100"/>
          <w:position w:val="0"/>
        </w:rPr>
        <w:t>5.1.SQD-350-100S.F</w:t>
      </w:r>
      <w:r>
        <w:rPr>
          <w:color w:val="000000"/>
          <w:spacing w:val="0"/>
          <w:w w:val="100"/>
          <w:position w:val="0"/>
        </w:rPr>
        <w:t>型松卡式千斤顶为空心式千斤顶。中心有1根</w:t>
      </w:r>
      <w:r>
        <w:rPr>
          <w:b/>
          <w:bCs/>
          <w:color w:val="000000"/>
          <w:spacing w:val="0"/>
          <w:w w:val="100"/>
          <w:position w:val="0"/>
        </w:rPr>
        <w:t>中</w:t>
      </w:r>
      <w:r>
        <w:rPr>
          <w:color w:val="000000"/>
          <w:spacing w:val="0"/>
          <w:w w:val="100"/>
          <w:position w:val="0"/>
        </w:rPr>
        <w:t>42长度为</w:t>
      </w:r>
      <w:r>
        <w:rPr>
          <w:color w:val="000000"/>
          <w:spacing w:val="0"/>
          <w:w w:val="100"/>
          <w:position w:val="0"/>
        </w:rPr>
        <w:t>3.9</w:t>
      </w:r>
      <w:r>
        <w:rPr>
          <w:color w:val="000000"/>
          <w:spacing w:val="0"/>
          <w:w w:val="100"/>
          <w:position w:val="0"/>
        </w:rPr>
        <w:t>米 的提升杆，提升杆下端与液压支架内的滑动拖架相连接。安装时先将千斤顶的上、下卡头 的松卡螺母逆时针向上调至顶点，这样上、下卡头处于松卡的工作状态。将液压缸及上卡 头装在液压支架上端的平台上，用螺丝固定，把下卡头安装在液压缸下面的平台上用螺丝 固定。再将提升杆从液压支架下端穿入，穿过支架滑动、下卡头、液压缸及上卡头。把上、 下卡头的松卡螺母顺时针调全下顶点，这样上、下卡头中的卡块在弹簧的的推动下，向下 把提升杆锁住。最后将上、下卡头、液压缸及滑动拖架，通过罗丝调整在同一直线上，这 样千斤顶和支架的安装完成。</w:t>
      </w:r>
    </w:p>
    <w:p>
      <w:pPr>
        <w:pStyle w:val="a7"/>
        <w:keepNext w:val="0"/>
        <w:keepLines w:val="0"/>
        <w:widowControl w:val="0"/>
        <w:numPr>
          <w:ilvl w:val="1"/>
          <w:numId w:val="2"/>
        </w:numPr>
        <w:shd w:val="clear" w:color="auto" w:fill="auto"/>
        <w:bidi w:val="0"/>
        <w:spacing w:before="0" w:after="0" w:line="710" w:lineRule="exact"/>
        <w:ind w:left="160" w:right="0" w:firstLine="580"/>
        <w:jc w:val="both"/>
        <w:sectPr>
          <w:type w:val="nextPage"/>
          <w:pgSz w:w="17861" w:h="25262"/>
          <w:pgMar w:top="1538" w:right="1390" w:bottom="2620" w:left="1884" w:header="0" w:footer="3" w:gutter="0"/>
          <w:pgNumType w:start="4"/>
          <w:cols w:space="720"/>
          <w:noEndnote/>
          <w:titlePg w:val="0"/>
          <w:rtlGutter w:val="0"/>
          <w:docGrid w:linePitch="360"/>
        </w:sectPr>
      </w:pPr>
      <w:bookmarkStart w:id="35" w:name="bookmark35"/>
      <w:bookmarkEnd w:id="35"/>
      <w:r>
        <w:rPr>
          <w:color w:val="000000"/>
          <w:spacing w:val="0"/>
          <w:w w:val="100"/>
          <w:position w:val="0"/>
        </w:rPr>
        <w:t xml:space="preserve">液压缸工作时，上、下卡头都处于锁紧状态。上、下卡头通过弹簧向下压紧卡块， 抱紧提升杆。液压缸上升时，锥套上升，卡块因抱紧提升杆，提升杆下端提着提升物，这 样，锥套向上运动而带动卡块向上运动，而卡块因卡紧提升杆，提升杆因拖动吸收塔而产 生阻力，使卡块向下越拉越紧，从而带动提升杆跟着向上运动。 提升杆上升时，下卡头 </w:t>
      </w:r>
    </w:p>
    <w:p>
      <w:pPr>
        <w:pStyle w:val="a7"/>
        <w:keepNext w:val="0"/>
        <w:keepLines w:val="0"/>
        <w:widowControl w:val="0"/>
        <w:numPr>
          <w:ilvl w:val="0"/>
          <w:numId w:val="0"/>
        </w:numPr>
        <w:shd w:val="clear" w:color="auto" w:fill="auto"/>
        <w:bidi w:val="0"/>
        <w:spacing w:before="0" w:after="0" w:line="710" w:lineRule="exact"/>
        <w:ind w:left="0" w:right="0" w:firstLine="580"/>
        <w:jc w:val="both"/>
      </w:pPr>
      <w:r>
        <w:rPr>
          <w:color w:val="000000"/>
          <w:spacing w:val="0"/>
          <w:w w:val="100"/>
          <w:position w:val="0"/>
        </w:rPr>
        <w:t>的卡块开始也是抱紧提升杆的，卡块受到向上的力会随提升杆向上运动，锥套上口大，固</w:t>
      </w:r>
      <w:r>
        <w:rPr>
          <w:color w:val="000000"/>
          <w:spacing w:val="0"/>
          <w:w w:val="100"/>
          <w:position w:val="0"/>
        </w:rPr>
        <w:t xml:space="preserve"> 定在平台上静止不动，这样卡块向上脱离锥套而自动松开提升杆。提升杆带动提升架上的</w:t>
      </w:r>
      <w:r>
        <w:rPr>
          <w:color w:val="000000"/>
          <w:spacing w:val="0"/>
          <w:w w:val="100"/>
          <w:position w:val="0"/>
        </w:rPr>
        <w:t xml:space="preserve"> 滑动拖架，滑动拖架托动胀圈(胀圈与吸收塔是涨紧在一起的)，从而带动整个吸收塔向</w:t>
      </w:r>
      <w:r>
        <w:rPr>
          <w:color w:val="000000"/>
          <w:spacing w:val="0"/>
          <w:w w:val="100"/>
          <w:position w:val="0"/>
        </w:rPr>
        <w:t xml:space="preserve"> 上提升。(上、下卡头的工作原理是：卡头通过分5瓣的卡块，向下压入上口大下口小的</w:t>
      </w:r>
      <w:r>
        <w:rPr>
          <w:color w:val="000000"/>
          <w:spacing w:val="0"/>
          <w:w w:val="100"/>
          <w:position w:val="0"/>
        </w:rPr>
        <w:t xml:space="preserve"> 锥套内，向下越压越紧，向上则松开)</w:t>
      </w:r>
    </w:p>
    <w:p>
      <w:pPr>
        <w:pStyle w:val="a7"/>
        <w:keepNext w:val="0"/>
        <w:keepLines w:val="0"/>
        <w:widowControl w:val="0"/>
        <w:shd w:val="clear" w:color="auto" w:fill="auto"/>
        <w:bidi w:val="0"/>
        <w:spacing w:before="0" w:after="0" w:line="706" w:lineRule="exact"/>
        <w:ind w:left="0" w:right="0" w:firstLine="540"/>
        <w:jc w:val="both"/>
      </w:pPr>
      <w:r>
        <w:rPr>
          <w:color w:val="000000"/>
          <w:spacing w:val="0"/>
          <w:w w:val="100"/>
          <w:position w:val="0"/>
        </w:rPr>
        <w:t>5.3.SQD-350-100S.F</w:t>
      </w:r>
      <w:r>
        <w:rPr>
          <w:color w:val="000000"/>
          <w:spacing w:val="0"/>
          <w:w w:val="100"/>
          <w:position w:val="0"/>
        </w:rPr>
        <w:t>型千斤顶液压行程是</w:t>
      </w:r>
      <w:r>
        <w:rPr>
          <w:color w:val="000000"/>
          <w:spacing w:val="0"/>
          <w:w w:val="100"/>
          <w:position w:val="0"/>
        </w:rPr>
        <w:t>100mm</w:t>
      </w:r>
      <w:r>
        <w:rPr>
          <w:color w:val="000000"/>
          <w:spacing w:val="0"/>
          <w:w w:val="100"/>
          <w:position w:val="0"/>
        </w:rPr>
        <w:t>。当液压缸行至</w:t>
      </w:r>
      <w:r>
        <w:rPr>
          <w:color w:val="000000"/>
          <w:spacing w:val="0"/>
          <w:w w:val="100"/>
          <w:position w:val="0"/>
        </w:rPr>
        <w:t>100mm</w:t>
      </w:r>
      <w:r>
        <w:rPr>
          <w:color w:val="000000"/>
          <w:spacing w:val="0"/>
          <w:w w:val="100"/>
          <w:position w:val="0"/>
        </w:rPr>
        <w:t>时，活塞受限 而停止运动，提升杆因没有向上的力而停止运动，这时下卡头的弹簧向下推动卡块，锁紧 了提升杆。液压缸回程向下运动，下卡头受提升杆向下的力和弹簧的向下的推力，将提升 杆锁住，提升杆则不能向下运动，液压缸继续下降，上卡头的卡块因锁紧了提升杆面不动， 上卡头的锥套则向下运动，从而使上卡头的卡块脱离锥套而松开提升杆，上卡头随液压缸 回到行程的起点，这样就完成了一个工作循环，随即可进行下一个工作循环，直到将吸收 塔提升到相应的高度。</w:t>
      </w:r>
    </w:p>
    <w:p>
      <w:pPr>
        <w:pStyle w:val="a7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1374"/>
        </w:tabs>
        <w:bidi w:val="0"/>
        <w:spacing w:before="0" w:after="0" w:line="703" w:lineRule="exact"/>
        <w:ind w:left="0" w:right="0" w:firstLine="540"/>
        <w:jc w:val="both"/>
      </w:pPr>
      <w:bookmarkStart w:id="36" w:name="bookmark36"/>
      <w:bookmarkEnd w:id="36"/>
      <w:r>
        <w:rPr>
          <w:color w:val="000000"/>
          <w:spacing w:val="0"/>
          <w:w w:val="100"/>
          <w:position w:val="0"/>
        </w:rPr>
        <w:t>胀圈的制作及作用</w:t>
      </w:r>
    </w:p>
    <w:p>
      <w:pPr>
        <w:pStyle w:val="a7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1419"/>
        </w:tabs>
        <w:bidi w:val="0"/>
        <w:spacing w:before="0" w:after="0" w:line="703" w:lineRule="exact"/>
        <w:ind w:left="0" w:right="0" w:firstLine="540"/>
        <w:jc w:val="both"/>
      </w:pPr>
      <w:bookmarkStart w:id="37" w:name="bookmark37"/>
      <w:bookmarkEnd w:id="37"/>
      <w:r>
        <w:rPr>
          <w:color w:val="000000"/>
          <w:spacing w:val="0"/>
          <w:w w:val="100"/>
          <w:position w:val="0"/>
        </w:rPr>
        <w:t>胀圈的作用：将滚压成与吸收塔内孤型一致的型钢分四段，通过螺旋千斤顶胀紧 在吸收塔内壁上(主要它是提升的支点)，既能减少吸收塔的变形又能提高吸收塔的钢性 强度，便于下一带板的焊接与提升。</w:t>
      </w:r>
    </w:p>
    <w:p>
      <w:pPr>
        <w:pStyle w:val="a7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1414"/>
        </w:tabs>
        <w:bidi w:val="0"/>
        <w:spacing w:before="0" w:after="0" w:line="707" w:lineRule="exact"/>
        <w:ind w:left="0" w:right="0" w:firstLine="540"/>
        <w:jc w:val="both"/>
      </w:pPr>
      <w:bookmarkStart w:id="38" w:name="bookmark38"/>
      <w:bookmarkEnd w:id="38"/>
      <w:r>
        <w:rPr>
          <w:color w:val="000000"/>
          <w:spacing w:val="0"/>
          <w:w w:val="100"/>
          <w:position w:val="0"/>
        </w:rPr>
        <w:t>胀圈采用250毫米的槽钢滚压成型。开口朝内滚压，分为两截，在相邻的截面封 口，端口截下一段后封口，中间能放置一台30吨螺旋千斤顶，两截胀圈安放两台30吨螺 旋千斤顶。螺旋千斤顶顶胀在胀圈的两头端面，使胀圈胀紧在吸收塔的内壁上，来增加吸 收塔的圆度与钢度，便于提升安装。同时在槽钢的开口处用钢板封住，呈口字形增加胀圈 的强度。</w:t>
      </w:r>
    </w:p>
    <w:p>
      <w:pPr>
        <w:pStyle w:val="a7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1374"/>
        </w:tabs>
        <w:bidi w:val="0"/>
        <w:spacing w:before="0" w:after="0" w:line="696" w:lineRule="exact"/>
        <w:ind w:left="0" w:right="0" w:firstLine="540"/>
        <w:jc w:val="left"/>
      </w:pPr>
      <w:bookmarkStart w:id="39" w:name="bookmark39"/>
      <w:bookmarkEnd w:id="39"/>
      <w:r>
        <w:rPr>
          <w:color w:val="000000"/>
          <w:spacing w:val="0"/>
          <w:w w:val="100"/>
          <w:position w:val="0"/>
        </w:rPr>
        <w:t>门形钢卡的制作与作用</w:t>
      </w:r>
    </w:p>
    <w:p>
      <w:pPr>
        <w:pStyle w:val="a7"/>
        <w:keepNext w:val="0"/>
        <w:keepLines w:val="0"/>
        <w:widowControl w:val="0"/>
        <w:numPr>
          <w:ilvl w:val="0"/>
          <w:numId w:val="6"/>
        </w:numPr>
        <w:shd w:val="clear" w:color="auto" w:fill="auto"/>
        <w:tabs>
          <w:tab w:val="left" w:pos="1410"/>
        </w:tabs>
        <w:bidi w:val="0"/>
        <w:spacing w:before="0" w:after="0" w:line="696" w:lineRule="exact"/>
        <w:ind w:left="0" w:right="0" w:firstLine="540"/>
        <w:jc w:val="left"/>
      </w:pPr>
      <w:bookmarkStart w:id="40" w:name="bookmark40"/>
      <w:bookmarkEnd w:id="40"/>
      <w:r>
        <w:rPr>
          <w:color w:val="000000"/>
          <w:spacing w:val="0"/>
          <w:w w:val="100"/>
          <w:position w:val="0"/>
        </w:rPr>
        <w:t>门形钢卡是用来固定胀圈和增加胀圈强度的。它包着胀圈与吸收塔内壁焊接，用 于固定胀圈，与吸收塔内壁焊接后增加涨圈吊点的强度。同时能防止涨圈起重时翻滚变形。</w:t>
      </w:r>
    </w:p>
    <w:p>
      <w:pPr>
        <w:pStyle w:val="a7"/>
        <w:keepNext w:val="0"/>
        <w:keepLines w:val="0"/>
        <w:widowControl w:val="0"/>
        <w:numPr>
          <w:ilvl w:val="0"/>
          <w:numId w:val="6"/>
        </w:numPr>
        <w:shd w:val="clear" w:color="auto" w:fill="auto"/>
        <w:tabs>
          <w:tab w:val="left" w:pos="1414"/>
        </w:tabs>
        <w:bidi w:val="0"/>
        <w:spacing w:before="0" w:after="0" w:line="708" w:lineRule="exact"/>
        <w:ind w:left="0" w:right="0" w:firstLine="540"/>
        <w:jc w:val="left"/>
      </w:pPr>
      <w:bookmarkStart w:id="41" w:name="bookmark41"/>
      <w:bookmarkEnd w:id="41"/>
      <w:r>
        <w:rPr>
          <w:color w:val="000000"/>
          <w:spacing w:val="0"/>
          <w:w w:val="100"/>
          <w:position w:val="0"/>
        </w:rPr>
        <w:t>门形钢卡的制作：门字形钢卡采用</w:t>
      </w:r>
      <w:r>
        <w:rPr>
          <w:color w:val="000000"/>
          <w:spacing w:val="0"/>
          <w:w w:val="100"/>
          <w:position w:val="0"/>
        </w:rPr>
        <w:t>20mm</w:t>
      </w:r>
      <w:r>
        <w:rPr>
          <w:color w:val="000000"/>
          <w:spacing w:val="0"/>
          <w:w w:val="100"/>
          <w:position w:val="0"/>
        </w:rPr>
        <w:t>钢板割制而成。门形钢卡的开口正好能 扣在胀圈上，门形钢卡的外框宽度为</w:t>
      </w:r>
      <w:r>
        <w:rPr>
          <w:color w:val="000000"/>
          <w:spacing w:val="0"/>
          <w:w w:val="100"/>
          <w:position w:val="0"/>
        </w:rPr>
        <w:t>100mm</w:t>
      </w:r>
      <w:r>
        <w:rPr>
          <w:color w:val="000000"/>
          <w:spacing w:val="0"/>
          <w:w w:val="100"/>
          <w:position w:val="0"/>
        </w:rPr>
        <w:t>。开口尺寸根据胀圈的尺寸来制定。</w:t>
      </w:r>
    </w:p>
    <w:p>
      <w:pPr>
        <w:pStyle w:val="a7"/>
        <w:keepNext w:val="0"/>
        <w:keepLines w:val="0"/>
        <w:widowControl w:val="0"/>
        <w:numPr>
          <w:ilvl w:val="0"/>
          <w:numId w:val="6"/>
        </w:numPr>
        <w:shd w:val="clear" w:color="auto" w:fill="auto"/>
        <w:tabs>
          <w:tab w:val="left" w:pos="1395"/>
        </w:tabs>
        <w:bidi w:val="0"/>
        <w:spacing w:before="0" w:after="0" w:line="708" w:lineRule="exact"/>
        <w:ind w:left="0" w:right="0" w:firstLine="540"/>
        <w:jc w:val="left"/>
      </w:pPr>
      <w:bookmarkStart w:id="42" w:name="bookmark42"/>
      <w:bookmarkEnd w:id="42"/>
      <w:r>
        <w:rPr>
          <w:color w:val="000000"/>
          <w:spacing w:val="0"/>
          <w:w w:val="100"/>
          <w:position w:val="0"/>
        </w:rPr>
        <w:t>门形钢卡的数量随吸收塔重量的增加面增加，同时增加胀圈与吸收塔的整体强度， 防止提升过程中因重量的增加而使吸收塔变形。</w:t>
      </w:r>
    </w:p>
    <w:p>
      <w:pPr>
        <w:pStyle w:val="a7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1374"/>
        </w:tabs>
        <w:bidi w:val="0"/>
        <w:spacing w:before="0" w:after="0" w:line="708" w:lineRule="exact"/>
        <w:ind w:left="0" w:right="0" w:firstLine="540"/>
        <w:jc w:val="left"/>
      </w:pPr>
      <w:bookmarkStart w:id="43" w:name="bookmark43"/>
      <w:bookmarkEnd w:id="43"/>
      <w:r>
        <w:rPr>
          <w:color w:val="000000"/>
          <w:spacing w:val="0"/>
          <w:w w:val="100"/>
          <w:position w:val="0"/>
        </w:rPr>
        <w:t>液压支架的结构</w:t>
      </w:r>
    </w:p>
    <w:p>
      <w:pPr>
        <w:pStyle w:val="a7"/>
        <w:keepNext w:val="0"/>
        <w:keepLines w:val="0"/>
        <w:widowControl w:val="0"/>
        <w:shd w:val="clear" w:color="auto" w:fill="auto"/>
        <w:bidi w:val="0"/>
        <w:spacing w:before="0" w:after="0" w:line="708" w:lineRule="exact"/>
        <w:ind w:left="0" w:right="0" w:firstLine="540"/>
        <w:jc w:val="left"/>
        <w:sectPr>
          <w:type w:val="nextPage"/>
          <w:pgSz w:w="17861" w:h="25262"/>
          <w:pgMar w:top="1538" w:right="1390" w:bottom="2620" w:left="1884" w:header="0" w:footer="3" w:gutter="0"/>
          <w:pgNumType w:start="5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(1)液压支架是用2根长</w:t>
      </w:r>
      <w:r>
        <w:rPr>
          <w:color w:val="000000"/>
          <w:spacing w:val="0"/>
          <w:w w:val="100"/>
          <w:position w:val="0"/>
        </w:rPr>
        <w:t>3.0</w:t>
      </w:r>
      <w:r>
        <w:rPr>
          <w:color w:val="000000"/>
          <w:spacing w:val="0"/>
          <w:w w:val="100"/>
          <w:position w:val="0"/>
        </w:rPr>
        <w:t xml:space="preserve">米长的220毫米的工字型槽钢拼装组成，中间留有滑道， </w:t>
      </w:r>
      <w:r>
        <w:rPr>
          <w:color w:val="000000"/>
          <w:spacing w:val="0"/>
          <w:w w:val="100"/>
          <w:position w:val="0"/>
        </w:rPr>
        <w:t>滑道内装有滑块。支架上端焊有两层平台，上层装液压缸，下层装下卡头。液压支架底部</w:t>
      </w:r>
    </w:p>
    <w:p>
      <w:pPr>
        <w:pStyle w:val="a7"/>
        <w:keepNext w:val="0"/>
        <w:keepLines w:val="0"/>
        <w:widowControl w:val="0"/>
        <w:shd w:val="clear" w:color="auto" w:fill="auto"/>
        <w:bidi w:val="0"/>
        <w:spacing w:before="0" w:after="0" w:line="708" w:lineRule="exact"/>
        <w:ind w:left="0" w:right="0" w:firstLine="540"/>
        <w:jc w:val="left"/>
      </w:pPr>
      <w:r>
        <w:rPr>
          <w:color w:val="000000"/>
          <w:spacing w:val="0"/>
          <w:w w:val="100"/>
          <w:position w:val="0"/>
        </w:rPr>
        <w:t xml:space="preserve"> 用钢板固定2根工字钢。提升架中有一根</w:t>
      </w:r>
      <w:r>
        <w:rPr>
          <w:b/>
          <w:bCs/>
          <w:color w:val="000000"/>
          <w:spacing w:val="0"/>
          <w:w w:val="100"/>
          <w:position w:val="0"/>
        </w:rPr>
        <w:t>@</w:t>
      </w:r>
      <w:r>
        <w:rPr>
          <w:color w:val="000000"/>
          <w:spacing w:val="0"/>
          <w:w w:val="100"/>
          <w:position w:val="0"/>
        </w:rPr>
        <w:t>42长</w:t>
      </w:r>
      <w:r>
        <w:rPr>
          <w:color w:val="000000"/>
          <w:spacing w:val="0"/>
          <w:w w:val="100"/>
          <w:position w:val="0"/>
        </w:rPr>
        <w:t>4.0</w:t>
      </w:r>
      <w:r>
        <w:rPr>
          <w:color w:val="000000"/>
          <w:spacing w:val="0"/>
          <w:w w:val="100"/>
          <w:position w:val="0"/>
        </w:rPr>
        <w:t>米的提升杆，用于托动滑块，滑块托 动胀圈，从而带动吸收塔的提升。有效行程</w:t>
      </w:r>
      <w:r>
        <w:rPr>
          <w:color w:val="000000"/>
          <w:spacing w:val="0"/>
          <w:w w:val="100"/>
          <w:position w:val="0"/>
        </w:rPr>
        <w:t>2.6</w:t>
      </w:r>
      <w:r>
        <w:rPr>
          <w:color w:val="000000"/>
          <w:spacing w:val="0"/>
          <w:w w:val="100"/>
          <w:position w:val="0"/>
        </w:rPr>
        <w:t>米</w:t>
      </w:r>
    </w:p>
    <w:p>
      <w:pPr>
        <w:pStyle w:val="a7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val="left" w:pos="1419"/>
        </w:tabs>
        <w:bidi w:val="0"/>
        <w:spacing w:before="0" w:after="0" w:line="707" w:lineRule="exact"/>
        <w:ind w:left="0" w:right="0" w:firstLine="540"/>
        <w:jc w:val="both"/>
      </w:pPr>
      <w:bookmarkStart w:id="44" w:name="bookmark44"/>
      <w:bookmarkEnd w:id="44"/>
      <w:r>
        <w:rPr>
          <w:color w:val="000000"/>
          <w:spacing w:val="0"/>
          <w:w w:val="100"/>
          <w:position w:val="0"/>
        </w:rPr>
        <w:t>提升过程：液压缸拉动提升杆，提升杆带动滑块，滑块托动胀圈，胀圈带动吸收 塔来完成吸收塔的提升。</w:t>
      </w:r>
    </w:p>
    <w:p>
      <w:pPr>
        <w:pStyle w:val="a7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val="left" w:pos="1419"/>
        </w:tabs>
        <w:bidi w:val="0"/>
        <w:spacing w:before="0" w:after="0" w:line="707" w:lineRule="exact"/>
        <w:ind w:left="0" w:right="0" w:firstLine="540"/>
        <w:jc w:val="both"/>
      </w:pPr>
      <w:bookmarkStart w:id="45" w:name="bookmark45"/>
      <w:bookmarkEnd w:id="45"/>
      <w:r>
        <w:rPr>
          <w:color w:val="000000"/>
          <w:spacing w:val="0"/>
          <w:w w:val="100"/>
          <w:position w:val="0"/>
        </w:rPr>
        <w:t>液压支架安装在吸收塔底板上,液压支架上的滑动拖架离吸收塔壁的距离</w:t>
      </w:r>
      <w:r>
        <w:rPr>
          <w:color w:val="000000"/>
          <w:spacing w:val="0"/>
          <w:w w:val="100"/>
          <w:position w:val="0"/>
        </w:rPr>
        <w:t>1-2</w:t>
      </w:r>
      <w:r>
        <w:rPr>
          <w:color w:val="000000"/>
          <w:spacing w:val="0"/>
          <w:w w:val="100"/>
          <w:position w:val="0"/>
        </w:rPr>
        <w:t>厘 米，滑动拖架探出液压支架12厘米,涨圈放在液压支架探出的滑动拖架的上面，如果涨圈 宽度超过12厘米，安装时保证涨圈不能紧贴在液压支架壁上,又得保证液压支架的滑动拖 架不能碰上吸收塔罐壁</w:t>
      </w:r>
      <w:r>
        <w:rPr>
          <w:color w:val="000000"/>
          <w:spacing w:val="0"/>
          <w:w w:val="100"/>
          <w:position w:val="0"/>
        </w:rPr>
        <w:t>.</w:t>
      </w:r>
      <w:r>
        <w:rPr>
          <w:color w:val="000000"/>
          <w:spacing w:val="0"/>
          <w:w w:val="100"/>
          <w:position w:val="0"/>
        </w:rPr>
        <w:t>在吸收塔底板上焊接与吸收塔内壁弧度相同的若干支点，用于吸 收塔围板后的圆度和尺寸的准确。</w:t>
      </w:r>
    </w:p>
    <w:p>
      <w:pPr>
        <w:pStyle w:val="a7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val="left" w:pos="1410"/>
        </w:tabs>
        <w:bidi w:val="0"/>
        <w:spacing w:before="0" w:after="0" w:line="710" w:lineRule="exact"/>
        <w:ind w:left="0" w:right="0" w:firstLine="720"/>
        <w:jc w:val="both"/>
      </w:pPr>
      <w:bookmarkStart w:id="46" w:name="bookmark46"/>
      <w:bookmarkEnd w:id="46"/>
      <w:r>
        <w:rPr>
          <w:color w:val="000000"/>
          <w:spacing w:val="0"/>
          <w:w w:val="100"/>
          <w:position w:val="0"/>
        </w:rPr>
        <w:t>滑动拖架距底板的距离是315毫米。(即涨圈要高出液压支架底面最少315毫米。)</w:t>
      </w:r>
    </w:p>
    <w:p>
      <w:pPr>
        <w:pStyle w:val="a7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val="left" w:pos="1618"/>
        </w:tabs>
        <w:bidi w:val="0"/>
        <w:spacing w:before="0" w:after="0" w:line="710" w:lineRule="exact"/>
        <w:ind w:left="0" w:right="0" w:firstLine="720"/>
        <w:jc w:val="both"/>
      </w:pPr>
      <w:bookmarkStart w:id="47" w:name="bookmark47"/>
      <w:bookmarkEnd w:id="47"/>
      <w:r>
        <w:rPr>
          <w:color w:val="000000"/>
          <w:spacing w:val="0"/>
          <w:w w:val="100"/>
          <w:position w:val="0"/>
        </w:rPr>
        <w:t>整个吸收塔安装两圈板后，再安装液压支架，因为液压支架高度为</w:t>
      </w:r>
      <w:r>
        <w:rPr>
          <w:color w:val="000000"/>
          <w:spacing w:val="0"/>
          <w:w w:val="100"/>
          <w:position w:val="0"/>
        </w:rPr>
        <w:t>3.9</w:t>
      </w:r>
      <w:r>
        <w:rPr>
          <w:color w:val="000000"/>
          <w:spacing w:val="0"/>
          <w:w w:val="100"/>
          <w:position w:val="0"/>
        </w:rPr>
        <w:t>米，这样 就避免在吸收塔顶上开天窗了。</w:t>
      </w:r>
    </w:p>
    <w:p>
      <w:pPr>
        <w:pStyle w:val="50"/>
        <w:keepNext/>
        <w:keepLines/>
        <w:widowControl w:val="0"/>
        <w:shd w:val="clear" w:color="auto" w:fill="auto"/>
        <w:bidi w:val="0"/>
        <w:spacing w:before="0" w:line="710" w:lineRule="exact"/>
        <w:ind w:left="0" w:right="0" w:firstLine="0"/>
        <w:jc w:val="left"/>
      </w:pPr>
      <w:bookmarkStart w:id="48" w:name="bookmark48"/>
      <w:bookmarkStart w:id="49" w:name="bookmark49"/>
      <w:bookmarkStart w:id="50" w:name="bookmark50"/>
      <w:r>
        <w:rPr>
          <w:color w:val="000000"/>
          <w:spacing w:val="0"/>
          <w:w w:val="100"/>
          <w:position w:val="0"/>
        </w:rPr>
        <w:t>6</w:t>
      </w:r>
      <w:r>
        <w:rPr>
          <w:color w:val="000000"/>
          <w:spacing w:val="0"/>
          <w:w w:val="100"/>
          <w:position w:val="0"/>
        </w:rPr>
        <w:t>设备安装、拆除</w:t>
      </w:r>
      <w:bookmarkEnd w:id="48"/>
      <w:bookmarkEnd w:id="49"/>
      <w:bookmarkEnd w:id="50"/>
    </w:p>
    <w:p>
      <w:pPr>
        <w:pStyle w:val="a7"/>
        <w:keepNext w:val="0"/>
        <w:keepLines w:val="0"/>
        <w:widowControl w:val="0"/>
        <w:shd w:val="clear" w:color="auto" w:fill="auto"/>
        <w:bidi w:val="0"/>
        <w:spacing w:before="0" w:after="0" w:line="702" w:lineRule="exact"/>
        <w:ind w:left="0" w:right="0" w:firstLine="540"/>
        <w:jc w:val="both"/>
      </w:pPr>
      <w:r>
        <w:rPr>
          <w:color w:val="000000"/>
          <w:spacing w:val="0"/>
          <w:w w:val="100"/>
          <w:position w:val="0"/>
        </w:rPr>
        <w:t>6.1</w:t>
      </w:r>
      <w:r>
        <w:rPr>
          <w:color w:val="000000"/>
          <w:spacing w:val="0"/>
          <w:w w:val="100"/>
          <w:position w:val="0"/>
        </w:rPr>
        <w:t>设备安装原则</w:t>
      </w:r>
      <w:r>
        <w:rPr>
          <w:b/>
          <w:bCs/>
          <w:color w:val="000000"/>
          <w:spacing w:val="0"/>
          <w:w w:val="100"/>
          <w:position w:val="0"/>
        </w:rPr>
        <w:t>：</w:t>
      </w:r>
    </w:p>
    <w:p>
      <w:pPr>
        <w:pStyle w:val="a7"/>
        <w:keepNext w:val="0"/>
        <w:keepLines w:val="0"/>
        <w:widowControl w:val="0"/>
        <w:shd w:val="clear" w:color="auto" w:fill="auto"/>
        <w:bidi w:val="0"/>
        <w:spacing w:before="0" w:after="0" w:line="702" w:lineRule="exact"/>
        <w:ind w:left="0" w:right="0" w:firstLine="720"/>
        <w:jc w:val="left"/>
      </w:pPr>
      <w:r>
        <w:rPr>
          <w:color w:val="000000"/>
          <w:spacing w:val="0"/>
          <w:w w:val="100"/>
          <w:position w:val="0"/>
        </w:rPr>
        <w:t>6.1.1</w:t>
      </w:r>
      <w:r>
        <w:rPr>
          <w:color w:val="000000"/>
          <w:spacing w:val="0"/>
          <w:w w:val="100"/>
          <w:position w:val="0"/>
        </w:rPr>
        <w:t>采用液压顶升倒装法进行施工。顶升倒装工艺提升平稳，安全可靠，无高空作 业，可以全天候施工，施工时无噪音、飞尘，作业环境好，有利于施工质量提高，减少高 空作业。</w:t>
      </w:r>
    </w:p>
    <w:p>
      <w:pPr>
        <w:pStyle w:val="a7"/>
        <w:keepNext w:val="0"/>
        <w:keepLines w:val="0"/>
        <w:widowControl w:val="0"/>
        <w:shd w:val="clear" w:color="auto" w:fill="auto"/>
        <w:bidi w:val="0"/>
        <w:spacing w:before="0" w:after="0" w:line="702" w:lineRule="exact"/>
        <w:ind w:left="0" w:right="0" w:firstLine="720"/>
        <w:jc w:val="left"/>
      </w:pPr>
      <w:r>
        <w:rPr>
          <w:color w:val="000000"/>
          <w:spacing w:val="0"/>
          <w:w w:val="100"/>
          <w:position w:val="0"/>
        </w:rPr>
        <w:t>6.1.2</w:t>
      </w:r>
      <w:r>
        <w:rPr>
          <w:color w:val="000000"/>
          <w:spacing w:val="0"/>
          <w:w w:val="100"/>
          <w:position w:val="0"/>
        </w:rPr>
        <w:t>本工艺利用液压顶升装置先提升倒装吸收塔体上段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(</w:t>
      </w:r>
      <w:r>
        <w:rPr>
          <w:color w:val="000000"/>
          <w:spacing w:val="0"/>
          <w:w w:val="100"/>
          <w:position w:val="0"/>
        </w:rPr>
        <w:t>含吸收塔顶盖及出口烟道 法兰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)</w:t>
      </w:r>
      <w:r>
        <w:rPr>
          <w:color w:val="000000"/>
          <w:spacing w:val="0"/>
          <w:w w:val="100"/>
          <w:position w:val="0"/>
        </w:rPr>
        <w:t>，然后逐圈组焊罐体下段。提升装置采用自锁式液压千斤顶和专门设计的提升装置， 通过液压控制系统，使液压千斤顶往复运动，提升装置中的提升杆在液压千斤顶进油时完 成提升，在液压千斤顶回油时被卡块锁住不会下滑。千斤顶的往复运动使提升杆不断上升， 从而带动已倒装好的罐体上段上升，直到对接位置的高度。</w:t>
      </w:r>
    </w:p>
    <w:p>
      <w:pPr>
        <w:pStyle w:val="a7"/>
        <w:keepNext w:val="0"/>
        <w:keepLines w:val="0"/>
        <w:widowControl w:val="0"/>
        <w:shd w:val="clear" w:color="auto" w:fill="auto"/>
        <w:bidi w:val="0"/>
        <w:spacing w:before="0" w:after="40" w:line="702" w:lineRule="exact"/>
        <w:ind w:left="0" w:right="0" w:firstLine="720"/>
        <w:jc w:val="both"/>
        <w:sectPr>
          <w:type w:val="nextPage"/>
          <w:pgSz w:w="17861" w:h="25262"/>
          <w:pgMar w:top="1538" w:right="1390" w:bottom="2620" w:left="1884" w:header="0" w:footer="3" w:gutter="0"/>
          <w:pgNumType w:start="6"/>
          <w:cols w:space="720"/>
          <w:noEndnote/>
          <w:titlePg w:val="0"/>
          <w:rtlGutter w:val="0"/>
          <w:docGrid w:linePitch="360"/>
        </w:sect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6.1.3</w:t>
      </w:r>
      <w:r>
        <w:rPr>
          <w:color w:val="000000"/>
          <w:spacing w:val="0"/>
          <w:w w:val="100"/>
          <w:position w:val="0"/>
        </w:rPr>
        <w:t>液压顶升示意图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179705" distB="3371215" distL="0" distR="0" simplePos="0" relativeHeight="251659264" behindDoc="0" locked="0" layoutInCell="1" allowOverlap="1">
                <wp:simplePos x="0" y="0"/>
                <wp:positionH relativeFrom="page">
                  <wp:posOffset>2367915</wp:posOffset>
                </wp:positionH>
                <wp:positionV relativeFrom="paragraph">
                  <wp:posOffset>179705</wp:posOffset>
                </wp:positionV>
                <wp:extent cx="557530" cy="128270"/>
                <wp:wrapTopAndBottom/>
                <wp:docPr id="1" name="Shape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57530" cy="1282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pBdr>
                                <w:top w:val="single" w:sz="4" w:space="0" w:color="auto"/>
                              </w:pBdr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18"/>
                                <w:szCs w:val="18"/>
                              </w:rPr>
                              <w:t>限位板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ape 1" o:spid="_x0000_s1025" type="#_x0000_t202" style="width:43.9pt;height:10.1pt;margin-top:14.15pt;margin-left:186.45pt;mso-position-horizontal-relative:page;mso-wrap-distance-bottom:265.45pt;mso-wrap-distance-left:0;mso-wrap-distance-right:0;mso-wrap-distance-top:14.15pt;mso-wrap-style:none;position:absolute;v-text-anchor:top;z-index:251658240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pBdr>
                          <w:top w:val="single" w:sz="4" w:space="0" w:color="auto"/>
                        </w:pBdr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18"/>
                          <w:szCs w:val="18"/>
                        </w:rPr>
                        <w:t>限位板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drawing>
          <wp:anchor distT="173990" distB="664210" distL="2490470" distR="2185670" simplePos="0" relativeHeight="251660288" behindDoc="0" locked="0" layoutInCell="1" allowOverlap="1">
            <wp:simplePos x="0" y="0"/>
            <wp:positionH relativeFrom="page">
              <wp:posOffset>3791585</wp:posOffset>
            </wp:positionH>
            <wp:positionV relativeFrom="paragraph">
              <wp:posOffset>173990</wp:posOffset>
            </wp:positionV>
            <wp:extent cx="4377055" cy="2840990"/>
            <wp:wrapTopAndBottom/>
            <wp:docPr id="3" name="Shap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box 4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77055" cy="28409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0" distR="0" simplePos="0" relativeHeight="251662336" behindDoc="0" locked="0" layoutInCell="1" allowOverlap="1">
                <wp:simplePos x="0" y="0"/>
                <wp:positionH relativeFrom="page">
                  <wp:posOffset>2367915</wp:posOffset>
                </wp:positionH>
                <wp:positionV relativeFrom="paragraph">
                  <wp:posOffset>0</wp:posOffset>
                </wp:positionV>
                <wp:extent cx="6035040" cy="128270"/>
                <wp:wrapNone/>
                <wp:docPr id="5" name="Shape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035040" cy="1282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穿心式液压千斤顶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5" o:spid="_x0000_s1026" type="#_x0000_t202" style="width:475.2pt;height:10.1pt;margin-top:0;margin-left:186.45pt;mso-position-horizontal-relative:page;mso-wrap-distance-bottom:0;mso-wrap-distance-left:0;mso-wrap-distance-right:0;mso-wrap-distance-top:0;position:absolute;v-text-anchor:top;z-index:251661312" filled="f" fillcolor="this">
                <v:textbox inset="0,0,0,0">
                  <w:txbxContent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righ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穿心式液压千斤顶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64384" behindDoc="0" locked="0" layoutInCell="1" allowOverlap="1">
                <wp:simplePos x="0" y="0"/>
                <wp:positionH relativeFrom="page">
                  <wp:posOffset>1301115</wp:posOffset>
                </wp:positionH>
                <wp:positionV relativeFrom="paragraph">
                  <wp:posOffset>3499485</wp:posOffset>
                </wp:positionV>
                <wp:extent cx="9052560" cy="179705"/>
                <wp:wrapNone/>
                <wp:docPr id="7" name="Shape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9052560" cy="17970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4180" w:right="0" w:firstLine="0"/>
                              <w:jc w:val="left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液压顶升示意图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7" o:spid="_x0000_s1027" type="#_x0000_t202" style="width:712.8pt;height:14.15pt;margin-top:275.55pt;margin-left:102.45pt;mso-position-horizontal-relative:page;mso-wrap-distance-bottom:0;mso-wrap-distance-left:0;mso-wrap-distance-right:0;mso-wrap-distance-top:0;position:absolute;v-text-anchor:top;z-index:251663360" filled="f" fillcolor="this">
                <v:textbox inset="0,0,0,0">
                  <w:txbxContent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4180" w:right="0" w:firstLine="0"/>
                        <w:jc w:val="left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液压顶升示意图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pStyle w:val="a7"/>
        <w:keepNext w:val="0"/>
        <w:keepLines w:val="0"/>
        <w:widowControl w:val="0"/>
        <w:shd w:val="clear" w:color="auto" w:fill="auto"/>
        <w:bidi w:val="0"/>
        <w:spacing w:before="0" w:after="0" w:line="704" w:lineRule="exact"/>
        <w:ind w:left="0" w:right="0" w:firstLine="360"/>
        <w:jc w:val="left"/>
      </w:pPr>
      <w:r>
        <w:rPr>
          <w:color w:val="000000"/>
          <w:spacing w:val="0"/>
          <w:w w:val="100"/>
          <w:position w:val="0"/>
        </w:rPr>
        <w:t>6.2</w:t>
      </w:r>
      <w:r>
        <w:rPr>
          <w:color w:val="000000"/>
          <w:spacing w:val="0"/>
          <w:w w:val="100"/>
          <w:position w:val="0"/>
        </w:rPr>
        <w:t>设备安装</w:t>
      </w:r>
    </w:p>
    <w:p>
      <w:pPr>
        <w:pStyle w:val="a7"/>
        <w:keepNext w:val="0"/>
        <w:keepLines w:val="0"/>
        <w:widowControl w:val="0"/>
        <w:shd w:val="clear" w:color="auto" w:fill="auto"/>
        <w:bidi w:val="0"/>
        <w:spacing w:before="0" w:after="0" w:line="704" w:lineRule="exact"/>
        <w:ind w:left="0" w:right="0" w:firstLine="880"/>
        <w:jc w:val="both"/>
      </w:pPr>
      <w:r>
        <w:rPr>
          <w:color w:val="000000"/>
          <w:spacing w:val="0"/>
          <w:w w:val="100"/>
          <w:position w:val="0"/>
        </w:rPr>
        <w:t>6.2.1</w:t>
      </w:r>
      <w:r>
        <w:rPr>
          <w:color w:val="000000"/>
          <w:spacing w:val="0"/>
          <w:w w:val="100"/>
          <w:position w:val="0"/>
        </w:rPr>
        <w:t>提升架的安装：提升架均布在塔壁内侧，尽量靠近壁板，以减少提升架的弯矩。 每个提升架的稳定性影响整个塔体提升的稳定，必须平稳垂直固定，并用两根斜支撑杆加 固，这样布置方式即可使单个提升架有足够的刚度，又使所有提升架形成封闭系统，充分 保证提升系统的稳定性。使用前应进行空载试验，检查油缸往复动作，提升杆步进，上下 杆步进、上下卡头工作量是否正常可靠，提升杆和滑动板的运动，以及液压控制柜和油管 是否正常进行。</w:t>
      </w:r>
    </w:p>
    <w:p>
      <w:pPr>
        <w:pStyle w:val="a7"/>
        <w:keepNext w:val="0"/>
        <w:keepLines w:val="0"/>
        <w:widowControl w:val="0"/>
        <w:shd w:val="clear" w:color="auto" w:fill="auto"/>
        <w:bidi w:val="0"/>
        <w:spacing w:before="0" w:after="0" w:line="710" w:lineRule="exact"/>
        <w:ind w:left="0" w:right="0" w:firstLine="880"/>
        <w:jc w:val="both"/>
      </w:pPr>
      <w:r>
        <w:rPr>
          <w:color w:val="000000"/>
          <w:spacing w:val="0"/>
          <w:w w:val="100"/>
          <w:position w:val="0"/>
        </w:rPr>
        <w:t>6.2.2</w:t>
      </w:r>
      <w:r>
        <w:rPr>
          <w:color w:val="000000"/>
          <w:spacing w:val="0"/>
          <w:w w:val="100"/>
          <w:position w:val="0"/>
        </w:rPr>
        <w:t>提升架安装完成后，液压控制柜和液压管路的安装：采用厂家配套产品。液压 管路主要由三部分组成：主油路胶管，环路胶管和分路胶管。主油路胶管和分油路胶管长 度主要是根据塔体直径来确定。控制柜根据实际情况可以放在塔内。</w:t>
      </w:r>
    </w:p>
    <w:p>
      <w:pPr>
        <w:pStyle w:val="a7"/>
        <w:keepNext w:val="0"/>
        <w:keepLines w:val="0"/>
        <w:widowControl w:val="0"/>
        <w:shd w:val="clear" w:color="auto" w:fill="auto"/>
        <w:bidi w:val="0"/>
        <w:spacing w:before="0" w:after="0" w:line="709" w:lineRule="exact"/>
        <w:ind w:left="0" w:right="0" w:firstLine="540"/>
        <w:jc w:val="both"/>
      </w:pPr>
      <w:r>
        <w:rPr>
          <w:color w:val="000000"/>
          <w:spacing w:val="0"/>
          <w:w w:val="100"/>
          <w:position w:val="0"/>
        </w:rPr>
        <w:t>6.2.3</w:t>
      </w:r>
      <w:r>
        <w:rPr>
          <w:color w:val="000000"/>
          <w:spacing w:val="0"/>
          <w:w w:val="100"/>
          <w:position w:val="0"/>
        </w:rPr>
        <w:t>胀圈：为了保证壁板在组对和提升过程中不变形，并减少在壁板上大量进行焊接 吊点，倒装时根据塔体直径和重量设计胀圈。胀圈用20#槽钢制作，制作时胀圈直径应略 小于塔壁内径。胀圈离底板</w:t>
      </w:r>
      <w:r>
        <w:rPr>
          <w:color w:val="000000"/>
          <w:spacing w:val="0"/>
          <w:w w:val="100"/>
          <w:position w:val="0"/>
        </w:rPr>
        <w:t>750mm</w:t>
      </w:r>
      <w:r>
        <w:rPr>
          <w:color w:val="000000"/>
          <w:spacing w:val="0"/>
          <w:w w:val="100"/>
          <w:position w:val="0"/>
        </w:rPr>
        <w:t>左右，利用涨紧螺丝使胀圈与壁板相对固定，控制壁板 的椭圆度。</w:t>
      </w:r>
    </w:p>
    <w:p>
      <w:pPr>
        <w:pStyle w:val="a7"/>
        <w:keepNext w:val="0"/>
        <w:keepLines w:val="0"/>
        <w:widowControl w:val="0"/>
        <w:shd w:val="clear" w:color="auto" w:fill="auto"/>
        <w:bidi w:val="0"/>
        <w:spacing w:before="0" w:after="0" w:line="696" w:lineRule="exact"/>
        <w:ind w:left="0" w:right="0" w:firstLine="180"/>
        <w:jc w:val="left"/>
      </w:pPr>
      <w:r>
        <w:rPr>
          <w:color w:val="000000"/>
          <w:spacing w:val="0"/>
          <w:w w:val="100"/>
          <w:position w:val="0"/>
        </w:rPr>
        <w:t>6.3</w:t>
      </w:r>
      <w:r>
        <w:rPr>
          <w:color w:val="000000"/>
          <w:spacing w:val="0"/>
          <w:w w:val="100"/>
          <w:position w:val="0"/>
        </w:rPr>
        <w:t>设备接线</w:t>
      </w:r>
    </w:p>
    <w:p>
      <w:pPr>
        <w:pStyle w:val="a7"/>
        <w:keepNext w:val="0"/>
        <w:keepLines w:val="0"/>
        <w:widowControl w:val="0"/>
        <w:shd w:val="clear" w:color="auto" w:fill="auto"/>
        <w:bidi w:val="0"/>
        <w:spacing w:before="0" w:after="0" w:line="696" w:lineRule="exact"/>
        <w:ind w:left="180" w:right="0" w:firstLine="360"/>
        <w:jc w:val="left"/>
      </w:pPr>
      <w:r>
        <w:rPr>
          <w:color w:val="000000"/>
          <w:spacing w:val="0"/>
          <w:w w:val="100"/>
          <w:position w:val="0"/>
        </w:rPr>
        <w:t>设备电源线采用</w:t>
      </w:r>
      <w:r>
        <w:rPr>
          <w:color w:val="000000"/>
          <w:spacing w:val="0"/>
          <w:w w:val="100"/>
          <w:position w:val="0"/>
        </w:rPr>
        <w:t>3*10+1*6</w:t>
      </w:r>
      <w:r>
        <w:rPr>
          <w:color w:val="000000"/>
          <w:spacing w:val="0"/>
          <w:w w:val="100"/>
          <w:position w:val="0"/>
        </w:rPr>
        <w:t xml:space="preserve">由电源箱输出，在通过吸收塔壁板时用槽钢做好压槽保护 </w:t>
      </w:r>
      <w:r>
        <w:rPr>
          <w:color w:val="000000"/>
          <w:spacing w:val="0"/>
          <w:w w:val="100"/>
          <w:position w:val="0"/>
        </w:rPr>
        <w:t>6.4</w:t>
      </w:r>
      <w:r>
        <w:rPr>
          <w:color w:val="000000"/>
          <w:spacing w:val="0"/>
          <w:w w:val="100"/>
          <w:position w:val="0"/>
        </w:rPr>
        <w:t xml:space="preserve">设备拆除：设备拆除与安装相反，关闭电源后，先拆电源、胀圈、油管路、提升架。 </w:t>
      </w:r>
      <w:r>
        <w:rPr>
          <w:color w:val="000000"/>
          <w:spacing w:val="0"/>
          <w:w w:val="100"/>
          <w:position w:val="0"/>
        </w:rPr>
        <w:t>6.5</w:t>
      </w:r>
      <w:r>
        <w:rPr>
          <w:color w:val="000000"/>
          <w:spacing w:val="0"/>
          <w:w w:val="100"/>
          <w:position w:val="0"/>
        </w:rPr>
        <w:t>吸收塔施工安装顺序</w:t>
      </w:r>
    </w:p>
    <w:p>
      <w:pPr>
        <w:pStyle w:val="a7"/>
        <w:keepNext w:val="0"/>
        <w:keepLines w:val="0"/>
        <w:widowControl w:val="0"/>
        <w:shd w:val="clear" w:color="auto" w:fill="auto"/>
        <w:bidi w:val="0"/>
        <w:spacing w:before="0" w:after="0" w:line="718" w:lineRule="exact"/>
        <w:ind w:left="0" w:right="0" w:firstLine="720"/>
        <w:jc w:val="left"/>
      </w:pPr>
      <w:r>
        <w:rPr>
          <w:color w:val="000000"/>
          <w:spacing w:val="0"/>
          <w:w w:val="100"/>
          <w:position w:val="0"/>
        </w:rPr>
        <w:t>6.5.1</w:t>
      </w:r>
      <w:r>
        <w:rPr>
          <w:color w:val="000000"/>
          <w:spacing w:val="0"/>
          <w:w w:val="100"/>
          <w:position w:val="0"/>
        </w:rPr>
        <w:t>壁板组装前先用</w:t>
      </w:r>
      <w:r>
        <w:rPr>
          <w:color w:val="000000"/>
          <w:spacing w:val="0"/>
          <w:w w:val="100"/>
          <w:position w:val="0"/>
        </w:rPr>
        <w:t>DN300</w:t>
      </w:r>
      <w:r>
        <w:rPr>
          <w:color w:val="000000"/>
          <w:spacing w:val="0"/>
          <w:w w:val="100"/>
          <w:position w:val="0"/>
        </w:rPr>
        <w:t>钢管均布40根在基础面上，每根支座钢管高度为</w:t>
      </w:r>
      <w:r>
        <w:rPr>
          <w:color w:val="000000"/>
          <w:spacing w:val="0"/>
          <w:w w:val="100"/>
          <w:position w:val="0"/>
        </w:rPr>
        <w:t xml:space="preserve">400mm， </w:t>
      </w:r>
      <w:r>
        <w:rPr>
          <w:color w:val="000000"/>
          <w:spacing w:val="0"/>
          <w:w w:val="100"/>
          <w:position w:val="0"/>
        </w:rPr>
        <w:t>再在</w:t>
      </w:r>
      <w:r>
        <w:rPr>
          <w:color w:val="000000"/>
          <w:spacing w:val="0"/>
          <w:w w:val="100"/>
          <w:position w:val="0"/>
        </w:rPr>
        <w:t>DN300</w:t>
      </w:r>
      <w:r>
        <w:rPr>
          <w:color w:val="000000"/>
          <w:spacing w:val="0"/>
          <w:w w:val="100"/>
          <w:position w:val="0"/>
        </w:rPr>
        <w:t>钢管上下表面铺设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 xml:space="preserve">6 </w:t>
      </w:r>
      <w:r>
        <w:rPr>
          <w:color w:val="000000"/>
          <w:spacing w:val="0"/>
          <w:w w:val="100"/>
          <w:position w:val="0"/>
        </w:rPr>
        <w:t>12的钢板并焊接，将壁板搁置在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 xml:space="preserve">6 </w:t>
      </w:r>
      <w:r>
        <w:rPr>
          <w:color w:val="000000"/>
          <w:spacing w:val="0"/>
          <w:w w:val="100"/>
          <w:position w:val="0"/>
        </w:rPr>
        <w:t>12的钢板上。用于围 板基准线，支墩高度用于施工人员进出吸收塔。</w:t>
      </w:r>
    </w:p>
    <w:p>
      <w:pPr>
        <w:pStyle w:val="a7"/>
        <w:keepNext w:val="0"/>
        <w:keepLines w:val="0"/>
        <w:widowControl w:val="0"/>
        <w:shd w:val="clear" w:color="auto" w:fill="auto"/>
        <w:bidi w:val="0"/>
        <w:spacing w:before="0" w:after="0" w:line="725" w:lineRule="exact"/>
        <w:ind w:left="0" w:right="0" w:firstLine="720"/>
        <w:jc w:val="both"/>
        <w:sectPr>
          <w:type w:val="nextPage"/>
          <w:pgSz w:w="17861" w:h="25262"/>
          <w:pgMar w:top="1538" w:right="1390" w:bottom="2620" w:left="1884" w:header="0" w:footer="3" w:gutter="0"/>
          <w:pgNumType w:start="7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6.5.2</w:t>
      </w:r>
      <w:r>
        <w:rPr>
          <w:color w:val="000000"/>
          <w:spacing w:val="0"/>
          <w:w w:val="100"/>
          <w:position w:val="0"/>
        </w:rPr>
        <w:t>本程安装顺序：先正装两段直段壁板和吸收塔上部斜段壁板，总高大约14米，</w:t>
      </w:r>
    </w:p>
    <w:p>
      <w:pPr>
        <w:pStyle w:val="a7"/>
        <w:keepNext w:val="0"/>
        <w:keepLines w:val="0"/>
        <w:widowControl w:val="0"/>
        <w:shd w:val="clear" w:color="auto" w:fill="auto"/>
        <w:bidi w:val="0"/>
        <w:spacing w:before="0" w:after="0" w:line="725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 xml:space="preserve"> 共八层。</w:t>
      </w:r>
    </w:p>
    <w:p>
      <w:pPr>
        <w:pStyle w:val="a7"/>
        <w:keepNext w:val="0"/>
        <w:keepLines w:val="0"/>
        <w:widowControl w:val="0"/>
        <w:shd w:val="clear" w:color="auto" w:fill="auto"/>
        <w:bidi w:val="0"/>
        <w:spacing w:before="0" w:after="0" w:line="701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6.5.3</w:t>
      </w:r>
      <w:r>
        <w:rPr>
          <w:color w:val="000000"/>
          <w:spacing w:val="0"/>
          <w:w w:val="100"/>
          <w:position w:val="0"/>
        </w:rPr>
        <w:t>胀圈和提升设备安装</w:t>
      </w:r>
    </w:p>
    <w:p>
      <w:pPr>
        <w:pStyle w:val="a7"/>
        <w:keepNext w:val="0"/>
        <w:keepLines w:val="0"/>
        <w:widowControl w:val="0"/>
        <w:shd w:val="clear" w:color="auto" w:fill="auto"/>
        <w:bidi w:val="0"/>
        <w:spacing w:before="0" w:after="0" w:line="701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当第八层壁板焊接完成后，把胀圈安装在预定位置上。液压提升设备在安装前要设计 全面布置图。安装时按设备说明书要求进行组装，把液压泵站放置在吸收塔内，接好油管 路，把液压提升架均匀在布置在吸收塔内壁，装完后先进行设备调试，方可使用。</w:t>
      </w:r>
    </w:p>
    <w:p>
      <w:pPr>
        <w:pStyle w:val="a7"/>
        <w:keepNext w:val="0"/>
        <w:keepLines w:val="0"/>
        <w:widowControl w:val="0"/>
        <w:shd w:val="clear" w:color="auto" w:fill="auto"/>
        <w:bidi w:val="0"/>
        <w:spacing w:before="0" w:after="0" w:line="701" w:lineRule="exact"/>
        <w:ind w:left="0" w:right="0" w:firstLine="540"/>
        <w:jc w:val="both"/>
      </w:pPr>
      <w:r>
        <w:rPr>
          <w:color w:val="000000"/>
          <w:spacing w:val="0"/>
          <w:w w:val="100"/>
          <w:position w:val="0"/>
        </w:rPr>
        <w:t>6.5.4</w:t>
      </w:r>
      <w:r>
        <w:rPr>
          <w:color w:val="000000"/>
          <w:spacing w:val="0"/>
          <w:w w:val="100"/>
          <w:position w:val="0"/>
        </w:rPr>
        <w:t>塔顶安装</w:t>
      </w:r>
    </w:p>
    <w:p>
      <w:pPr>
        <w:pStyle w:val="a7"/>
        <w:keepNext w:val="0"/>
        <w:keepLines w:val="0"/>
        <w:widowControl w:val="0"/>
        <w:shd w:val="clear" w:color="auto" w:fill="auto"/>
        <w:bidi w:val="0"/>
        <w:spacing w:before="0" w:after="0" w:line="694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当八层壁板安装焊接完成后，应进行几何尺寸、焊缝质量检验。检验合格后进行塔顶 安装。吸收塔的顶部安装采用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3</w:t>
      </w:r>
      <w:r>
        <w:rPr>
          <w:color w:val="000000"/>
          <w:spacing w:val="0"/>
          <w:w w:val="100"/>
          <w:position w:val="0"/>
        </w:rPr>
        <w:t>片散装形式进行。为便于顶部的安装焊接，在吸收塔外一 圈各搭设双排脚手架，脚手架离塔壁距离约</w:t>
      </w:r>
      <w:r>
        <w:rPr>
          <w:color w:val="000000"/>
          <w:spacing w:val="0"/>
          <w:w w:val="100"/>
          <w:position w:val="0"/>
        </w:rPr>
        <w:t>300mm</w:t>
      </w:r>
      <w:r>
        <w:rPr>
          <w:color w:val="000000"/>
          <w:spacing w:val="0"/>
          <w:w w:val="100"/>
          <w:position w:val="0"/>
        </w:rPr>
        <w:t>，搭设过程与塔体安装过程保持同步。</w:t>
      </w:r>
    </w:p>
    <w:p>
      <w:pPr>
        <w:pStyle w:val="a7"/>
        <w:keepNext w:val="0"/>
        <w:keepLines w:val="0"/>
        <w:widowControl w:val="0"/>
        <w:shd w:val="clear" w:color="auto" w:fill="auto"/>
        <w:bidi w:val="0"/>
        <w:spacing w:before="0" w:after="0" w:line="694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6.5.5</w:t>
      </w:r>
      <w:r>
        <w:rPr>
          <w:color w:val="000000"/>
          <w:spacing w:val="0"/>
          <w:w w:val="100"/>
          <w:position w:val="0"/>
        </w:rPr>
        <w:t>出口烟道安装</w:t>
      </w:r>
    </w:p>
    <w:p>
      <w:pPr>
        <w:pStyle w:val="a7"/>
        <w:keepNext w:val="0"/>
        <w:keepLines w:val="0"/>
        <w:widowControl w:val="0"/>
        <w:shd w:val="clear" w:color="auto" w:fill="auto"/>
        <w:bidi w:val="0"/>
        <w:spacing w:before="0" w:after="0" w:line="701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出口烟道的安装，在整个吸收塔壳体、锥体和全部加强件安装完毕后方可进行烟气入 口的安装。用吊车吊装烟气入口就位</w:t>
      </w:r>
      <w:r>
        <w:rPr>
          <w:color w:val="000000"/>
          <w:spacing w:val="0"/>
          <w:w w:val="100"/>
          <w:position w:val="0"/>
          <w:sz w:val="34"/>
          <w:szCs w:val="34"/>
        </w:rPr>
        <w:t>，</w:t>
      </w:r>
      <w:r>
        <w:rPr>
          <w:color w:val="000000"/>
          <w:spacing w:val="0"/>
          <w:w w:val="100"/>
          <w:position w:val="0"/>
        </w:rPr>
        <w:t>与塔壁组焊。焊接时应严格按焊接工艺进行，以防产 生较大的变形。</w:t>
      </w:r>
    </w:p>
    <w:p>
      <w:pPr>
        <w:pStyle w:val="a7"/>
        <w:keepNext w:val="0"/>
        <w:keepLines w:val="0"/>
        <w:widowControl w:val="0"/>
        <w:shd w:val="clear" w:color="auto" w:fill="auto"/>
        <w:bidi w:val="0"/>
        <w:spacing w:before="0" w:after="0" w:line="701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6.5.6</w:t>
      </w:r>
      <w:r>
        <w:rPr>
          <w:color w:val="000000"/>
          <w:spacing w:val="0"/>
          <w:w w:val="100"/>
          <w:position w:val="0"/>
        </w:rPr>
        <w:t>内部装置安装</w:t>
      </w:r>
    </w:p>
    <w:p>
      <w:pPr>
        <w:pStyle w:val="a7"/>
        <w:keepNext w:val="0"/>
        <w:keepLines w:val="0"/>
        <w:widowControl w:val="0"/>
        <w:shd w:val="clear" w:color="auto" w:fill="auto"/>
        <w:bidi w:val="0"/>
        <w:spacing w:before="0" w:after="0" w:line="691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本工程正装两层壁板后，最下层壁板是除雾器支撑梁的标高。在顶升前把除雾器支撑 梁安装就位。其余内部装置如喷淋梁层，随着高度提升，到达喷淋层标高时，开始安装。</w:t>
      </w:r>
    </w:p>
    <w:p>
      <w:pPr>
        <w:pStyle w:val="a7"/>
        <w:keepNext w:val="0"/>
        <w:keepLines w:val="0"/>
        <w:widowControl w:val="0"/>
        <w:shd w:val="clear" w:color="auto" w:fill="auto"/>
        <w:bidi w:val="0"/>
        <w:spacing w:before="0" w:after="0" w:line="691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6.5.7</w:t>
      </w:r>
      <w:r>
        <w:rPr>
          <w:color w:val="000000"/>
          <w:spacing w:val="0"/>
          <w:w w:val="100"/>
          <w:position w:val="0"/>
        </w:rPr>
        <w:t>第一层壁板的提升</w:t>
      </w:r>
    </w:p>
    <w:p>
      <w:pPr>
        <w:pStyle w:val="a7"/>
        <w:keepNext w:val="0"/>
        <w:keepLines w:val="0"/>
        <w:widowControl w:val="0"/>
        <w:shd w:val="clear" w:color="auto" w:fill="auto"/>
        <w:bidi w:val="0"/>
        <w:spacing w:before="0" w:after="0" w:line="677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 xml:space="preserve">提升设备安装完毕调试合格后，进行壁板提升，提升高度为高出一层壁板的板宽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30mm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0"/>
          <w:szCs w:val="30"/>
        </w:rPr>
        <w:t>〜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50mrn</w:t>
      </w:r>
      <w:r>
        <w:rPr>
          <w:color w:val="000000"/>
          <w:spacing w:val="0"/>
          <w:w w:val="100"/>
          <w:position w:val="0"/>
        </w:rPr>
        <w:t>高度后，进行倒装第一层壁板组合安装。安装焊接完成后，进行逐层安装。</w:t>
      </w:r>
    </w:p>
    <w:p>
      <w:pPr>
        <w:pStyle w:val="a7"/>
        <w:keepNext w:val="0"/>
        <w:keepLines w:val="0"/>
        <w:widowControl w:val="0"/>
        <w:shd w:val="clear" w:color="auto" w:fill="auto"/>
        <w:bidi w:val="0"/>
        <w:spacing w:before="0" w:after="0" w:line="701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6.5.8</w:t>
      </w:r>
      <w:r>
        <w:rPr>
          <w:color w:val="000000"/>
          <w:spacing w:val="0"/>
          <w:w w:val="100"/>
          <w:position w:val="0"/>
        </w:rPr>
        <w:t>其余各层壁板及附件的安装</w:t>
      </w:r>
    </w:p>
    <w:p>
      <w:pPr>
        <w:pStyle w:val="a7"/>
        <w:keepNext w:val="0"/>
        <w:keepLines w:val="0"/>
        <w:widowControl w:val="0"/>
        <w:shd w:val="clear" w:color="auto" w:fill="auto"/>
        <w:bidi w:val="0"/>
        <w:spacing w:before="0" w:after="0" w:line="701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按照上述方法和步骤安装提升第二层壁板，第三层壁板，直至最后一层壁板的安装提 升结束。安装各层壁板时，同时也安装吸收塔附件。最后一层壁板的纵缝及上部环缝焊接 后，进行底层壁板与环板的环向内外侧角焊缝焊接。</w:t>
      </w:r>
    </w:p>
    <w:p>
      <w:pPr>
        <w:pStyle w:val="50"/>
        <w:keepNext/>
        <w:keepLines/>
        <w:widowControl w:val="0"/>
        <w:shd w:val="clear" w:color="auto" w:fill="auto"/>
        <w:bidi w:val="0"/>
        <w:spacing w:before="0" w:line="701" w:lineRule="exact"/>
        <w:ind w:left="0" w:right="0" w:firstLine="0"/>
        <w:jc w:val="left"/>
      </w:pPr>
      <w:bookmarkStart w:id="51" w:name="bookmark51"/>
      <w:bookmarkStart w:id="52" w:name="bookmark52"/>
      <w:bookmarkStart w:id="53" w:name="bookmark53"/>
      <w:r>
        <w:rPr>
          <w:color w:val="000000"/>
          <w:spacing w:val="0"/>
          <w:w w:val="100"/>
          <w:position w:val="0"/>
        </w:rPr>
        <w:t>7.</w:t>
      </w:r>
      <w:r>
        <w:rPr>
          <w:color w:val="000000"/>
          <w:spacing w:val="0"/>
          <w:w w:val="100"/>
          <w:position w:val="0"/>
        </w:rPr>
        <w:t>使用注意事项</w:t>
      </w:r>
      <w:bookmarkEnd w:id="51"/>
      <w:bookmarkEnd w:id="52"/>
      <w:bookmarkEnd w:id="53"/>
    </w:p>
    <w:p>
      <w:pPr>
        <w:pStyle w:val="a7"/>
        <w:keepNext w:val="0"/>
        <w:keepLines w:val="0"/>
        <w:widowControl w:val="0"/>
        <w:numPr>
          <w:ilvl w:val="0"/>
          <w:numId w:val="20"/>
        </w:numPr>
        <w:shd w:val="clear" w:color="auto" w:fill="auto"/>
        <w:tabs>
          <w:tab w:val="left" w:pos="1328"/>
        </w:tabs>
        <w:bidi w:val="0"/>
        <w:spacing w:before="0" w:after="0" w:line="702" w:lineRule="exact"/>
        <w:ind w:left="0" w:right="0" w:firstLine="540"/>
        <w:jc w:val="left"/>
      </w:pPr>
      <w:bookmarkStart w:id="54" w:name="bookmark54"/>
      <w:bookmarkEnd w:id="54"/>
      <w:r>
        <w:rPr>
          <w:color w:val="000000"/>
          <w:spacing w:val="0"/>
          <w:w w:val="100"/>
          <w:position w:val="0"/>
        </w:rPr>
        <w:t>油箱中的液压油应经常保持正常液面高度，因配管和液压缸的容积腔很大，最需 加入足够量的液压油，在启动之后，由于液压油进入了管道和液压缸，液面会下降，甚至 使过滤器露出液面，因此再一次补充液压油，在使用过程中，液压油不可避免有损耗，所 以应经常观察液位计，并及时补充液压油，使之保持在液位计的中间位置；</w:t>
      </w:r>
    </w:p>
    <w:p>
      <w:pPr>
        <w:pStyle w:val="a7"/>
        <w:keepNext w:val="0"/>
        <w:keepLines w:val="0"/>
        <w:widowControl w:val="0"/>
        <w:numPr>
          <w:ilvl w:val="0"/>
          <w:numId w:val="20"/>
        </w:numPr>
        <w:shd w:val="clear" w:color="auto" w:fill="auto"/>
        <w:tabs>
          <w:tab w:val="left" w:pos="1321"/>
        </w:tabs>
        <w:bidi w:val="0"/>
        <w:spacing w:before="0" w:after="0" w:line="702" w:lineRule="exact"/>
        <w:ind w:left="0" w:right="0" w:firstLine="540"/>
        <w:jc w:val="left"/>
      </w:pPr>
      <w:bookmarkStart w:id="55" w:name="bookmark55"/>
      <w:bookmarkEnd w:id="55"/>
      <w:r>
        <w:rPr>
          <w:color w:val="000000"/>
          <w:spacing w:val="0"/>
          <w:w w:val="100"/>
          <w:position w:val="0"/>
        </w:rPr>
        <w:t xml:space="preserve">液压油应经常保持清洁，加注液压油时应使用滤油车，过滤精度在30 </w:t>
      </w:r>
      <w:r>
        <w:rPr>
          <w:b/>
          <w:bCs/>
          <w:color w:val="000000"/>
          <w:spacing w:val="0"/>
          <w:w w:val="100"/>
          <w:position w:val="0"/>
        </w:rPr>
        <w:t>u</w:t>
      </w:r>
      <w:r>
        <w:rPr>
          <w:color w:val="000000"/>
          <w:spacing w:val="0"/>
          <w:w w:val="100"/>
          <w:position w:val="0"/>
        </w:rPr>
        <w:t>m</w:t>
      </w:r>
      <w:r>
        <w:rPr>
          <w:color w:val="000000"/>
          <w:spacing w:val="0"/>
          <w:w w:val="100"/>
          <w:position w:val="0"/>
        </w:rPr>
        <w:t>以下；</w:t>
      </w:r>
    </w:p>
    <w:p>
      <w:pPr>
        <w:pStyle w:val="a7"/>
        <w:keepNext w:val="0"/>
        <w:keepLines w:val="0"/>
        <w:widowControl w:val="0"/>
        <w:numPr>
          <w:ilvl w:val="0"/>
          <w:numId w:val="20"/>
        </w:numPr>
        <w:shd w:val="clear" w:color="auto" w:fill="auto"/>
        <w:bidi w:val="0"/>
        <w:spacing w:before="0" w:after="0" w:line="715" w:lineRule="exact"/>
        <w:ind w:left="0" w:right="0" w:firstLine="560"/>
        <w:jc w:val="both"/>
        <w:sectPr>
          <w:type w:val="nextPage"/>
          <w:pgSz w:w="17861" w:h="25262"/>
          <w:pgMar w:top="1538" w:right="1390" w:bottom="2620" w:left="1884" w:header="0" w:footer="3" w:gutter="0"/>
          <w:pgNumType w:start="8"/>
          <w:cols w:space="720"/>
          <w:noEndnote/>
          <w:titlePg w:val="0"/>
          <w:rtlGutter w:val="0"/>
          <w:docGrid w:linePitch="360"/>
        </w:sectPr>
      </w:pPr>
      <w:bookmarkStart w:id="56" w:name="bookmark56"/>
      <w:bookmarkEnd w:id="56"/>
      <w:r>
        <w:rPr>
          <w:color w:val="000000"/>
          <w:spacing w:val="0"/>
          <w:w w:val="100"/>
          <w:position w:val="0"/>
        </w:rPr>
        <w:t>正常运转时，液压油更换期为一年；</w:t>
      </w:r>
    </w:p>
    <w:p>
      <w:pPr>
        <w:pStyle w:val="a7"/>
        <w:keepNext w:val="0"/>
        <w:keepLines w:val="0"/>
        <w:widowControl w:val="0"/>
        <w:shd w:val="clear" w:color="auto" w:fill="auto"/>
        <w:bidi w:val="0"/>
        <w:spacing w:before="0" w:after="0" w:line="725" w:lineRule="exact"/>
        <w:ind w:left="0" w:right="0" w:firstLine="560"/>
        <w:jc w:val="both"/>
      </w:pPr>
      <w:bookmarkStart w:id="57" w:name="bookmark57"/>
      <w:r>
        <w:rPr>
          <w:color w:val="000000"/>
          <w:spacing w:val="0"/>
          <w:w w:val="100"/>
          <w:position w:val="0"/>
        </w:rPr>
        <w:t>7</w:t>
      </w:r>
      <w:bookmarkEnd w:id="57"/>
      <w:r>
        <w:rPr>
          <w:color w:val="000000"/>
          <w:spacing w:val="0"/>
          <w:w w:val="100"/>
          <w:position w:val="0"/>
        </w:rPr>
        <w:t xml:space="preserve">.4 </w:t>
      </w:r>
      <w:r>
        <w:rPr>
          <w:color w:val="000000"/>
          <w:spacing w:val="0"/>
          <w:w w:val="100"/>
          <w:position w:val="0"/>
        </w:rPr>
        <w:t>.更换液压油时，需将油箱内部的旧油全部放完，清洗油箱后再注入新油，注入的 新油过滤精度不得低于系统的过滤精度，油箱的油液量应保持在固定的液位范围内；</w:t>
      </w:r>
    </w:p>
    <w:p>
      <w:pPr>
        <w:pStyle w:val="a7"/>
        <w:keepNext w:val="0"/>
        <w:keepLines w:val="0"/>
        <w:widowControl w:val="0"/>
        <w:numPr>
          <w:ilvl w:val="0"/>
          <w:numId w:val="9"/>
        </w:numPr>
        <w:shd w:val="clear" w:color="auto" w:fill="auto"/>
        <w:tabs>
          <w:tab w:val="left" w:pos="1328"/>
        </w:tabs>
        <w:bidi w:val="0"/>
        <w:spacing w:before="0" w:after="0" w:line="710" w:lineRule="exact"/>
        <w:ind w:left="0" w:right="0" w:firstLine="560"/>
        <w:jc w:val="both"/>
      </w:pPr>
      <w:bookmarkStart w:id="58" w:name="bookmark58"/>
      <w:bookmarkEnd w:id="58"/>
      <w:r>
        <w:rPr>
          <w:color w:val="000000"/>
          <w:spacing w:val="0"/>
          <w:w w:val="100"/>
          <w:position w:val="0"/>
        </w:rPr>
        <w:t>油温应适当，油箱的油温不得超过</w:t>
      </w:r>
      <w:r>
        <w:rPr>
          <w:color w:val="000000"/>
          <w:spacing w:val="0"/>
          <w:w w:val="100"/>
          <w:position w:val="0"/>
        </w:rPr>
        <w:t>60°C</w:t>
      </w:r>
      <w:r>
        <w:rPr>
          <w:color w:val="000000"/>
          <w:spacing w:val="0"/>
          <w:w w:val="100"/>
          <w:position w:val="0"/>
        </w:rPr>
        <w:t>，若油温有异常上升应进行检查。冬季启 动液压泵待油温达到</w:t>
      </w:r>
      <w:r>
        <w:rPr>
          <w:color w:val="000000"/>
          <w:spacing w:val="0"/>
          <w:w w:val="100"/>
          <w:position w:val="0"/>
        </w:rPr>
        <w:t>15C</w:t>
      </w:r>
      <w:r>
        <w:rPr>
          <w:color w:val="000000"/>
          <w:spacing w:val="0"/>
          <w:w w:val="100"/>
          <w:position w:val="0"/>
        </w:rPr>
        <w:t>后，方可开始顺序动作；</w:t>
      </w:r>
    </w:p>
    <w:p>
      <w:pPr>
        <w:pStyle w:val="a7"/>
        <w:keepNext w:val="0"/>
        <w:keepLines w:val="0"/>
        <w:widowControl w:val="0"/>
        <w:numPr>
          <w:ilvl w:val="0"/>
          <w:numId w:val="9"/>
        </w:numPr>
        <w:shd w:val="clear" w:color="auto" w:fill="auto"/>
        <w:tabs>
          <w:tab w:val="left" w:pos="1341"/>
        </w:tabs>
        <w:bidi w:val="0"/>
        <w:spacing w:before="0" w:after="0" w:line="715" w:lineRule="exact"/>
        <w:ind w:left="0" w:right="0" w:firstLine="560"/>
        <w:jc w:val="both"/>
      </w:pPr>
      <w:bookmarkStart w:id="59" w:name="bookmark59"/>
      <w:bookmarkEnd w:id="59"/>
      <w:r>
        <w:rPr>
          <w:color w:val="000000"/>
          <w:spacing w:val="0"/>
          <w:w w:val="100"/>
          <w:position w:val="0"/>
        </w:rPr>
        <w:t>在初次启动液压泵时应之一以下事项：</w:t>
      </w:r>
    </w:p>
    <w:p>
      <w:pPr>
        <w:pStyle w:val="a7"/>
        <w:keepNext w:val="0"/>
        <w:keepLines w:val="0"/>
        <w:widowControl w:val="0"/>
        <w:shd w:val="clear" w:color="auto" w:fill="auto"/>
        <w:tabs>
          <w:tab w:val="left" w:pos="1202"/>
        </w:tabs>
        <w:bidi w:val="0"/>
        <w:spacing w:before="0" w:after="0" w:line="715" w:lineRule="exact"/>
        <w:ind w:left="0" w:right="0" w:firstLine="560"/>
        <w:jc w:val="both"/>
      </w:pPr>
      <w:bookmarkStart w:id="60" w:name="bookmark60"/>
      <w:r>
        <w:rPr>
          <w:color w:val="000000"/>
          <w:spacing w:val="0"/>
          <w:w w:val="100"/>
          <w:position w:val="0"/>
        </w:rPr>
        <w:t>1</w:t>
      </w:r>
      <w:bookmarkEnd w:id="60"/>
      <w:r>
        <w:rPr>
          <w:color w:val="000000"/>
          <w:spacing w:val="0"/>
          <w:w w:val="100"/>
          <w:position w:val="0"/>
        </w:rPr>
        <w:t>）</w:t>
        <w:tab/>
        <w:t>油箱的液压油的液位应在满游标位置；</w:t>
      </w:r>
    </w:p>
    <w:p>
      <w:pPr>
        <w:pStyle w:val="a7"/>
        <w:keepNext w:val="0"/>
        <w:keepLines w:val="0"/>
        <w:widowControl w:val="0"/>
        <w:shd w:val="clear" w:color="auto" w:fill="auto"/>
        <w:tabs>
          <w:tab w:val="left" w:pos="1202"/>
        </w:tabs>
        <w:bidi w:val="0"/>
        <w:spacing w:before="0" w:after="0" w:line="734" w:lineRule="exact"/>
        <w:ind w:left="0" w:right="0" w:firstLine="560"/>
        <w:jc w:val="both"/>
      </w:pPr>
      <w:bookmarkStart w:id="61" w:name="bookmark61"/>
      <w:r>
        <w:rPr>
          <w:color w:val="000000"/>
          <w:spacing w:val="0"/>
          <w:w w:val="100"/>
          <w:position w:val="0"/>
        </w:rPr>
        <w:t>2</w:t>
      </w:r>
      <w:bookmarkEnd w:id="61"/>
      <w:r>
        <w:rPr>
          <w:color w:val="000000"/>
          <w:spacing w:val="0"/>
          <w:w w:val="100"/>
          <w:position w:val="0"/>
        </w:rPr>
        <w:t>）</w:t>
        <w:tab/>
        <w:t>检查电机转动方向，从电机尾部看转向为顺时针（即剪头方向），如发现反方向， 必须马上停止运转，重新处理后再往下进行；</w:t>
      </w:r>
    </w:p>
    <w:p>
      <w:pPr>
        <w:pStyle w:val="a7"/>
        <w:keepNext w:val="0"/>
        <w:keepLines w:val="0"/>
        <w:widowControl w:val="0"/>
        <w:shd w:val="clear" w:color="auto" w:fill="auto"/>
        <w:tabs>
          <w:tab w:val="left" w:pos="1202"/>
        </w:tabs>
        <w:bidi w:val="0"/>
        <w:spacing w:before="0" w:after="0" w:line="715" w:lineRule="exact"/>
        <w:ind w:left="0" w:right="0" w:firstLine="560"/>
        <w:jc w:val="both"/>
      </w:pPr>
      <w:bookmarkStart w:id="62" w:name="bookmark62"/>
      <w:r>
        <w:rPr>
          <w:color w:val="000000"/>
          <w:spacing w:val="0"/>
          <w:w w:val="100"/>
          <w:position w:val="0"/>
        </w:rPr>
        <w:t>3</w:t>
      </w:r>
      <w:bookmarkEnd w:id="62"/>
      <w:r>
        <w:rPr>
          <w:color w:val="000000"/>
          <w:spacing w:val="0"/>
          <w:w w:val="100"/>
          <w:position w:val="0"/>
        </w:rPr>
        <w:t>）</w:t>
        <w:tab/>
        <w:t>泵站应先空载运转</w:t>
      </w:r>
      <w:r>
        <w:rPr>
          <w:color w:val="000000"/>
          <w:spacing w:val="0"/>
          <w:w w:val="100"/>
          <w:position w:val="0"/>
        </w:rPr>
        <w:t>10min</w:t>
      </w:r>
      <w:r>
        <w:rPr>
          <w:color w:val="000000"/>
          <w:spacing w:val="0"/>
          <w:w w:val="100"/>
          <w:position w:val="0"/>
        </w:rPr>
        <w:t>后再升压；</w:t>
      </w:r>
    </w:p>
    <w:p>
      <w:pPr>
        <w:pStyle w:val="a7"/>
        <w:keepNext w:val="0"/>
        <w:keepLines w:val="0"/>
        <w:widowControl w:val="0"/>
        <w:numPr>
          <w:ilvl w:val="0"/>
          <w:numId w:val="9"/>
        </w:numPr>
        <w:shd w:val="clear" w:color="auto" w:fill="auto"/>
        <w:tabs>
          <w:tab w:val="left" w:pos="1341"/>
        </w:tabs>
        <w:bidi w:val="0"/>
        <w:spacing w:before="0" w:after="0" w:line="715" w:lineRule="exact"/>
        <w:ind w:left="0" w:right="0" w:firstLine="560"/>
        <w:jc w:val="both"/>
      </w:pPr>
      <w:bookmarkStart w:id="63" w:name="bookmark63"/>
      <w:bookmarkEnd w:id="63"/>
      <w:r>
        <w:rPr>
          <w:color w:val="000000"/>
          <w:spacing w:val="0"/>
          <w:w w:val="100"/>
          <w:position w:val="0"/>
        </w:rPr>
        <w:t>注意检查回油滤清器，损坏及时更换滤芯；</w:t>
      </w:r>
    </w:p>
    <w:p>
      <w:pPr>
        <w:pStyle w:val="a7"/>
        <w:keepNext w:val="0"/>
        <w:keepLines w:val="0"/>
        <w:widowControl w:val="0"/>
        <w:numPr>
          <w:ilvl w:val="0"/>
          <w:numId w:val="9"/>
        </w:numPr>
        <w:shd w:val="clear" w:color="auto" w:fill="auto"/>
        <w:tabs>
          <w:tab w:val="left" w:pos="1341"/>
        </w:tabs>
        <w:bidi w:val="0"/>
        <w:spacing w:before="0" w:after="0" w:line="715" w:lineRule="exact"/>
        <w:ind w:left="0" w:right="0" w:firstLine="560"/>
        <w:jc w:val="both"/>
      </w:pPr>
      <w:bookmarkStart w:id="64" w:name="bookmark64"/>
      <w:bookmarkEnd w:id="64"/>
      <w:r>
        <w:rPr>
          <w:color w:val="000000"/>
          <w:spacing w:val="0"/>
          <w:w w:val="100"/>
          <w:position w:val="0"/>
        </w:rPr>
        <w:t>在液压泵启动和停止时，应使溢流阀先卸载荷；</w:t>
      </w:r>
    </w:p>
    <w:p>
      <w:pPr>
        <w:pStyle w:val="a7"/>
        <w:keepNext w:val="0"/>
        <w:keepLines w:val="0"/>
        <w:widowControl w:val="0"/>
        <w:numPr>
          <w:ilvl w:val="0"/>
          <w:numId w:val="9"/>
        </w:numPr>
        <w:shd w:val="clear" w:color="auto" w:fill="auto"/>
        <w:tabs>
          <w:tab w:val="left" w:pos="1341"/>
        </w:tabs>
        <w:bidi w:val="0"/>
        <w:spacing w:before="0" w:after="0" w:line="715" w:lineRule="exact"/>
        <w:ind w:left="0" w:right="0" w:firstLine="560"/>
        <w:jc w:val="both"/>
      </w:pPr>
      <w:bookmarkStart w:id="65" w:name="bookmark65"/>
      <w:bookmarkEnd w:id="65"/>
      <w:r>
        <w:rPr>
          <w:color w:val="000000"/>
          <w:spacing w:val="0"/>
          <w:w w:val="100"/>
          <w:position w:val="0"/>
        </w:rPr>
        <w:t>易损零件（如密封圈、卡块等）应常有备件，以便及时更换；</w:t>
      </w:r>
    </w:p>
    <w:p>
      <w:pPr>
        <w:pStyle w:val="a7"/>
        <w:keepNext w:val="0"/>
        <w:keepLines w:val="0"/>
        <w:widowControl w:val="0"/>
        <w:numPr>
          <w:ilvl w:val="0"/>
          <w:numId w:val="9"/>
        </w:numPr>
        <w:shd w:val="clear" w:color="auto" w:fill="auto"/>
        <w:tabs>
          <w:tab w:val="left" w:pos="1523"/>
        </w:tabs>
        <w:bidi w:val="0"/>
        <w:spacing w:before="0" w:after="0" w:line="715" w:lineRule="exact"/>
        <w:ind w:left="0" w:right="0" w:firstLine="560"/>
        <w:jc w:val="both"/>
      </w:pPr>
      <w:bookmarkStart w:id="66" w:name="bookmark66"/>
      <w:bookmarkEnd w:id="66"/>
      <w:r>
        <w:rPr>
          <w:color w:val="000000"/>
          <w:spacing w:val="0"/>
          <w:w w:val="100"/>
          <w:position w:val="0"/>
        </w:rPr>
        <w:t>溢流阀的调定压力不得超过液压系统的最高压力；</w:t>
      </w:r>
    </w:p>
    <w:p>
      <w:pPr>
        <w:pStyle w:val="a7"/>
        <w:keepNext w:val="0"/>
        <w:keepLines w:val="0"/>
        <w:widowControl w:val="0"/>
        <w:numPr>
          <w:ilvl w:val="0"/>
          <w:numId w:val="9"/>
        </w:numPr>
        <w:shd w:val="clear" w:color="auto" w:fill="auto"/>
        <w:tabs>
          <w:tab w:val="left" w:pos="1515"/>
        </w:tabs>
        <w:bidi w:val="0"/>
        <w:spacing w:before="0" w:after="0" w:line="725" w:lineRule="exact"/>
        <w:ind w:left="0" w:right="0" w:firstLine="560"/>
        <w:jc w:val="both"/>
      </w:pPr>
      <w:bookmarkStart w:id="67" w:name="bookmark67"/>
      <w:bookmarkEnd w:id="67"/>
      <w:r>
        <w:rPr>
          <w:color w:val="000000"/>
          <w:spacing w:val="0"/>
          <w:w w:val="100"/>
          <w:position w:val="0"/>
        </w:rPr>
        <w:t>施工前对千斤顶进行检查、保养液压部分无漏油，卡头性能良好你，整机处于完 好状态。</w:t>
      </w:r>
    </w:p>
    <w:p>
      <w:pPr>
        <w:pStyle w:val="a7"/>
        <w:keepNext w:val="0"/>
        <w:keepLines w:val="0"/>
        <w:widowControl w:val="0"/>
        <w:shd w:val="clear" w:color="auto" w:fill="auto"/>
        <w:bidi w:val="0"/>
        <w:spacing w:before="0" w:after="0" w:line="713" w:lineRule="exact"/>
        <w:ind w:left="0" w:right="0" w:firstLine="560"/>
        <w:jc w:val="both"/>
      </w:pPr>
      <w:bookmarkStart w:id="68" w:name="bookmark68"/>
      <w:r>
        <w:rPr>
          <w:color w:val="000000"/>
          <w:spacing w:val="0"/>
          <w:w w:val="100"/>
          <w:position w:val="0"/>
        </w:rPr>
        <w:t>7</w:t>
      </w:r>
      <w:bookmarkEnd w:id="68"/>
      <w:r>
        <w:rPr>
          <w:color w:val="000000"/>
          <w:spacing w:val="0"/>
          <w:w w:val="100"/>
          <w:position w:val="0"/>
        </w:rPr>
        <w:t xml:space="preserve">.12 </w:t>
      </w:r>
      <w:r>
        <w:rPr>
          <w:color w:val="000000"/>
          <w:spacing w:val="0"/>
          <w:w w:val="100"/>
          <w:position w:val="0"/>
        </w:rPr>
        <w:t>.在插入提升杆时，将千斤顶处于松卡位置（即上、下卡头的松卡螺母上旋到位） 时进行，此时注意提升杆要与千斤顶基本同心，待正式工作时才将上、下卡头复位，使 千斤顶处于工作状态；</w:t>
      </w:r>
    </w:p>
    <w:p>
      <w:pPr>
        <w:pStyle w:val="a7"/>
        <w:keepNext w:val="0"/>
        <w:keepLines w:val="0"/>
        <w:widowControl w:val="0"/>
        <w:shd w:val="clear" w:color="auto" w:fill="auto"/>
        <w:bidi w:val="0"/>
        <w:spacing w:before="0" w:after="0" w:line="730" w:lineRule="exact"/>
        <w:ind w:left="0" w:right="0" w:firstLine="720"/>
        <w:jc w:val="left"/>
      </w:pPr>
      <w:bookmarkStart w:id="69" w:name="bookmark69"/>
      <w:r>
        <w:rPr>
          <w:color w:val="000000"/>
          <w:spacing w:val="0"/>
          <w:w w:val="100"/>
          <w:position w:val="0"/>
        </w:rPr>
        <w:t>7</w:t>
      </w:r>
      <w:bookmarkEnd w:id="69"/>
      <w:r>
        <w:rPr>
          <w:color w:val="000000"/>
          <w:spacing w:val="0"/>
          <w:w w:val="100"/>
          <w:position w:val="0"/>
        </w:rPr>
        <w:t xml:space="preserve">.13 </w:t>
      </w:r>
      <w:r>
        <w:rPr>
          <w:color w:val="000000"/>
          <w:spacing w:val="0"/>
          <w:w w:val="100"/>
          <w:position w:val="0"/>
        </w:rPr>
        <w:t>.在连接液压胶管时，严禁泥砂进入，以免损坏液压系统及千斤顶；</w:t>
      </w:r>
    </w:p>
    <w:p>
      <w:pPr>
        <w:pStyle w:val="a7"/>
        <w:keepNext w:val="0"/>
        <w:keepLines w:val="0"/>
        <w:widowControl w:val="0"/>
        <w:numPr>
          <w:ilvl w:val="0"/>
          <w:numId w:val="10"/>
        </w:numPr>
        <w:shd w:val="clear" w:color="auto" w:fill="auto"/>
        <w:tabs>
          <w:tab w:val="left" w:pos="1683"/>
        </w:tabs>
        <w:bidi w:val="0"/>
        <w:spacing w:before="0" w:after="0" w:line="730" w:lineRule="exact"/>
        <w:ind w:left="0" w:right="0" w:firstLine="720"/>
        <w:jc w:val="both"/>
      </w:pPr>
      <w:bookmarkStart w:id="70" w:name="bookmark70"/>
      <w:bookmarkEnd w:id="70"/>
      <w:r>
        <w:rPr>
          <w:color w:val="000000"/>
          <w:spacing w:val="0"/>
          <w:w w:val="100"/>
          <w:position w:val="0"/>
        </w:rPr>
        <w:t>工作时严禁超压（超负荷）工作；</w:t>
      </w:r>
    </w:p>
    <w:p>
      <w:pPr>
        <w:pStyle w:val="a7"/>
        <w:keepNext w:val="0"/>
        <w:keepLines w:val="0"/>
        <w:widowControl w:val="0"/>
        <w:numPr>
          <w:ilvl w:val="0"/>
          <w:numId w:val="10"/>
        </w:numPr>
        <w:shd w:val="clear" w:color="auto" w:fill="auto"/>
        <w:tabs>
          <w:tab w:val="left" w:pos="1693"/>
        </w:tabs>
        <w:bidi w:val="0"/>
        <w:spacing w:before="0" w:after="0" w:line="730" w:lineRule="exact"/>
        <w:ind w:left="0" w:right="0" w:firstLine="720"/>
        <w:jc w:val="both"/>
      </w:pPr>
      <w:bookmarkStart w:id="71" w:name="bookmark71"/>
      <w:bookmarkEnd w:id="71"/>
      <w:r>
        <w:rPr>
          <w:color w:val="000000"/>
          <w:spacing w:val="0"/>
          <w:w w:val="100"/>
          <w:position w:val="0"/>
        </w:rPr>
        <w:t>提升高度应超过围板的高的</w:t>
      </w:r>
      <w:r>
        <w:rPr>
          <w:color w:val="000000"/>
          <w:spacing w:val="0"/>
          <w:w w:val="100"/>
          <w:position w:val="0"/>
        </w:rPr>
        <w:t>20-30mm</w:t>
      </w:r>
      <w:r>
        <w:rPr>
          <w:color w:val="000000"/>
          <w:spacing w:val="0"/>
          <w:w w:val="100"/>
          <w:position w:val="0"/>
        </w:rPr>
        <w:t>，并使千斤顶的活塞处于大概在中间位置， 便于对接焊缝；</w:t>
      </w:r>
    </w:p>
    <w:p>
      <w:pPr>
        <w:pStyle w:val="a7"/>
        <w:keepNext w:val="0"/>
        <w:keepLines w:val="0"/>
        <w:widowControl w:val="0"/>
        <w:shd w:val="clear" w:color="auto" w:fill="auto"/>
        <w:bidi w:val="0"/>
        <w:spacing w:before="0" w:after="0" w:line="710" w:lineRule="exact"/>
        <w:ind w:left="0" w:right="0" w:firstLine="560"/>
        <w:jc w:val="both"/>
      </w:pPr>
      <w:bookmarkStart w:id="72" w:name="bookmark72"/>
      <w:r>
        <w:rPr>
          <w:color w:val="000000"/>
          <w:spacing w:val="0"/>
          <w:w w:val="100"/>
          <w:position w:val="0"/>
        </w:rPr>
        <w:t>7</w:t>
      </w:r>
      <w:bookmarkEnd w:id="72"/>
      <w:r>
        <w:rPr>
          <w:color w:val="000000"/>
          <w:spacing w:val="0"/>
          <w:w w:val="100"/>
          <w:position w:val="0"/>
        </w:rPr>
        <w:t xml:space="preserve">.16 </w:t>
      </w:r>
      <w:r>
        <w:rPr>
          <w:color w:val="000000"/>
          <w:spacing w:val="0"/>
          <w:w w:val="100"/>
          <w:position w:val="0"/>
        </w:rPr>
        <w:t>.在落杆时先将千斤顶处于提升状态，但不能比提升时油压高，即把油压调至低于 正常提升时的油压，这时再松卡下卡头，当千斤顶全部回程后，提升的钢板落在新围上的 钢板上后，千斤顶已无载荷，这时再松开上卡头，提升杆就落下去了；</w:t>
      </w:r>
    </w:p>
    <w:p>
      <w:pPr>
        <w:pStyle w:val="a7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val="left" w:pos="1506"/>
        </w:tabs>
        <w:bidi w:val="0"/>
        <w:spacing w:before="0" w:after="0" w:line="715" w:lineRule="exact"/>
        <w:ind w:left="0" w:right="0" w:firstLine="560"/>
        <w:jc w:val="both"/>
      </w:pPr>
      <w:bookmarkStart w:id="73" w:name="bookmark73"/>
      <w:bookmarkEnd w:id="73"/>
      <w:r>
        <w:rPr>
          <w:color w:val="000000"/>
          <w:spacing w:val="0"/>
          <w:w w:val="100"/>
          <w:position w:val="0"/>
        </w:rPr>
        <w:t>本液压系统使用的液压油，根据环境温度的实际情况，决定采用</w:t>
      </w:r>
      <w:r>
        <w:rPr>
          <w:color w:val="000000"/>
          <w:spacing w:val="0"/>
          <w:w w:val="100"/>
          <w:position w:val="0"/>
        </w:rPr>
        <w:t>N46</w:t>
      </w:r>
      <w:r>
        <w:rPr>
          <w:color w:val="000000"/>
          <w:spacing w:val="0"/>
          <w:w w:val="100"/>
          <w:position w:val="0"/>
        </w:rPr>
        <w:t>号抗磨液压 油，不允许不同标号的液压油混用；</w:t>
      </w:r>
    </w:p>
    <w:p>
      <w:pPr>
        <w:pStyle w:val="a7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val="left" w:pos="1510"/>
        </w:tabs>
        <w:bidi w:val="0"/>
        <w:spacing w:before="0" w:after="0" w:line="715" w:lineRule="exact"/>
        <w:ind w:left="0" w:right="0" w:firstLine="560"/>
        <w:jc w:val="both"/>
        <w:sectPr>
          <w:type w:val="nextPage"/>
          <w:pgSz w:w="17861" w:h="25262"/>
          <w:pgMar w:top="1538" w:right="1390" w:bottom="2620" w:left="1884" w:header="0" w:footer="3" w:gutter="0"/>
          <w:pgNumType w:start="9"/>
          <w:cols w:space="720"/>
          <w:noEndnote/>
          <w:titlePg w:val="0"/>
          <w:rtlGutter w:val="0"/>
          <w:docGrid w:linePitch="360"/>
        </w:sectPr>
      </w:pPr>
      <w:bookmarkStart w:id="74" w:name="bookmark74"/>
      <w:bookmarkEnd w:id="74"/>
      <w:r>
        <w:rPr>
          <w:color w:val="000000"/>
          <w:spacing w:val="0"/>
          <w:w w:val="100"/>
          <w:position w:val="0"/>
        </w:rPr>
        <w:t>一个工程完后对千斤顶要注意及时清洗和保养。尤其要清除卡块齿部的附着物， 齿部磨损严重的要更换。替换下来的千斤顶要及时修复。</w:t>
      </w:r>
    </w:p>
    <w:p>
      <w:pPr>
        <w:pStyle w:val="a8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154" w:right="0" w:firstLine="0"/>
        <w:jc w:val="left"/>
        <w:rPr>
          <w:sz w:val="42"/>
          <w:szCs w:val="42"/>
        </w:rPr>
      </w:pPr>
      <w:r>
        <w:rPr>
          <w:b/>
          <w:bCs/>
          <w:color w:val="000000"/>
          <w:spacing w:val="0"/>
          <w:w w:val="100"/>
          <w:position w:val="0"/>
          <w:sz w:val="42"/>
          <w:szCs w:val="42"/>
        </w:rPr>
        <w:t>8</w:t>
      </w:r>
      <w:r>
        <w:rPr>
          <w:b/>
          <w:bCs/>
          <w:color w:val="000000"/>
          <w:spacing w:val="0"/>
          <w:w w:val="100"/>
          <w:position w:val="0"/>
          <w:sz w:val="42"/>
          <w:szCs w:val="42"/>
        </w:rPr>
        <w:t>.使用、维护及保养</w:t>
      </w:r>
    </w:p>
    <w:p>
      <w:pPr>
        <w:pStyle w:val="a8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54" w:right="0" w:firstLine="0"/>
        <w:jc w:val="left"/>
      </w:pPr>
      <w:r>
        <w:rPr>
          <w:color w:val="000000"/>
          <w:spacing w:val="0"/>
          <w:w w:val="100"/>
          <w:position w:val="0"/>
        </w:rPr>
        <w:t>8.1</w:t>
      </w:r>
      <w:r>
        <w:rPr>
          <w:color w:val="000000"/>
          <w:spacing w:val="0"/>
          <w:w w:val="100"/>
          <w:position w:val="0"/>
        </w:rPr>
        <w:t>日常检查项目和内容</w:t>
      </w:r>
    </w:p>
    <w:tbl>
      <w:tblPr>
        <w:tblStyle w:val="TableNormal"/>
        <w:tblOverlap w:val="never"/>
        <w:jc w:val="left"/>
        <w:tblLayout w:type="fixed"/>
        <w:tblCellMar>
          <w:left w:w="10" w:type="dxa"/>
          <w:right w:w="10" w:type="dxa"/>
        </w:tblCellMar>
      </w:tblPr>
      <w:tblGrid>
        <w:gridCol w:w="1810"/>
        <w:gridCol w:w="2880"/>
        <w:gridCol w:w="8107"/>
      </w:tblGrid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730"/>
          <w:jc w:val="left"/>
        </w:trPr>
        <w:tc>
          <w:tcPr>
            <w:tcW w:w="18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检查时间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检查项目</w:t>
            </w:r>
          </w:p>
        </w:tc>
        <w:tc>
          <w:tcPr>
            <w:tcW w:w="81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tabs>
                <w:tab w:val="left" w:pos="3739"/>
              </w:tabs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内</w:t>
              <w:tab/>
              <w:t>容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701"/>
          <w:jc w:val="left"/>
        </w:trPr>
        <w:tc>
          <w:tcPr>
            <w:tcW w:w="181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在设备运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行中监视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工作状态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压力</w:t>
            </w:r>
          </w:p>
        </w:tc>
        <w:tc>
          <w:tcPr>
            <w:tcW w:w="81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系统压力是否稳定且是否在规定范围内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715"/>
          <w:jc w:val="left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噪音震动</w:t>
            </w:r>
          </w:p>
        </w:tc>
        <w:tc>
          <w:tcPr>
            <w:tcW w:w="81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有无异常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720"/>
          <w:jc w:val="left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油温</w:t>
            </w:r>
          </w:p>
        </w:tc>
        <w:tc>
          <w:tcPr>
            <w:tcW w:w="81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是否在</w:t>
            </w:r>
            <w:r>
              <w:rPr>
                <w:color w:val="000000"/>
                <w:spacing w:val="0"/>
                <w:w w:val="100"/>
                <w:position w:val="0"/>
              </w:rPr>
              <w:t>15-60°C</w:t>
            </w:r>
            <w:r>
              <w:rPr>
                <w:color w:val="000000"/>
                <w:spacing w:val="0"/>
                <w:w w:val="100"/>
                <w:position w:val="0"/>
              </w:rPr>
              <w:t>之内，不得超过</w:t>
            </w:r>
            <w:r>
              <w:rPr>
                <w:color w:val="000000"/>
                <w:spacing w:val="0"/>
                <w:w w:val="100"/>
                <w:position w:val="0"/>
              </w:rPr>
              <w:t>60°C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720"/>
          <w:jc w:val="left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电压</w:t>
            </w:r>
          </w:p>
        </w:tc>
        <w:tc>
          <w:tcPr>
            <w:tcW w:w="81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是否在105%-85%额定电压范围内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720"/>
          <w:jc w:val="left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漏油</w:t>
            </w:r>
          </w:p>
        </w:tc>
        <w:tc>
          <w:tcPr>
            <w:tcW w:w="81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全系统有无漏油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701"/>
          <w:jc w:val="left"/>
        </w:trPr>
        <w:tc>
          <w:tcPr>
            <w:tcW w:w="181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26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在启动前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检查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油位</w:t>
            </w:r>
          </w:p>
        </w:tc>
        <w:tc>
          <w:tcPr>
            <w:tcW w:w="81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是否在液位计红线上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720"/>
          <w:jc w:val="left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溢流阀</w:t>
            </w:r>
          </w:p>
        </w:tc>
        <w:tc>
          <w:tcPr>
            <w:tcW w:w="81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溢流阀是否松开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730"/>
          <w:jc w:val="left"/>
        </w:trPr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地线</w:t>
            </w:r>
          </w:p>
        </w:tc>
        <w:tc>
          <w:tcPr>
            <w:tcW w:w="8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泵站是否安装接地线</w:t>
            </w:r>
          </w:p>
        </w:tc>
      </w:tr>
    </w:tbl>
    <w:p>
      <w:pPr>
        <w:widowControl w:val="0"/>
        <w:spacing w:after="679" w:line="1" w:lineRule="exact"/>
      </w:pPr>
    </w:p>
    <w:p>
      <w:pPr>
        <w:pStyle w:val="a7"/>
        <w:keepNext w:val="0"/>
        <w:keepLines w:val="0"/>
        <w:widowControl w:val="0"/>
        <w:shd w:val="clear" w:color="auto" w:fill="auto"/>
        <w:bidi w:val="0"/>
        <w:spacing w:before="0" w:after="980" w:line="240" w:lineRule="auto"/>
        <w:ind w:left="0" w:right="0" w:firstLine="160"/>
        <w:jc w:val="left"/>
      </w:pPr>
      <w:r>
        <w:rPr>
          <w:color w:val="000000"/>
          <w:spacing w:val="0"/>
          <w:w w:val="100"/>
          <w:position w:val="0"/>
        </w:rPr>
        <w:t>8.2</w:t>
      </w:r>
      <w:r>
        <w:rPr>
          <w:color w:val="000000"/>
          <w:spacing w:val="0"/>
          <w:w w:val="100"/>
          <w:position w:val="0"/>
        </w:rPr>
        <w:t>定期检查项目及内容</w:t>
      </w:r>
    </w:p>
    <w:tbl>
      <w:tblPr>
        <w:tblStyle w:val="TableNormal"/>
        <w:tblOverlap w:val="never"/>
        <w:jc w:val="left"/>
        <w:tblLayout w:type="fixed"/>
        <w:tblCellMar>
          <w:left w:w="10" w:type="dxa"/>
          <w:right w:w="10" w:type="dxa"/>
        </w:tblCellMar>
      </w:tblPr>
      <w:tblGrid>
        <w:gridCol w:w="2909"/>
        <w:gridCol w:w="9888"/>
      </w:tblGrid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710"/>
          <w:jc w:val="left"/>
        </w:trPr>
        <w:tc>
          <w:tcPr>
            <w:tcW w:w="29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检查项目</w:t>
            </w:r>
          </w:p>
        </w:tc>
        <w:tc>
          <w:tcPr>
            <w:tcW w:w="98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tabs>
                <w:tab w:val="left" w:pos="3739"/>
              </w:tabs>
              <w:bidi w:val="0"/>
              <w:spacing w:before="0" w:after="0" w:line="240" w:lineRule="auto"/>
              <w:ind w:left="0" w:right="214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</w:rPr>
              <w:t>内</w:t>
              <w:tab/>
              <w:t>容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720"/>
          <w:jc w:val="left"/>
        </w:trPr>
        <w:tc>
          <w:tcPr>
            <w:tcW w:w="29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螺钉及管接头</w:t>
            </w:r>
          </w:p>
        </w:tc>
        <w:tc>
          <w:tcPr>
            <w:tcW w:w="98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定期紧固；每月进行一次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720"/>
          <w:jc w:val="left"/>
        </w:trPr>
        <w:tc>
          <w:tcPr>
            <w:tcW w:w="29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滤油器及空滤器</w:t>
            </w:r>
          </w:p>
        </w:tc>
        <w:tc>
          <w:tcPr>
            <w:tcW w:w="98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定期检查；每月进行一次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720"/>
          <w:jc w:val="left"/>
        </w:trPr>
        <w:tc>
          <w:tcPr>
            <w:tcW w:w="29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油箱管道阀板</w:t>
            </w:r>
          </w:p>
        </w:tc>
        <w:tc>
          <w:tcPr>
            <w:tcW w:w="98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定期检查；大修时拆洗并更换密封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701"/>
          <w:jc w:val="left"/>
        </w:trPr>
        <w:tc>
          <w:tcPr>
            <w:tcW w:w="29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密封件</w:t>
            </w:r>
          </w:p>
        </w:tc>
        <w:tc>
          <w:tcPr>
            <w:tcW w:w="98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按环境工况、温度具体规定，一般</w:t>
            </w:r>
            <w:r>
              <w:rPr>
                <w:color w:val="000000"/>
                <w:spacing w:val="0"/>
                <w:w w:val="100"/>
                <w:position w:val="0"/>
              </w:rPr>
              <w:t>2-3</w:t>
            </w:r>
            <w:r>
              <w:rPr>
                <w:color w:val="000000"/>
                <w:spacing w:val="0"/>
                <w:w w:val="100"/>
                <w:position w:val="0"/>
              </w:rPr>
              <w:t>年更换一次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715"/>
          <w:jc w:val="left"/>
        </w:trPr>
        <w:tc>
          <w:tcPr>
            <w:tcW w:w="29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弹簧</w:t>
            </w:r>
          </w:p>
        </w:tc>
        <w:tc>
          <w:tcPr>
            <w:tcW w:w="98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按环境工况、元件质量具体规定，损坏及时更换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720"/>
          <w:jc w:val="left"/>
        </w:trPr>
        <w:tc>
          <w:tcPr>
            <w:tcW w:w="290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液压油污染检验</w:t>
            </w:r>
          </w:p>
        </w:tc>
        <w:tc>
          <w:tcPr>
            <w:tcW w:w="98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对新换的液压油经1000小时使用后化验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720"/>
          <w:jc w:val="left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98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取样需用专用容器，并保证不受污染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739"/>
          <w:jc w:val="left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98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取样需取正在使用的热油，不取静止油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682"/>
          <w:jc w:val="left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98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取样数量为</w:t>
            </w:r>
            <w:r>
              <w:rPr>
                <w:color w:val="000000"/>
                <w:spacing w:val="0"/>
                <w:w w:val="100"/>
                <w:position w:val="0"/>
              </w:rPr>
              <w:t>300-500ml/</w:t>
            </w:r>
            <w:r>
              <w:rPr>
                <w:color w:val="000000"/>
                <w:spacing w:val="0"/>
                <w:w w:val="100"/>
                <w:position w:val="0"/>
              </w:rPr>
              <w:t>次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720"/>
          <w:jc w:val="left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98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按油料化验单化验，结果纳入设备档案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720"/>
          <w:jc w:val="left"/>
        </w:trPr>
        <w:tc>
          <w:tcPr>
            <w:tcW w:w="29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压力表</w:t>
            </w:r>
          </w:p>
        </w:tc>
        <w:tc>
          <w:tcPr>
            <w:tcW w:w="98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按设备使用情况，规定检验周期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720"/>
          <w:jc w:val="left"/>
        </w:trPr>
        <w:tc>
          <w:tcPr>
            <w:tcW w:w="29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高压胶管</w:t>
            </w:r>
          </w:p>
        </w:tc>
        <w:tc>
          <w:tcPr>
            <w:tcW w:w="98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根据使用工况，规定更换周期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730"/>
          <w:jc w:val="left"/>
        </w:trPr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液压元件</w:t>
            </w:r>
          </w:p>
        </w:tc>
        <w:tc>
          <w:tcPr>
            <w:tcW w:w="9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根据使用工况，规定对泵、阀等元件进行性能检验</w:t>
            </w:r>
          </w:p>
        </w:tc>
      </w:tr>
    </w:tbl>
    <w:p>
      <w:pPr>
        <w:widowControl w:val="0"/>
        <w:spacing w:after="679" w:line="1" w:lineRule="exact"/>
      </w:pPr>
    </w:p>
    <w:p>
      <w:pPr>
        <w:pStyle w:val="a7"/>
        <w:keepNext w:val="0"/>
        <w:keepLines w:val="0"/>
        <w:widowControl w:val="0"/>
        <w:shd w:val="clear" w:color="auto" w:fill="auto"/>
        <w:bidi w:val="0"/>
        <w:spacing w:before="0" w:after="840" w:line="240" w:lineRule="auto"/>
        <w:ind w:left="0" w:right="0" w:firstLine="160"/>
        <w:jc w:val="left"/>
      </w:pPr>
      <w:r>
        <w:rPr>
          <w:color w:val="000000"/>
          <w:spacing w:val="0"/>
          <w:w w:val="100"/>
          <w:position w:val="0"/>
        </w:rPr>
        <w:t>8.3</w:t>
      </w:r>
      <w:r>
        <w:rPr>
          <w:color w:val="000000"/>
          <w:spacing w:val="0"/>
          <w:w w:val="100"/>
          <w:position w:val="0"/>
        </w:rPr>
        <w:t>使用中可能发生的故障及处理办法</w:t>
      </w:r>
      <w:r>
        <w:br/>
      </w:r>
      <w: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https://d.book118.com/235143144014011122</w:t>
        </w:r>
      </w:hyperlink>
    </w:p>
    <w:p>
      <w:pPr>
        <w:pStyle w:val="a7"/>
        <w:keepNext w:val="0"/>
        <w:keepLines w:val="0"/>
        <w:widowControl w:val="0"/>
        <w:shd w:val="clear" w:color="auto" w:fill="auto"/>
        <w:bidi w:val="0"/>
        <w:spacing w:before="0" w:after="840" w:line="240" w:lineRule="auto"/>
        <w:ind w:left="0" w:right="0" w:firstLine="160"/>
        <w:jc w:val="left"/>
      </w:pPr>
    </w:p>
    <w:sectPr>
      <w:type w:val="nextPage"/>
      <w:pgSz w:w="17861" w:h="25262"/>
      <w:pgMar w:top="1538" w:right="1390" w:bottom="2620" w:left="1884" w:header="0" w:footer="3" w:gutter="0"/>
      <w:pgNumType w:start="10"/>
      <w:cols w:space="720"/>
      <w:noEndnote/>
      <w:titlePg w:val="0"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183570C"/>
    <w:multiLevelType w:val="multilevel"/>
    <w:tmpl w:val="00000000"/>
    <w:lvl w:ilvl="0">
      <w:start w:val="1"/>
      <w:numFmt w:val="decimal"/>
      <w:lvlText w:val="(%1)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02ABA263"/>
    <w:multiLevelType w:val="multilevel"/>
    <w:tmpl w:val="00000000"/>
    <w:lvl w:ilvl="0">
      <w:start w:val="1"/>
      <w:numFmt w:val="decimal"/>
      <w:lvlText w:val="(%1)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">
    <w:nsid w:val="0F43CBE5"/>
    <w:multiLevelType w:val="multilevel"/>
    <w:tmpl w:val="00000000"/>
    <w:lvl w:ilvl="0">
      <w:start w:val="2"/>
      <w:numFmt w:val="decimal"/>
      <w:lvlText w:val="7.4.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">
    <w:nsid w:val="13F2FE49"/>
    <w:multiLevelType w:val="multilevel"/>
    <w:tmpl w:val="00000000"/>
    <w:lvl w:ilvl="0">
      <w:start w:val="4"/>
      <w:numFmt w:val="decimal"/>
      <w:lvlText w:val="5.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">
    <w:nsid w:val="14358A1B"/>
    <w:multiLevelType w:val="multilevel"/>
    <w:tmpl w:val="00000000"/>
    <w:lvl w:ilvl="0">
      <w:start w:val="1"/>
      <w:numFmt w:val="bullet"/>
      <w:lvlText w:val="☆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80"/>
        <w:position w:val="0"/>
        <w:sz w:val="28"/>
        <w:szCs w:val="28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">
    <w:nsid w:val="1A927364"/>
    <w:multiLevelType w:val="multilevel"/>
    <w:tmpl w:val="00000000"/>
    <w:lvl w:ilvl="0">
      <w:start w:val="1"/>
      <w:numFmt w:val="bullet"/>
      <w:lvlText w:val="☆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80"/>
        <w:position w:val="0"/>
        <w:sz w:val="28"/>
        <w:szCs w:val="28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6">
    <w:nsid w:val="1AEB302C"/>
    <w:multiLevelType w:val="multilevel"/>
    <w:tmpl w:val="00000000"/>
    <w:lvl w:ilvl="0">
      <w:start w:val="1"/>
      <w:numFmt w:val="low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4"/>
        <w:szCs w:val="34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7">
    <w:nsid w:val="1E4E42A7"/>
    <w:multiLevelType w:val="multilevel"/>
    <w:tmpl w:val="00000000"/>
    <w:lvl w:ilvl="0">
      <w:start w:val="1"/>
      <w:numFmt w:val="bullet"/>
      <w:lvlText w:val="☆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80"/>
        <w:position w:val="0"/>
        <w:sz w:val="28"/>
        <w:szCs w:val="28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8">
    <w:nsid w:val="1F2C3FC7"/>
    <w:multiLevelType w:val="multilevel"/>
    <w:tmpl w:val="00000000"/>
    <w:lvl w:ilvl="0">
      <w:start w:val="1"/>
      <w:numFmt w:val="bullet"/>
      <w:lvlText w:val="☆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80"/>
        <w:position w:val="0"/>
        <w:sz w:val="28"/>
        <w:szCs w:val="28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9">
    <w:nsid w:val="2394C36F"/>
    <w:multiLevelType w:val="multilevel"/>
    <w:tmpl w:val="00000000"/>
    <w:lvl w:ilvl="0">
      <w:start w:val="2"/>
      <w:numFmt w:val="decimal"/>
      <w:lvlText w:val="(%1)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0">
    <w:nsid w:val="27ECBE5D"/>
    <w:multiLevelType w:val="multilevel"/>
    <w:tmpl w:val="00000000"/>
    <w:lvl w:ilvl="0">
      <w:start w:val="17"/>
      <w:numFmt w:val="decimal"/>
      <w:lvlText w:val="7.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1">
    <w:nsid w:val="38E4CAF5"/>
    <w:multiLevelType w:val="multilevel"/>
    <w:tmpl w:val="00000000"/>
    <w:lvl w:ilvl="0">
      <w:start w:val="5"/>
      <w:numFmt w:val="decimal"/>
      <w:lvlText w:val="7.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2">
    <w:nsid w:val="401BB240"/>
    <w:multiLevelType w:val="multilevel"/>
    <w:tmpl w:val="00000000"/>
    <w:lvl w:ilvl="0">
      <w:start w:val="1"/>
      <w:numFmt w:val="decimal"/>
      <w:lvlText w:val="(%1)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3">
    <w:nsid w:val="5F3AF72B"/>
    <w:multiLevelType w:val="multilevel"/>
    <w:tmpl w:val="00000000"/>
    <w:lvl w:ilvl="0">
      <w:start w:val="1"/>
      <w:numFmt w:val="decimal"/>
      <w:lvlText w:val="7.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4">
    <w:nsid w:val="678A6CF9"/>
    <w:multiLevelType w:val="multilevel"/>
    <w:tmpl w:val="00000000"/>
    <w:lvl w:ilvl="0">
      <w:start w:val="1"/>
      <w:numFmt w:val="decimal"/>
      <w:lvlText w:val="8.4.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FFFFFF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5">
    <w:nsid w:val="71512171"/>
    <w:multiLevelType w:val="multilevel"/>
    <w:tmpl w:val="00000000"/>
    <w:lvl w:ilvl="0">
      <w:start w:val="1"/>
      <w:numFmt w:val="bullet"/>
      <w:lvlText w:val="☆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80"/>
        <w:position w:val="0"/>
        <w:sz w:val="28"/>
        <w:szCs w:val="28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6">
    <w:nsid w:val="729E22A5"/>
    <w:multiLevelType w:val="multilevel"/>
    <w:tmpl w:val="00000000"/>
    <w:lvl w:ilvl="0">
      <w:start w:val="1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7">
    <w:nsid w:val="77F81ABF"/>
    <w:multiLevelType w:val="multilevel"/>
    <w:tmpl w:val="00000000"/>
    <w:lvl w:ilvl="0">
      <w:start w:val="1"/>
      <w:numFmt w:val="decimal"/>
      <w:lvlText w:val="7.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8">
    <w:nsid w:val="7A52C28D"/>
    <w:multiLevelType w:val="multilevel"/>
    <w:tmpl w:val="00000000"/>
    <w:lvl w:ilvl="0">
      <w:start w:val="1"/>
      <w:numFmt w:val="decimal"/>
      <w:lvlText w:val="%1.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42"/>
        <w:szCs w:val="42"/>
        <w:u w:val="none"/>
        <w:shd w:val="clear" w:color="auto" w:fill="auto"/>
      </w:rPr>
    </w:lvl>
    <w:lvl w:ilvl="1">
      <w:start w:val="2"/>
      <w:numFmt w:val="decimal"/>
      <w:lvlText w:val="%1.%2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9">
    <w:nsid w:val="7DE8CBDA"/>
    <w:multiLevelType w:val="multilevel"/>
    <w:tmpl w:val="00000000"/>
    <w:lvl w:ilvl="0">
      <w:start w:val="14"/>
      <w:numFmt w:val="decimal"/>
      <w:lvlText w:val="7.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16"/>
  </w:num>
  <w:num w:numId="2">
    <w:abstractNumId w:val="18"/>
  </w:num>
  <w:num w:numId="3">
    <w:abstractNumId w:val="6"/>
  </w:num>
  <w:num w:numId="4">
    <w:abstractNumId w:val="3"/>
  </w:num>
  <w:num w:numId="5">
    <w:abstractNumId w:val="1"/>
  </w:num>
  <w:num w:numId="6">
    <w:abstractNumId w:val="0"/>
  </w:num>
  <w:num w:numId="7">
    <w:abstractNumId w:val="9"/>
  </w:num>
  <w:num w:numId="8">
    <w:abstractNumId w:val="17"/>
  </w:num>
  <w:num w:numId="9">
    <w:abstractNumId w:val="11"/>
  </w:num>
  <w:num w:numId="10">
    <w:abstractNumId w:val="19"/>
  </w:num>
  <w:num w:numId="11">
    <w:abstractNumId w:val="10"/>
  </w:num>
  <w:num w:numId="12">
    <w:abstractNumId w:val="14"/>
  </w:num>
  <w:num w:numId="13">
    <w:abstractNumId w:val="12"/>
  </w:num>
  <w:num w:numId="14">
    <w:abstractNumId w:val="2"/>
  </w:num>
  <w:num w:numId="15">
    <w:abstractNumId w:val="4"/>
  </w:num>
  <w:num w:numId="16">
    <w:abstractNumId w:val="15"/>
  </w:num>
  <w:num w:numId="17">
    <w:abstractNumId w:val="8"/>
  </w:num>
  <w:num w:numId="18">
    <w:abstractNumId w:val="5"/>
  </w:num>
  <w:num w:numId="19">
    <w:abstractNumId w:val="7"/>
  </w:num>
  <w:num w:numId="2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">
    <w:name w:val="其他_"/>
    <w:basedOn w:val="DefaultParagraphFont"/>
    <w:link w:val="a4"/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1">
    <w:name w:val="标题 #1_"/>
    <w:basedOn w:val="DefaultParagraphFont"/>
    <w:link w:val="10"/>
    <w:rPr>
      <w:rFonts w:ascii="SimSun" w:eastAsia="SimSun" w:hAnsi="SimSun" w:cs="SimSun"/>
      <w:b w:val="0"/>
      <w:bCs w:val="0"/>
      <w:i w:val="0"/>
      <w:iCs w:val="0"/>
      <w:smallCaps w:val="0"/>
      <w:strike w:val="0"/>
      <w:sz w:val="66"/>
      <w:szCs w:val="66"/>
      <w:u w:val="none"/>
      <w:shd w:val="clear" w:color="auto" w:fill="auto"/>
    </w:rPr>
  </w:style>
  <w:style w:type="character" w:customStyle="1" w:styleId="a0">
    <w:name w:val="目录_"/>
    <w:basedOn w:val="DefaultParagraphFont"/>
    <w:link w:val="a5"/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a1">
    <w:name w:val="图片标题_"/>
    <w:basedOn w:val="DefaultParagraphFont"/>
    <w:link w:val="a6"/>
    <w:rPr>
      <w:rFonts w:ascii="SimSun" w:eastAsia="SimSun" w:hAnsi="SimSun" w:cs="SimSun"/>
      <w:b w:val="0"/>
      <w:bCs w:val="0"/>
      <w:i w:val="0"/>
      <w:iCs w:val="0"/>
      <w:smallCaps w:val="0"/>
      <w:strike w:val="0"/>
      <w:sz w:val="18"/>
      <w:szCs w:val="18"/>
      <w:u w:val="none"/>
      <w:shd w:val="clear" w:color="auto" w:fill="auto"/>
    </w:rPr>
  </w:style>
  <w:style w:type="character" w:customStyle="1" w:styleId="5">
    <w:name w:val="标题 #5_"/>
    <w:basedOn w:val="DefaultParagraphFont"/>
    <w:link w:val="50"/>
    <w:rPr>
      <w:rFonts w:ascii="SimSun" w:eastAsia="SimSun" w:hAnsi="SimSun" w:cs="SimSun"/>
      <w:b/>
      <w:bCs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character" w:customStyle="1" w:styleId="a2">
    <w:name w:val="正文文本_"/>
    <w:basedOn w:val="DefaultParagraphFont"/>
    <w:link w:val="a7"/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a3">
    <w:name w:val="表格标题_"/>
    <w:basedOn w:val="DefaultParagraphFont"/>
    <w:link w:val="a8"/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4">
    <w:name w:val="标题 #4_"/>
    <w:basedOn w:val="DefaultParagraphFont"/>
    <w:link w:val="40"/>
    <w:rPr>
      <w:rFonts w:ascii="SimHei" w:eastAsia="SimHei" w:hAnsi="SimHei" w:cs="SimHei"/>
      <w:b/>
      <w:bCs/>
      <w:i w:val="0"/>
      <w:iCs w:val="0"/>
      <w:smallCaps w:val="0"/>
      <w:strike w:val="0"/>
      <w:sz w:val="48"/>
      <w:szCs w:val="48"/>
      <w:u w:val="none"/>
      <w:shd w:val="clear" w:color="auto" w:fill="auto"/>
    </w:rPr>
  </w:style>
  <w:style w:type="character" w:customStyle="1" w:styleId="2">
    <w:name w:val="标题 #2_"/>
    <w:basedOn w:val="DefaultParagraphFont"/>
    <w:link w:val="20"/>
    <w:rPr>
      <w:rFonts w:ascii="SimSun" w:eastAsia="SimSun" w:hAnsi="SimSun" w:cs="SimSun"/>
      <w:b/>
      <w:bCs/>
      <w:i w:val="0"/>
      <w:iCs w:val="0"/>
      <w:smallCaps w:val="0"/>
      <w:strike w:val="0"/>
      <w:sz w:val="54"/>
      <w:szCs w:val="54"/>
      <w:u w:val="none"/>
      <w:shd w:val="clear" w:color="auto" w:fill="auto"/>
    </w:rPr>
  </w:style>
  <w:style w:type="character" w:customStyle="1" w:styleId="3">
    <w:name w:val="标题 #3_"/>
    <w:basedOn w:val="DefaultParagraphFont"/>
    <w:link w:val="30"/>
    <w:rPr>
      <w:rFonts w:ascii="SimSun" w:eastAsia="SimSun" w:hAnsi="SimSun" w:cs="SimSun"/>
      <w:b/>
      <w:bCs/>
      <w:i w:val="0"/>
      <w:iCs w:val="0"/>
      <w:smallCaps w:val="0"/>
      <w:strike w:val="0"/>
      <w:sz w:val="44"/>
      <w:szCs w:val="44"/>
      <w:u w:val="none"/>
      <w:shd w:val="clear" w:color="auto" w:fill="auto"/>
    </w:rPr>
  </w:style>
  <w:style w:type="paragraph" w:customStyle="1" w:styleId="a4">
    <w:name w:val="其他"/>
    <w:basedOn w:val="Normal"/>
    <w:link w:val="a"/>
    <w:pPr>
      <w:widowControl w:val="0"/>
      <w:shd w:val="clear" w:color="auto" w:fill="auto"/>
      <w:spacing w:line="413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spacing w:after="5800"/>
      <w:ind w:left="3940"/>
      <w:outlineLvl w:val="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66"/>
      <w:szCs w:val="66"/>
      <w:u w:val="none"/>
      <w:shd w:val="clear" w:color="auto" w:fill="auto"/>
    </w:rPr>
  </w:style>
  <w:style w:type="paragraph" w:customStyle="1" w:styleId="a5">
    <w:name w:val="目录"/>
    <w:basedOn w:val="Normal"/>
    <w:link w:val="a0"/>
    <w:pPr>
      <w:widowControl w:val="0"/>
      <w:shd w:val="clear" w:color="auto" w:fill="auto"/>
      <w:spacing w:after="28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a6">
    <w:name w:val="图片标题"/>
    <w:basedOn w:val="Normal"/>
    <w:link w:val="a1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18"/>
      <w:szCs w:val="18"/>
      <w:u w:val="none"/>
      <w:shd w:val="clear" w:color="auto" w:fill="auto"/>
    </w:rPr>
  </w:style>
  <w:style w:type="paragraph" w:customStyle="1" w:styleId="50">
    <w:name w:val="标题 #5"/>
    <w:basedOn w:val="Normal"/>
    <w:link w:val="5"/>
    <w:pPr>
      <w:widowControl w:val="0"/>
      <w:shd w:val="clear" w:color="auto" w:fill="auto"/>
      <w:spacing w:after="80" w:line="293" w:lineRule="auto"/>
      <w:ind w:firstLine="80"/>
      <w:outlineLvl w:val="4"/>
    </w:pPr>
    <w:rPr>
      <w:rFonts w:ascii="SimSun" w:eastAsia="SimSun" w:hAnsi="SimSun" w:cs="SimSun"/>
      <w:b/>
      <w:bCs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paragraph" w:customStyle="1" w:styleId="a7">
    <w:name w:val="正文文本"/>
    <w:basedOn w:val="Normal"/>
    <w:link w:val="a2"/>
    <w:pPr>
      <w:widowControl w:val="0"/>
      <w:shd w:val="clear" w:color="auto" w:fill="auto"/>
      <w:spacing w:line="413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a8">
    <w:name w:val="表格标题"/>
    <w:basedOn w:val="Normal"/>
    <w:link w:val="a3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40">
    <w:name w:val="标题 #4"/>
    <w:basedOn w:val="Normal"/>
    <w:link w:val="4"/>
    <w:pPr>
      <w:widowControl w:val="0"/>
      <w:shd w:val="clear" w:color="auto" w:fill="auto"/>
      <w:spacing w:after="710"/>
      <w:ind w:firstLine="280"/>
      <w:jc w:val="center"/>
      <w:outlineLvl w:val="3"/>
    </w:pPr>
    <w:rPr>
      <w:rFonts w:ascii="SimHei" w:eastAsia="SimHei" w:hAnsi="SimHei" w:cs="SimHei"/>
      <w:b/>
      <w:bCs/>
      <w:i w:val="0"/>
      <w:iCs w:val="0"/>
      <w:smallCaps w:val="0"/>
      <w:strike w:val="0"/>
      <w:sz w:val="48"/>
      <w:szCs w:val="48"/>
      <w:u w:val="none"/>
      <w:shd w:val="clear" w:color="auto" w:fill="auto"/>
    </w:rPr>
  </w:style>
  <w:style w:type="paragraph" w:customStyle="1" w:styleId="20">
    <w:name w:val="标题 #2"/>
    <w:basedOn w:val="Normal"/>
    <w:link w:val="2"/>
    <w:pPr>
      <w:widowControl w:val="0"/>
      <w:shd w:val="clear" w:color="auto" w:fill="auto"/>
      <w:spacing w:after="580"/>
      <w:jc w:val="center"/>
      <w:outlineLvl w:val="1"/>
    </w:pPr>
    <w:rPr>
      <w:rFonts w:ascii="SimSun" w:eastAsia="SimSun" w:hAnsi="SimSun" w:cs="SimSun"/>
      <w:b/>
      <w:bCs/>
      <w:i w:val="0"/>
      <w:iCs w:val="0"/>
      <w:smallCaps w:val="0"/>
      <w:strike w:val="0"/>
      <w:sz w:val="54"/>
      <w:szCs w:val="54"/>
      <w:u w:val="none"/>
      <w:shd w:val="clear" w:color="auto" w:fill="auto"/>
    </w:rPr>
  </w:style>
  <w:style w:type="paragraph" w:customStyle="1" w:styleId="30">
    <w:name w:val="标题 #3"/>
    <w:basedOn w:val="Normal"/>
    <w:link w:val="3"/>
    <w:pPr>
      <w:widowControl w:val="0"/>
      <w:shd w:val="clear" w:color="auto" w:fill="auto"/>
      <w:spacing w:after="420"/>
      <w:ind w:left="9060"/>
      <w:outlineLvl w:val="2"/>
    </w:pPr>
    <w:rPr>
      <w:rFonts w:ascii="SimSun" w:eastAsia="SimSun" w:hAnsi="SimSun" w:cs="SimSun"/>
      <w:b/>
      <w:bCs/>
      <w:i w:val="0"/>
      <w:iCs w:val="0"/>
      <w:smallCaps w:val="0"/>
      <w:strike w:val="0"/>
      <w:sz w:val="44"/>
      <w:szCs w:val="44"/>
      <w:u w:val="none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hyperlink" Target="https://d.book118.com/235143144014011122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