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F727C" w:rsidP="00CF727C" w14:paraId="5FBFEAB7" w14:textId="77777777">
      <w:pPr>
        <w:spacing w:before="48" w:beforeLines="20" w:after="360" w:afterLines="150" w:line="360" w:lineRule="auto"/>
        <w:jc w:val="center"/>
        <w:rPr>
          <w:rFonts w:ascii="华文中宋" w:eastAsia="华文中宋" w:hAnsi="华文中宋"/>
          <w:b/>
          <w:sz w:val="30"/>
        </w:rPr>
      </w:pPr>
      <w:r w:rsidRPr="00CF727C">
        <w:rPr>
          <w:rFonts w:ascii="华文中宋" w:eastAsia="华文中宋" w:hAnsi="华文中宋"/>
          <w:b/>
          <w:sz w:val="30"/>
        </w:rPr>
        <w:t>2024</w:t>
      </w:r>
      <w:r w:rsidRPr="00CF727C">
        <w:rPr>
          <w:rFonts w:ascii="华文中宋" w:eastAsia="华文中宋" w:hAnsi="华文中宋"/>
          <w:b/>
          <w:sz w:val="30"/>
        </w:rPr>
        <w:t>年中国邮政集团有限公司新疆维吾尔自治区分公司人员招聘模拟考试试题及答案解析</w:t>
      </w:r>
    </w:p>
    <w:p w:rsidR="00A77B3E" w14:paraId="609C48C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6A082AF" w14:textId="77777777">
      <w:pPr>
        <w:spacing w:after="260" w:line="360" w:lineRule="auto"/>
      </w:pPr>
      <w:r>
        <w:rPr>
          <w:rFonts w:eastAsia="微软雅黑" w:cs="宋体"/>
          <w:b/>
        </w:rPr>
        <w:t>一、言语理解与表达</w:t>
      </w:r>
    </w:p>
    <w:p w:rsidR="00E0697D" w14:paraId="36C25A9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食品药品安全追溯体系是依赖现代信息技术，对可能存在的食品药品安全隐患发出预警的一项制度。它之所以被一些国家广泛采用，是因为一方面能降低监管部门信息获取成本，提升监管效率</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另一方面也能倒逼企业提高安全意识，主动进行风险控制。这项制度已引进我国多年，并体现在相关法律法规以及行动规划中。但在实践中，区域分割、部门分治等问题仍比较突出，没有形成高效的地方联动、部门合力，对解决食品药品安全问题缺少整体效果。</w:t>
      </w:r>
    </w:p>
    <w:p w:rsidR="00E0697D" w14:paraId="591A966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C0963D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、我国的食品药品安全追溯制度仍有待完善</w:t>
      </w:r>
    </w:p>
    <w:p w:rsidR="00E0697D" w14:paraId="3F48B2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、完善的食品药品安全追溯体系有重要价值</w:t>
      </w:r>
    </w:p>
    <w:p w:rsidR="00E0697D" w14:paraId="62EF392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、相关部门应该加强对食品药品安全的监管</w:t>
      </w:r>
    </w:p>
    <w:p w:rsidR="00E0697D" w14:paraId="0E7177A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、多方合作是解决食品药品安全问题的关键</w:t>
      </w:r>
    </w:p>
    <w:p w:rsidR="00E0697D" w14:paraId="3208D2C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178B1F92"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文段开篇介绍食品药品安全追溯体系这一制度，并分析了它被一些国家广泛采用的原因，同时说明我国已引进该制度。紧接着通过转折关联词“但”，重点指出实践中所遇的问题，即“区域分割、部门分治”、“没有形成高效的地方联动、部门合</w:t>
      </w:r>
      <w:r w:rsidRPr="00E0697D">
        <w:rPr>
          <w:rFonts w:ascii="Times New Roman" w:eastAsia="微软雅黑" w:hAnsi="微软雅黑" w:cs="宋体" w:hint="eastAsia"/>
          <w:szCs w:val="18"/>
        </w:rPr>
        <w:t>力”，故文段意在针对这一问题提出对策，即解决食品药品安全问题需要各方联动形成合力。故选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4F46E0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只要微观主体都具有创新活力，国家就能迸发出巨大的创新活力。</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对大部分创业创新者来说，与杰出科学家和知名企业家相比，他们的创业创新成果微不足道。</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，这些看上去微小的成果，组合在一起能够发挥强大的“长尾效应”。</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，对微观主体来说，只要有心，创新不需要付出太大的成本。在平时工作中注重改进方法，在经验积累的基础上做出改变，就能够让创新成为一种习惯。</w:t>
      </w:r>
    </w:p>
    <w:p w:rsidR="00E0697D" w14:paraId="6D1FA51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20DDA6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所以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但是</w:t>
      </w:r>
    </w:p>
    <w:p w:rsidR="00E0697D" w14:paraId="1880299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、也许</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当然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因为</w:t>
      </w:r>
    </w:p>
    <w:p w:rsidR="00E0697D" w14:paraId="07C831B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、可能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然而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更何况</w:t>
      </w:r>
    </w:p>
    <w:p w:rsidR="00E0697D" w14:paraId="262710B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、但是</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虽然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当然</w:t>
      </w:r>
    </w:p>
    <w:p w:rsidR="00E0697D" w14:paraId="43BA20C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5687CD9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本题可从第二空入手。第二空前面提到“大部分创业创新者的成果微不足道”，横线后说“</w:t>
      </w:r>
      <w:r w:rsidRPr="00E0697D">
        <w:rPr>
          <w:rFonts w:ascii="Times New Roman" w:eastAsia="微软雅黑" w:hAnsi="微软雅黑" w:cs="宋体" w:hint="eastAsia"/>
          <w:szCs w:val="18"/>
        </w:rPr>
        <w:t>这些看上去微小的成果，组合在一起能够发挥强大的长尾效应”，两者形成了转折关系，因此，排除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两项。第三空，后面提到的创新的相关内容并不是在解释原因，不能与前文构成因果关系，所以</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项“因为”错误，排除。故选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32E6807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支持外资评级机构进入中国银行间债券市场和交易所债券市场开展所有种类债券评级业务，是中国金融市场扩大的重要举措。信用评级作为金融市场的重要基础性制</w:t>
      </w:r>
      <w:r w:rsidRPr="00E0697D">
        <w:rPr>
          <w:rFonts w:ascii="Times New Roman" w:eastAsia="微软雅黑" w:hAnsi="微软雅黑" w:cs="宋体" w:hint="eastAsia"/>
          <w:szCs w:val="18"/>
        </w:rPr>
        <w:t>度安排，随着中国金融市场国际化进程不断加快，引入国际信用评级机构在中国开展评级业务，有利于满足国际投资者的多样化需求，也有利于促进中国评级行业评级质量改善，有助于中国金融市场的规范健康发展。</w:t>
      </w:r>
    </w:p>
    <w:p w:rsidR="00E0697D" w14:paraId="4FDACC3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这段文字着重说明的是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7DA21C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、信用评级对外开放的相关措施</w:t>
      </w:r>
    </w:p>
    <w:p w:rsidR="00E0697D" w14:paraId="264F363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、信用评级对外开放的规划部署</w:t>
      </w:r>
    </w:p>
    <w:p w:rsidR="00E0697D" w14:paraId="47DFFB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、信用评级对外开放的重要意义</w:t>
      </w:r>
    </w:p>
    <w:p w:rsidR="00E0697D" w14:paraId="76C052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、信用评级对外开放的基本内涵</w:t>
      </w:r>
    </w:p>
    <w:p w:rsidR="00E0697D" w14:paraId="4B31071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32E9355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第一步，分析文段。文段首句提出观点“支持外资评级机构进入中国是中国金融市场扩大的重要举措”，其后通过“有利于……也有利于……有助于……”具体介绍了这一举措的意义。文段为“总—分”</w:t>
      </w:r>
      <w:r w:rsidRPr="00E0697D">
        <w:rPr>
          <w:rFonts w:ascii="Times New Roman" w:eastAsia="微软雅黑" w:hAnsi="微软雅黑" w:cs="宋体" w:hint="eastAsia"/>
          <w:szCs w:val="18"/>
        </w:rPr>
        <w:t>的结构，强调信用评级对外开放具有重要意义。第二步，对比选项。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项是文段主旨的同义替换。故选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37B0822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虽然处于不同的地域，属于不同的民族，拥有不同的风貌，但人们对主食样貌、口感的追求，处理和加工主食的智慧，以及对主食的深厚感情是同样的。从远古时代赖以充饥的自然谷物到如今人们餐桌上丰盛的、让人垂涎欲滴的美食，一个异彩纷呈、变化多端的主食世界呈现在你面前。</w:t>
      </w:r>
    </w:p>
    <w:p w:rsidR="00E0697D" w14:paraId="097EF94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这段话的主题是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https://d.book118.com/235200034333011041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rsidP="00D07274" w14:paraId="1CC49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F727C" w14:paraId="02FE3C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rsidP="00D07274" w14:paraId="3D3BBA02" w14:textId="2A57A1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F727C" w14:paraId="77E86D7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14:paraId="47EF419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F727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rsidP="00D07274" w14:textId="2A57A1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F727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F727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rsidP="00D07274" w14:textId="2A57A1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F727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14:paraId="6ADE7CC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14:paraId="6FF35C4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14:paraId="19ABECA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27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9C641C"/>
    <w:rsid w:val="00A77B3E"/>
    <w:rsid w:val="00A95C3D"/>
    <w:rsid w:val="00CA2A55"/>
    <w:rsid w:val="00CF727C"/>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9F65BEA"/>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CF727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F727C"/>
    <w:rPr>
      <w:sz w:val="18"/>
      <w:szCs w:val="18"/>
    </w:rPr>
  </w:style>
  <w:style w:type="paragraph" w:styleId="Footer">
    <w:name w:val="footer"/>
    <w:basedOn w:val="Normal"/>
    <w:link w:val="a0"/>
    <w:rsid w:val="00CF727C"/>
    <w:pPr>
      <w:tabs>
        <w:tab w:val="center" w:pos="4153"/>
        <w:tab w:val="right" w:pos="8306"/>
      </w:tabs>
      <w:snapToGrid w:val="0"/>
    </w:pPr>
    <w:rPr>
      <w:sz w:val="18"/>
      <w:szCs w:val="18"/>
    </w:rPr>
  </w:style>
  <w:style w:type="character" w:customStyle="1" w:styleId="a0">
    <w:name w:val="页脚 字符"/>
    <w:basedOn w:val="DefaultParagraphFont"/>
    <w:link w:val="Footer"/>
    <w:rsid w:val="00CF727C"/>
    <w:rPr>
      <w:sz w:val="18"/>
      <w:szCs w:val="18"/>
    </w:rPr>
  </w:style>
  <w:style w:type="character" w:styleId="PageNumber">
    <w:name w:val="page number"/>
    <w:basedOn w:val="DefaultParagraphFont"/>
    <w:rsid w:val="00CF7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35200034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4017</Words>
  <Characters>22897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