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载货电梯项目规划设计蓝图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5" w:history="1">
        <w:r>
          <w:rPr>
            <w:rFonts w:ascii="仿宋" w:eastAsia="仿宋" w:hAnsi="仿宋" w:cs="仿宋" w:hint="eastAsia"/>
            <w:lang w:eastAsia="zh-CN"/>
          </w:rPr>
          <w:t>前言</w:t>
        </w:r>
        <w:r>
          <w:tab/>
        </w:r>
        <w:r>
          <w:fldChar w:fldCharType="begin"/>
        </w:r>
        <w:r>
          <w:instrText xml:space="preserve"> PAGEREF _Toc23525 \h </w:instrText>
        </w:r>
        <w:r>
          <w:fldChar w:fldCharType="separate"/>
        </w:r>
        <w:r>
          <w:t>3</w:t>
        </w:r>
        <w:r>
          <w:fldChar w:fldCharType="end"/>
        </w:r>
      </w:hyperlink>
    </w:p>
    <w:p>
      <w:pPr>
        <w:pStyle w:val="TOC1"/>
        <w:tabs>
          <w:tab w:val="right" w:leader="dot" w:pos="8306"/>
        </w:tabs>
      </w:pPr>
      <w:hyperlink w:anchor="_Toc19000" w:history="1">
        <w:r>
          <w:rPr>
            <w:rFonts w:ascii="仿宋" w:eastAsia="仿宋" w:hAnsi="仿宋" w:cs="仿宋" w:hint="eastAsia"/>
            <w:lang w:eastAsia="zh-CN"/>
          </w:rPr>
          <w:t>一、载货电梯项目建设背景及必要性分析</w:t>
        </w:r>
        <w:r>
          <w:tab/>
        </w:r>
        <w:r>
          <w:fldChar w:fldCharType="begin"/>
        </w:r>
        <w:r>
          <w:instrText xml:space="preserve"> PAGEREF _Toc19000 \h </w:instrText>
        </w:r>
        <w:r>
          <w:fldChar w:fldCharType="separate"/>
        </w:r>
        <w:r>
          <w:t>3</w:t>
        </w:r>
        <w:r>
          <w:fldChar w:fldCharType="end"/>
        </w:r>
      </w:hyperlink>
    </w:p>
    <w:p>
      <w:pPr>
        <w:pStyle w:val="TOC2"/>
        <w:tabs>
          <w:tab w:val="right" w:leader="dot" w:pos="8306"/>
        </w:tabs>
      </w:pPr>
      <w:hyperlink w:anchor="_Toc7946" w:history="1">
        <w:r>
          <w:rPr>
            <w:rFonts w:ascii="仿宋" w:eastAsia="仿宋" w:hAnsi="仿宋" w:cs="仿宋" w:hint="eastAsia"/>
            <w:lang w:eastAsia="zh-CN"/>
          </w:rPr>
          <w:t>(一)、载货电梯项目背景分析</w:t>
        </w:r>
        <w:r>
          <w:tab/>
        </w:r>
        <w:r>
          <w:fldChar w:fldCharType="begin"/>
        </w:r>
        <w:r>
          <w:instrText xml:space="preserve"> PAGEREF _Toc7946 \h </w:instrText>
        </w:r>
        <w:r>
          <w:fldChar w:fldCharType="separate"/>
        </w:r>
        <w:r>
          <w:t>3</w:t>
        </w:r>
        <w:r>
          <w:fldChar w:fldCharType="end"/>
        </w:r>
      </w:hyperlink>
    </w:p>
    <w:p>
      <w:pPr>
        <w:pStyle w:val="TOC2"/>
        <w:tabs>
          <w:tab w:val="right" w:leader="dot" w:pos="8306"/>
        </w:tabs>
      </w:pPr>
      <w:hyperlink w:anchor="_Toc18916" w:history="1">
        <w:r>
          <w:rPr>
            <w:rFonts w:ascii="仿宋" w:eastAsia="仿宋" w:hAnsi="仿宋" w:cs="仿宋" w:hint="eastAsia"/>
            <w:lang w:eastAsia="zh-CN"/>
          </w:rPr>
          <w:t>(二)、载货电梯项目建设必要性分析</w:t>
        </w:r>
        <w:r>
          <w:tab/>
        </w:r>
        <w:r>
          <w:fldChar w:fldCharType="begin"/>
        </w:r>
        <w:r>
          <w:instrText xml:space="preserve"> PAGEREF _Toc18916 \h </w:instrText>
        </w:r>
        <w:r>
          <w:fldChar w:fldCharType="separate"/>
        </w:r>
        <w:r>
          <w:t>5</w:t>
        </w:r>
        <w:r>
          <w:fldChar w:fldCharType="end"/>
        </w:r>
      </w:hyperlink>
    </w:p>
    <w:p>
      <w:pPr>
        <w:pStyle w:val="TOC1"/>
        <w:tabs>
          <w:tab w:val="right" w:leader="dot" w:pos="8306"/>
        </w:tabs>
      </w:pPr>
      <w:hyperlink w:anchor="_Toc29524" w:history="1">
        <w:r>
          <w:rPr>
            <w:rFonts w:ascii="仿宋" w:eastAsia="仿宋" w:hAnsi="仿宋" w:cs="仿宋" w:hint="eastAsia"/>
            <w:lang w:eastAsia="zh-CN"/>
          </w:rPr>
          <w:t>二、产品规划分析</w:t>
        </w:r>
        <w:r>
          <w:tab/>
        </w:r>
        <w:r>
          <w:fldChar w:fldCharType="begin"/>
        </w:r>
        <w:r>
          <w:instrText xml:space="preserve"> PAGEREF _Toc29524 \h </w:instrText>
        </w:r>
        <w:r>
          <w:fldChar w:fldCharType="separate"/>
        </w:r>
        <w:r>
          <w:t>6</w:t>
        </w:r>
        <w:r>
          <w:fldChar w:fldCharType="end"/>
        </w:r>
      </w:hyperlink>
    </w:p>
    <w:p>
      <w:pPr>
        <w:pStyle w:val="TOC2"/>
        <w:tabs>
          <w:tab w:val="right" w:leader="dot" w:pos="8306"/>
        </w:tabs>
      </w:pPr>
      <w:hyperlink w:anchor="_Toc18235" w:history="1">
        <w:r>
          <w:rPr>
            <w:rFonts w:ascii="仿宋" w:eastAsia="仿宋" w:hAnsi="仿宋" w:cs="仿宋" w:hint="eastAsia"/>
            <w:lang w:eastAsia="zh-CN"/>
          </w:rPr>
          <w:t>(一)、产品规划</w:t>
        </w:r>
        <w:r>
          <w:tab/>
        </w:r>
        <w:r>
          <w:fldChar w:fldCharType="begin"/>
        </w:r>
        <w:r>
          <w:instrText xml:space="preserve"> PAGEREF _Toc18235 \h </w:instrText>
        </w:r>
        <w:r>
          <w:fldChar w:fldCharType="separate"/>
        </w:r>
        <w:r>
          <w:t>6</w:t>
        </w:r>
        <w:r>
          <w:fldChar w:fldCharType="end"/>
        </w:r>
      </w:hyperlink>
    </w:p>
    <w:p>
      <w:pPr>
        <w:pStyle w:val="TOC2"/>
        <w:tabs>
          <w:tab w:val="right" w:leader="dot" w:pos="8306"/>
        </w:tabs>
      </w:pPr>
      <w:hyperlink w:anchor="_Toc12371" w:history="1">
        <w:r>
          <w:rPr>
            <w:rFonts w:ascii="仿宋" w:eastAsia="仿宋" w:hAnsi="仿宋" w:cs="仿宋" w:hint="eastAsia"/>
            <w:lang w:eastAsia="zh-CN"/>
          </w:rPr>
          <w:t>(二)、建设规模</w:t>
        </w:r>
        <w:r>
          <w:tab/>
        </w:r>
        <w:r>
          <w:fldChar w:fldCharType="begin"/>
        </w:r>
        <w:r>
          <w:instrText xml:space="preserve"> PAGEREF _Toc12371 \h </w:instrText>
        </w:r>
        <w:r>
          <w:fldChar w:fldCharType="separate"/>
        </w:r>
        <w:r>
          <w:t>7</w:t>
        </w:r>
        <w:r>
          <w:fldChar w:fldCharType="end"/>
        </w:r>
      </w:hyperlink>
    </w:p>
    <w:p>
      <w:pPr>
        <w:pStyle w:val="TOC1"/>
        <w:tabs>
          <w:tab w:val="right" w:leader="dot" w:pos="8306"/>
        </w:tabs>
      </w:pPr>
      <w:hyperlink w:anchor="_Toc1621" w:history="1">
        <w:r>
          <w:rPr>
            <w:rFonts w:ascii="仿宋" w:eastAsia="仿宋" w:hAnsi="仿宋" w:cs="仿宋" w:hint="eastAsia"/>
            <w:lang w:eastAsia="zh-CN"/>
          </w:rPr>
          <w:t>三、载货电梯项目绩效评估</w:t>
        </w:r>
        <w:r>
          <w:tab/>
        </w:r>
        <w:r>
          <w:fldChar w:fldCharType="begin"/>
        </w:r>
        <w:r>
          <w:instrText xml:space="preserve"> PAGEREF _Toc1621 \h </w:instrText>
        </w:r>
        <w:r>
          <w:fldChar w:fldCharType="separate"/>
        </w:r>
        <w:r>
          <w:t>8</w:t>
        </w:r>
        <w:r>
          <w:fldChar w:fldCharType="end"/>
        </w:r>
      </w:hyperlink>
    </w:p>
    <w:p>
      <w:pPr>
        <w:pStyle w:val="TOC2"/>
        <w:tabs>
          <w:tab w:val="right" w:leader="dot" w:pos="8306"/>
        </w:tabs>
      </w:pPr>
      <w:hyperlink w:anchor="_Toc20829" w:history="1">
        <w:r>
          <w:rPr>
            <w:rFonts w:ascii="仿宋" w:eastAsia="仿宋" w:hAnsi="仿宋" w:cs="仿宋" w:hint="eastAsia"/>
            <w:lang w:eastAsia="zh-CN"/>
          </w:rPr>
          <w:t>(一)、绩效评估指标</w:t>
        </w:r>
        <w:r>
          <w:tab/>
        </w:r>
        <w:r>
          <w:fldChar w:fldCharType="begin"/>
        </w:r>
        <w:r>
          <w:instrText xml:space="preserve"> PAGEREF _Toc20829 \h </w:instrText>
        </w:r>
        <w:r>
          <w:fldChar w:fldCharType="separate"/>
        </w:r>
        <w:r>
          <w:t>8</w:t>
        </w:r>
        <w:r>
          <w:fldChar w:fldCharType="end"/>
        </w:r>
      </w:hyperlink>
    </w:p>
    <w:p>
      <w:pPr>
        <w:pStyle w:val="TOC2"/>
        <w:tabs>
          <w:tab w:val="right" w:leader="dot" w:pos="8306"/>
        </w:tabs>
      </w:pPr>
      <w:hyperlink w:anchor="_Toc17997" w:history="1">
        <w:r>
          <w:rPr>
            <w:rFonts w:ascii="仿宋" w:eastAsia="仿宋" w:hAnsi="仿宋" w:cs="仿宋" w:hint="eastAsia"/>
            <w:lang w:eastAsia="zh-CN"/>
          </w:rPr>
          <w:t>(二)、绩效评估方法</w:t>
        </w:r>
        <w:r>
          <w:tab/>
        </w:r>
        <w:r>
          <w:fldChar w:fldCharType="begin"/>
        </w:r>
        <w:r>
          <w:instrText xml:space="preserve"> PAGEREF _Toc17997 \h </w:instrText>
        </w:r>
        <w:r>
          <w:fldChar w:fldCharType="separate"/>
        </w:r>
        <w:r>
          <w:t>9</w:t>
        </w:r>
        <w:r>
          <w:fldChar w:fldCharType="end"/>
        </w:r>
      </w:hyperlink>
    </w:p>
    <w:p>
      <w:pPr>
        <w:pStyle w:val="TOC2"/>
        <w:tabs>
          <w:tab w:val="right" w:leader="dot" w:pos="8306"/>
        </w:tabs>
      </w:pPr>
      <w:hyperlink w:anchor="_Toc28119" w:history="1">
        <w:r>
          <w:rPr>
            <w:rFonts w:ascii="仿宋" w:eastAsia="仿宋" w:hAnsi="仿宋" w:cs="仿宋" w:hint="eastAsia"/>
            <w:lang w:eastAsia="zh-CN"/>
          </w:rPr>
          <w:t>(三)、绩效评估周期</w:t>
        </w:r>
        <w:r>
          <w:tab/>
        </w:r>
        <w:r>
          <w:fldChar w:fldCharType="begin"/>
        </w:r>
        <w:r>
          <w:instrText xml:space="preserve"> PAGEREF _Toc28119 \h </w:instrText>
        </w:r>
        <w:r>
          <w:fldChar w:fldCharType="separate"/>
        </w:r>
        <w:r>
          <w:t>10</w:t>
        </w:r>
        <w:r>
          <w:fldChar w:fldCharType="end"/>
        </w:r>
      </w:hyperlink>
    </w:p>
    <w:p>
      <w:pPr>
        <w:pStyle w:val="TOC1"/>
        <w:tabs>
          <w:tab w:val="right" w:leader="dot" w:pos="8306"/>
        </w:tabs>
      </w:pPr>
      <w:hyperlink w:anchor="_Toc2780" w:history="1">
        <w:r>
          <w:rPr>
            <w:rFonts w:ascii="仿宋" w:eastAsia="仿宋" w:hAnsi="仿宋" w:cs="仿宋" w:hint="eastAsia"/>
            <w:lang w:eastAsia="zh-CN"/>
          </w:rPr>
          <w:t>四、载货电梯项目土建工程</w:t>
        </w:r>
        <w:r>
          <w:tab/>
        </w:r>
        <w:r>
          <w:fldChar w:fldCharType="begin"/>
        </w:r>
        <w:r>
          <w:instrText xml:space="preserve"> PAGEREF _Toc2780 \h </w:instrText>
        </w:r>
        <w:r>
          <w:fldChar w:fldCharType="separate"/>
        </w:r>
        <w:r>
          <w:t>11</w:t>
        </w:r>
        <w:r>
          <w:fldChar w:fldCharType="end"/>
        </w:r>
      </w:hyperlink>
    </w:p>
    <w:p>
      <w:pPr>
        <w:pStyle w:val="TOC2"/>
        <w:tabs>
          <w:tab w:val="right" w:leader="dot" w:pos="8306"/>
        </w:tabs>
      </w:pPr>
      <w:hyperlink w:anchor="_Toc17621" w:history="1">
        <w:r>
          <w:rPr>
            <w:rFonts w:ascii="仿宋" w:eastAsia="仿宋" w:hAnsi="仿宋" w:cs="仿宋" w:hint="eastAsia"/>
            <w:lang w:eastAsia="zh-CN"/>
          </w:rPr>
          <w:t>(一)、建筑工程设计原则</w:t>
        </w:r>
        <w:r>
          <w:tab/>
        </w:r>
        <w:r>
          <w:fldChar w:fldCharType="begin"/>
        </w:r>
        <w:r>
          <w:instrText xml:space="preserve"> PAGEREF _Toc17621 \h </w:instrText>
        </w:r>
        <w:r>
          <w:fldChar w:fldCharType="separate"/>
        </w:r>
        <w:r>
          <w:t>11</w:t>
        </w:r>
        <w:r>
          <w:fldChar w:fldCharType="end"/>
        </w:r>
      </w:hyperlink>
    </w:p>
    <w:p>
      <w:pPr>
        <w:pStyle w:val="TOC2"/>
        <w:tabs>
          <w:tab w:val="right" w:leader="dot" w:pos="8306"/>
        </w:tabs>
      </w:pPr>
      <w:hyperlink w:anchor="_Toc16381" w:history="1">
        <w:r>
          <w:rPr>
            <w:rFonts w:ascii="仿宋" w:eastAsia="仿宋" w:hAnsi="仿宋" w:cs="仿宋" w:hint="eastAsia"/>
            <w:lang w:eastAsia="zh-CN"/>
          </w:rPr>
          <w:t>(二)、土建工程设计年限及安全等级</w:t>
        </w:r>
        <w:r>
          <w:tab/>
        </w:r>
        <w:r>
          <w:fldChar w:fldCharType="begin"/>
        </w:r>
        <w:r>
          <w:instrText xml:space="preserve"> PAGEREF _Toc16381 \h </w:instrText>
        </w:r>
        <w:r>
          <w:fldChar w:fldCharType="separate"/>
        </w:r>
        <w:r>
          <w:t>12</w:t>
        </w:r>
        <w:r>
          <w:fldChar w:fldCharType="end"/>
        </w:r>
      </w:hyperlink>
    </w:p>
    <w:p>
      <w:pPr>
        <w:pStyle w:val="TOC2"/>
        <w:tabs>
          <w:tab w:val="right" w:leader="dot" w:pos="8306"/>
        </w:tabs>
      </w:pPr>
      <w:hyperlink w:anchor="_Toc32443" w:history="1">
        <w:r>
          <w:rPr>
            <w:rFonts w:ascii="仿宋" w:eastAsia="仿宋" w:hAnsi="仿宋" w:cs="仿宋" w:hint="eastAsia"/>
            <w:lang w:eastAsia="zh-CN"/>
          </w:rPr>
          <w:t>(三)、建筑工程设计总体要求</w:t>
        </w:r>
        <w:r>
          <w:tab/>
        </w:r>
        <w:r>
          <w:fldChar w:fldCharType="begin"/>
        </w:r>
        <w:r>
          <w:instrText xml:space="preserve"> PAGEREF _Toc32443 \h </w:instrText>
        </w:r>
        <w:r>
          <w:fldChar w:fldCharType="separate"/>
        </w:r>
        <w:r>
          <w:t>13</w:t>
        </w:r>
        <w:r>
          <w:fldChar w:fldCharType="end"/>
        </w:r>
      </w:hyperlink>
    </w:p>
    <w:p>
      <w:pPr>
        <w:pStyle w:val="TOC2"/>
        <w:tabs>
          <w:tab w:val="right" w:leader="dot" w:pos="8306"/>
        </w:tabs>
      </w:pPr>
      <w:hyperlink w:anchor="_Toc28566" w:history="1">
        <w:r>
          <w:rPr>
            <w:rFonts w:ascii="仿宋" w:eastAsia="仿宋" w:hAnsi="仿宋" w:cs="仿宋" w:hint="eastAsia"/>
            <w:lang w:eastAsia="zh-CN"/>
          </w:rPr>
          <w:t>(四)、土建工程建设指标</w:t>
        </w:r>
        <w:r>
          <w:tab/>
        </w:r>
        <w:r>
          <w:fldChar w:fldCharType="begin"/>
        </w:r>
        <w:r>
          <w:instrText xml:space="preserve"> PAGEREF _Toc28566 \h </w:instrText>
        </w:r>
        <w:r>
          <w:fldChar w:fldCharType="separate"/>
        </w:r>
        <w:r>
          <w:t>14</w:t>
        </w:r>
        <w:r>
          <w:fldChar w:fldCharType="end"/>
        </w:r>
      </w:hyperlink>
    </w:p>
    <w:p>
      <w:pPr>
        <w:pStyle w:val="TOC1"/>
        <w:tabs>
          <w:tab w:val="right" w:leader="dot" w:pos="8306"/>
        </w:tabs>
      </w:pPr>
      <w:hyperlink w:anchor="_Toc7349" w:history="1">
        <w:r>
          <w:rPr>
            <w:rFonts w:ascii="仿宋" w:eastAsia="仿宋" w:hAnsi="仿宋" w:cs="仿宋" w:hint="eastAsia"/>
            <w:lang w:eastAsia="zh-CN"/>
          </w:rPr>
          <w:t>五、载货电梯项目概论</w:t>
        </w:r>
        <w:r>
          <w:tab/>
        </w:r>
        <w:r>
          <w:fldChar w:fldCharType="begin"/>
        </w:r>
        <w:r>
          <w:instrText xml:space="preserve"> PAGEREF _Toc7349 \h </w:instrText>
        </w:r>
        <w:r>
          <w:fldChar w:fldCharType="separate"/>
        </w:r>
        <w:r>
          <w:t>14</w:t>
        </w:r>
        <w:r>
          <w:fldChar w:fldCharType="end"/>
        </w:r>
      </w:hyperlink>
    </w:p>
    <w:p>
      <w:pPr>
        <w:pStyle w:val="TOC2"/>
        <w:tabs>
          <w:tab w:val="right" w:leader="dot" w:pos="8306"/>
        </w:tabs>
      </w:pPr>
      <w:hyperlink w:anchor="_Toc16756" w:history="1">
        <w:r>
          <w:rPr>
            <w:rFonts w:ascii="仿宋" w:eastAsia="仿宋" w:hAnsi="仿宋" w:cs="仿宋" w:hint="eastAsia"/>
            <w:lang w:eastAsia="zh-CN"/>
          </w:rPr>
          <w:t>(一)、载货电梯项目概况</w:t>
        </w:r>
        <w:r>
          <w:tab/>
        </w:r>
        <w:r>
          <w:fldChar w:fldCharType="begin"/>
        </w:r>
        <w:r>
          <w:instrText xml:space="preserve"> PAGEREF _Toc16756 \h </w:instrText>
        </w:r>
        <w:r>
          <w:fldChar w:fldCharType="separate"/>
        </w:r>
        <w:r>
          <w:t>14</w:t>
        </w:r>
        <w:r>
          <w:fldChar w:fldCharType="end"/>
        </w:r>
      </w:hyperlink>
    </w:p>
    <w:p>
      <w:pPr>
        <w:pStyle w:val="TOC2"/>
        <w:tabs>
          <w:tab w:val="right" w:leader="dot" w:pos="8306"/>
        </w:tabs>
      </w:pPr>
      <w:hyperlink w:anchor="_Toc3409" w:history="1">
        <w:r>
          <w:rPr>
            <w:rFonts w:ascii="仿宋" w:eastAsia="仿宋" w:hAnsi="仿宋" w:cs="仿宋" w:hint="eastAsia"/>
            <w:lang w:eastAsia="zh-CN"/>
          </w:rPr>
          <w:t>(二)、载货电梯项目目标</w:t>
        </w:r>
        <w:r>
          <w:tab/>
        </w:r>
        <w:r>
          <w:fldChar w:fldCharType="begin"/>
        </w:r>
        <w:r>
          <w:instrText xml:space="preserve"> PAGEREF _Toc3409 \h </w:instrText>
        </w:r>
        <w:r>
          <w:fldChar w:fldCharType="separate"/>
        </w:r>
        <w:r>
          <w:t>16</w:t>
        </w:r>
        <w:r>
          <w:fldChar w:fldCharType="end"/>
        </w:r>
      </w:hyperlink>
    </w:p>
    <w:p>
      <w:pPr>
        <w:pStyle w:val="TOC2"/>
        <w:tabs>
          <w:tab w:val="right" w:leader="dot" w:pos="8306"/>
        </w:tabs>
      </w:pPr>
      <w:hyperlink w:anchor="_Toc31" w:history="1">
        <w:r>
          <w:rPr>
            <w:rFonts w:ascii="仿宋" w:eastAsia="仿宋" w:hAnsi="仿宋" w:cs="仿宋" w:hint="eastAsia"/>
            <w:lang w:eastAsia="zh-CN"/>
          </w:rPr>
          <w:t>(三)、载货电梯项目提出的理由</w:t>
        </w:r>
        <w:r>
          <w:tab/>
        </w:r>
        <w:r>
          <w:fldChar w:fldCharType="begin"/>
        </w:r>
        <w:r>
          <w:instrText xml:space="preserve"> PAGEREF _Toc31 \h </w:instrText>
        </w:r>
        <w:r>
          <w:fldChar w:fldCharType="separate"/>
        </w:r>
        <w:r>
          <w:t>17</w:t>
        </w:r>
        <w:r>
          <w:fldChar w:fldCharType="end"/>
        </w:r>
      </w:hyperlink>
    </w:p>
    <w:p>
      <w:pPr>
        <w:pStyle w:val="TOC2"/>
        <w:tabs>
          <w:tab w:val="right" w:leader="dot" w:pos="8306"/>
        </w:tabs>
      </w:pPr>
      <w:hyperlink w:anchor="_Toc22136" w:history="1">
        <w:r>
          <w:rPr>
            <w:rFonts w:ascii="仿宋" w:eastAsia="仿宋" w:hAnsi="仿宋" w:cs="仿宋" w:hint="eastAsia"/>
            <w:lang w:eastAsia="zh-CN"/>
          </w:rPr>
          <w:t>(四)、载货电梯项目意义</w:t>
        </w:r>
        <w:r>
          <w:tab/>
        </w:r>
        <w:r>
          <w:fldChar w:fldCharType="begin"/>
        </w:r>
        <w:r>
          <w:instrText xml:space="preserve"> PAGEREF _Toc22136 \h </w:instrText>
        </w:r>
        <w:r>
          <w:fldChar w:fldCharType="separate"/>
        </w:r>
        <w:r>
          <w:t>19</w:t>
        </w:r>
        <w:r>
          <w:fldChar w:fldCharType="end"/>
        </w:r>
      </w:hyperlink>
    </w:p>
    <w:p>
      <w:pPr>
        <w:pStyle w:val="TOC2"/>
        <w:tabs>
          <w:tab w:val="right" w:leader="dot" w:pos="8306"/>
        </w:tabs>
      </w:pPr>
      <w:hyperlink w:anchor="_Toc29006" w:history="1">
        <w:r>
          <w:rPr>
            <w:rFonts w:ascii="仿宋" w:eastAsia="仿宋" w:hAnsi="仿宋" w:cs="仿宋" w:hint="eastAsia"/>
            <w:lang w:eastAsia="zh-CN"/>
          </w:rPr>
          <w:t>(五)、载货电梯项目背景</w:t>
        </w:r>
        <w:r>
          <w:tab/>
        </w:r>
        <w:r>
          <w:fldChar w:fldCharType="begin"/>
        </w:r>
        <w:r>
          <w:instrText xml:space="preserve"> PAGEREF _Toc29006 \h </w:instrText>
        </w:r>
        <w:r>
          <w:fldChar w:fldCharType="separate"/>
        </w:r>
        <w:r>
          <w:t>20</w:t>
        </w:r>
        <w:r>
          <w:fldChar w:fldCharType="end"/>
        </w:r>
      </w:hyperlink>
    </w:p>
    <w:p>
      <w:pPr>
        <w:pStyle w:val="TOC1"/>
        <w:tabs>
          <w:tab w:val="right" w:leader="dot" w:pos="8306"/>
        </w:tabs>
      </w:pPr>
      <w:hyperlink w:anchor="_Toc2201" w:history="1">
        <w:r>
          <w:rPr>
            <w:rFonts w:ascii="仿宋" w:eastAsia="仿宋" w:hAnsi="仿宋" w:cs="仿宋" w:hint="eastAsia"/>
            <w:lang w:eastAsia="zh-CN"/>
          </w:rPr>
          <w:t>六、市场分析、调研</w:t>
        </w:r>
        <w:r>
          <w:tab/>
        </w:r>
        <w:r>
          <w:fldChar w:fldCharType="begin"/>
        </w:r>
        <w:r>
          <w:instrText xml:space="preserve"> PAGEREF _Toc2201 \h </w:instrText>
        </w:r>
        <w:r>
          <w:fldChar w:fldCharType="separate"/>
        </w:r>
        <w:r>
          <w:t>21</w:t>
        </w:r>
        <w:r>
          <w:fldChar w:fldCharType="end"/>
        </w:r>
      </w:hyperlink>
    </w:p>
    <w:p>
      <w:pPr>
        <w:pStyle w:val="TOC2"/>
        <w:tabs>
          <w:tab w:val="right" w:leader="dot" w:pos="8306"/>
        </w:tabs>
      </w:pPr>
      <w:hyperlink w:anchor="_Toc1797" w:history="1">
        <w:r>
          <w:rPr>
            <w:rFonts w:ascii="仿宋" w:eastAsia="仿宋" w:hAnsi="仿宋" w:cs="仿宋" w:hint="eastAsia"/>
            <w:lang w:eastAsia="zh-CN"/>
          </w:rPr>
          <w:t>(一)、载货电梯行业分析</w:t>
        </w:r>
        <w:r>
          <w:tab/>
        </w:r>
        <w:r>
          <w:fldChar w:fldCharType="begin"/>
        </w:r>
        <w:r>
          <w:instrText xml:space="preserve"> PAGEREF _Toc1797 \h </w:instrText>
        </w:r>
        <w:r>
          <w:fldChar w:fldCharType="separate"/>
        </w:r>
        <w:r>
          <w:t>21</w:t>
        </w:r>
        <w:r>
          <w:fldChar w:fldCharType="end"/>
        </w:r>
      </w:hyperlink>
    </w:p>
    <w:p>
      <w:pPr>
        <w:pStyle w:val="TOC2"/>
        <w:tabs>
          <w:tab w:val="right" w:leader="dot" w:pos="8306"/>
        </w:tabs>
      </w:pPr>
      <w:hyperlink w:anchor="_Toc3013" w:history="1">
        <w:r>
          <w:rPr>
            <w:rFonts w:ascii="仿宋" w:eastAsia="仿宋" w:hAnsi="仿宋" w:cs="仿宋" w:hint="eastAsia"/>
            <w:lang w:eastAsia="zh-CN"/>
          </w:rPr>
          <w:t>(二)、载货电梯市场分析预测</w:t>
        </w:r>
        <w:r>
          <w:tab/>
        </w:r>
        <w:r>
          <w:fldChar w:fldCharType="begin"/>
        </w:r>
        <w:r>
          <w:instrText xml:space="preserve"> PAGEREF _Toc3013 \h </w:instrText>
        </w:r>
        <w:r>
          <w:fldChar w:fldCharType="separate"/>
        </w:r>
        <w:r>
          <w:t>21</w:t>
        </w:r>
        <w:r>
          <w:fldChar w:fldCharType="end"/>
        </w:r>
      </w:hyperlink>
    </w:p>
    <w:p>
      <w:pPr>
        <w:pStyle w:val="TOC1"/>
        <w:tabs>
          <w:tab w:val="right" w:leader="dot" w:pos="8306"/>
        </w:tabs>
      </w:pPr>
      <w:hyperlink w:anchor="_Toc22184" w:history="1">
        <w:r>
          <w:rPr>
            <w:rFonts w:ascii="仿宋" w:eastAsia="仿宋" w:hAnsi="仿宋" w:cs="仿宋" w:hint="eastAsia"/>
            <w:lang w:eastAsia="zh-CN"/>
          </w:rPr>
          <w:t>七、载货电梯项目投资规划</w:t>
        </w:r>
        <w:r>
          <w:tab/>
        </w:r>
        <w:r>
          <w:fldChar w:fldCharType="begin"/>
        </w:r>
        <w:r>
          <w:instrText xml:space="preserve"> PAGEREF _Toc22184 \h </w:instrText>
        </w:r>
        <w:r>
          <w:fldChar w:fldCharType="separate"/>
        </w:r>
        <w:r>
          <w:t>22</w:t>
        </w:r>
        <w:r>
          <w:fldChar w:fldCharType="end"/>
        </w:r>
      </w:hyperlink>
    </w:p>
    <w:p>
      <w:pPr>
        <w:pStyle w:val="TOC2"/>
        <w:tabs>
          <w:tab w:val="right" w:leader="dot" w:pos="8306"/>
        </w:tabs>
      </w:pPr>
      <w:hyperlink w:anchor="_Toc7944" w:history="1">
        <w:r>
          <w:rPr>
            <w:rFonts w:ascii="仿宋" w:eastAsia="仿宋" w:hAnsi="仿宋" w:cs="仿宋" w:hint="eastAsia"/>
            <w:lang w:eastAsia="zh-CN"/>
          </w:rPr>
          <w:t>(一)、载货电梯项目总投资估算</w:t>
        </w:r>
        <w:r>
          <w:tab/>
        </w:r>
        <w:r>
          <w:fldChar w:fldCharType="begin"/>
        </w:r>
        <w:r>
          <w:instrText xml:space="preserve"> PAGEREF _Toc7944 \h </w:instrText>
        </w:r>
        <w:r>
          <w:fldChar w:fldCharType="separate"/>
        </w:r>
        <w:r>
          <w:t>22</w:t>
        </w:r>
        <w:r>
          <w:fldChar w:fldCharType="end"/>
        </w:r>
      </w:hyperlink>
    </w:p>
    <w:p>
      <w:pPr>
        <w:pStyle w:val="TOC2"/>
        <w:tabs>
          <w:tab w:val="right" w:leader="dot" w:pos="8306"/>
        </w:tabs>
      </w:pPr>
      <w:hyperlink w:anchor="_Toc28029" w:history="1">
        <w:r>
          <w:rPr>
            <w:rFonts w:ascii="仿宋" w:eastAsia="仿宋" w:hAnsi="仿宋" w:cs="仿宋" w:hint="eastAsia"/>
            <w:lang w:eastAsia="zh-CN"/>
          </w:rPr>
          <w:t>(二)、资金筹措</w:t>
        </w:r>
        <w:r>
          <w:tab/>
        </w:r>
        <w:r>
          <w:fldChar w:fldCharType="begin"/>
        </w:r>
        <w:r>
          <w:instrText xml:space="preserve"> PAGEREF _Toc28029 \h </w:instrText>
        </w:r>
        <w:r>
          <w:fldChar w:fldCharType="separate"/>
        </w:r>
        <w:r>
          <w:t>24</w:t>
        </w:r>
        <w:r>
          <w:fldChar w:fldCharType="end"/>
        </w:r>
      </w:hyperlink>
    </w:p>
    <w:p>
      <w:pPr>
        <w:pStyle w:val="TOC1"/>
        <w:tabs>
          <w:tab w:val="right" w:leader="dot" w:pos="8306"/>
        </w:tabs>
      </w:pPr>
      <w:hyperlink w:anchor="_Toc25422" w:history="1">
        <w:r>
          <w:rPr>
            <w:rFonts w:ascii="仿宋" w:eastAsia="仿宋" w:hAnsi="仿宋" w:cs="仿宋" w:hint="eastAsia"/>
            <w:lang w:eastAsia="zh-CN"/>
          </w:rPr>
          <w:t>八、生产安全保护</w:t>
        </w:r>
        <w:r>
          <w:tab/>
        </w:r>
        <w:r>
          <w:fldChar w:fldCharType="begin"/>
        </w:r>
        <w:r>
          <w:instrText xml:space="preserve"> PAGEREF _Toc25422 \h </w:instrText>
        </w:r>
        <w:r>
          <w:fldChar w:fldCharType="separate"/>
        </w:r>
        <w:r>
          <w:t>24</w:t>
        </w:r>
        <w:r>
          <w:fldChar w:fldCharType="end"/>
        </w:r>
      </w:hyperlink>
    </w:p>
    <w:p>
      <w:pPr>
        <w:pStyle w:val="TOC2"/>
        <w:tabs>
          <w:tab w:val="right" w:leader="dot" w:pos="8306"/>
        </w:tabs>
      </w:pPr>
      <w:hyperlink w:anchor="_Toc5754" w:history="1">
        <w:r>
          <w:rPr>
            <w:rFonts w:ascii="仿宋" w:eastAsia="仿宋" w:hAnsi="仿宋" w:cs="仿宋" w:hint="eastAsia"/>
            <w:lang w:eastAsia="zh-CN"/>
          </w:rPr>
          <w:t>(一)、消防安全</w:t>
        </w:r>
        <w:r>
          <w:tab/>
        </w:r>
        <w:r>
          <w:fldChar w:fldCharType="begin"/>
        </w:r>
        <w:r>
          <w:instrText xml:space="preserve"> PAGEREF _Toc5754 \h </w:instrText>
        </w:r>
        <w:r>
          <w:fldChar w:fldCharType="separate"/>
        </w:r>
        <w:r>
          <w:t>24</w:t>
        </w:r>
        <w:r>
          <w:fldChar w:fldCharType="end"/>
        </w:r>
      </w:hyperlink>
    </w:p>
    <w:p>
      <w:pPr>
        <w:pStyle w:val="TOC2"/>
        <w:tabs>
          <w:tab w:val="right" w:leader="dot" w:pos="8306"/>
        </w:tabs>
      </w:pPr>
      <w:hyperlink w:anchor="_Toc22153" w:history="1">
        <w:r>
          <w:rPr>
            <w:rFonts w:ascii="仿宋" w:eastAsia="仿宋" w:hAnsi="仿宋" w:cs="仿宋" w:hint="eastAsia"/>
            <w:lang w:eastAsia="zh-CN"/>
          </w:rPr>
          <w:t>(二)、防火防爆总图布置措施</w:t>
        </w:r>
        <w:r>
          <w:tab/>
        </w:r>
        <w:r>
          <w:fldChar w:fldCharType="begin"/>
        </w:r>
        <w:r>
          <w:instrText xml:space="preserve"> PAGEREF _Toc22153 \h </w:instrText>
        </w:r>
        <w:r>
          <w:fldChar w:fldCharType="separate"/>
        </w:r>
        <w:r>
          <w:t>26</w:t>
        </w:r>
        <w:r>
          <w:fldChar w:fldCharType="end"/>
        </w:r>
      </w:hyperlink>
    </w:p>
    <w:p>
      <w:pPr>
        <w:pStyle w:val="TOC2"/>
        <w:tabs>
          <w:tab w:val="right" w:leader="dot" w:pos="8306"/>
        </w:tabs>
      </w:pPr>
      <w:hyperlink w:anchor="_Toc853" w:history="1">
        <w:r>
          <w:rPr>
            <w:rFonts w:ascii="仿宋" w:eastAsia="仿宋" w:hAnsi="仿宋" w:cs="仿宋" w:hint="eastAsia"/>
            <w:lang w:eastAsia="zh-CN"/>
          </w:rPr>
          <w:t>(三)、自然灾害防范措施</w:t>
        </w:r>
        <w:r>
          <w:tab/>
        </w:r>
        <w:r>
          <w:fldChar w:fldCharType="begin"/>
        </w:r>
        <w:r>
          <w:instrText xml:space="preserve"> PAGEREF _Toc853 \h </w:instrText>
        </w:r>
        <w:r>
          <w:fldChar w:fldCharType="separate"/>
        </w:r>
        <w:r>
          <w:t>26</w:t>
        </w:r>
        <w:r>
          <w:fldChar w:fldCharType="end"/>
        </w:r>
      </w:hyperlink>
    </w:p>
    <w:p>
      <w:pPr>
        <w:pStyle w:val="TOC2"/>
        <w:tabs>
          <w:tab w:val="right" w:leader="dot" w:pos="8306"/>
        </w:tabs>
      </w:pPr>
      <w:hyperlink w:anchor="_Toc2296" w:history="1">
        <w:r>
          <w:rPr>
            <w:rFonts w:ascii="仿宋" w:eastAsia="仿宋" w:hAnsi="仿宋" w:cs="仿宋" w:hint="eastAsia"/>
            <w:lang w:eastAsia="zh-CN"/>
          </w:rPr>
          <w:t>(四)、安全色及安全标志使用要求</w:t>
        </w:r>
        <w:r>
          <w:tab/>
        </w:r>
        <w:r>
          <w:fldChar w:fldCharType="begin"/>
        </w:r>
        <w:r>
          <w:instrText xml:space="preserve"> PAGEREF _Toc2296 \h </w:instrText>
        </w:r>
        <w:r>
          <w:fldChar w:fldCharType="separate"/>
        </w:r>
        <w:r>
          <w:t>27</w:t>
        </w:r>
        <w:r>
          <w:fldChar w:fldCharType="end"/>
        </w:r>
      </w:hyperlink>
    </w:p>
    <w:p>
      <w:pPr>
        <w:pStyle w:val="TOC2"/>
        <w:tabs>
          <w:tab w:val="right" w:leader="dot" w:pos="8306"/>
        </w:tabs>
      </w:pPr>
      <w:hyperlink w:anchor="_Toc6952" w:history="1">
        <w:r>
          <w:rPr>
            <w:rFonts w:ascii="仿宋" w:eastAsia="仿宋" w:hAnsi="仿宋" w:cs="仿宋" w:hint="eastAsia"/>
            <w:lang w:eastAsia="zh-CN"/>
          </w:rPr>
          <w:t>(五)、防尘防毒措施</w:t>
        </w:r>
        <w:r>
          <w:tab/>
        </w:r>
        <w:r>
          <w:fldChar w:fldCharType="begin"/>
        </w:r>
        <w:r>
          <w:instrText xml:space="preserve"> PAGEREF _Toc6952 \h </w:instrText>
        </w:r>
        <w:r>
          <w:fldChar w:fldCharType="separate"/>
        </w:r>
        <w:r>
          <w:t>28</w:t>
        </w:r>
        <w:r>
          <w:fldChar w:fldCharType="end"/>
        </w:r>
      </w:hyperlink>
    </w:p>
    <w:p>
      <w:pPr>
        <w:pStyle w:val="TOC2"/>
        <w:tabs>
          <w:tab w:val="right" w:leader="dot" w:pos="8306"/>
        </w:tabs>
      </w:pPr>
      <w:hyperlink w:anchor="_Toc26050" w:history="1">
        <w:r>
          <w:rPr>
            <w:rFonts w:ascii="仿宋" w:eastAsia="仿宋" w:hAnsi="仿宋" w:cs="仿宋" w:hint="eastAsia"/>
            <w:lang w:eastAsia="zh-CN"/>
          </w:rPr>
          <w:t>(六)、防静电、触电防护及防雷措施</w:t>
        </w:r>
        <w:r>
          <w:tab/>
        </w:r>
        <w:r>
          <w:fldChar w:fldCharType="begin"/>
        </w:r>
        <w:r>
          <w:instrText xml:space="preserve"> PAGEREF _Toc26050 \h </w:instrText>
        </w:r>
        <w:r>
          <w:fldChar w:fldCharType="separate"/>
        </w:r>
        <w:r>
          <w:t>29</w:t>
        </w:r>
        <w:r>
          <w:fldChar w:fldCharType="end"/>
        </w:r>
      </w:hyperlink>
    </w:p>
    <w:p>
      <w:pPr>
        <w:pStyle w:val="TOC2"/>
        <w:tabs>
          <w:tab w:val="right" w:leader="dot" w:pos="8306"/>
        </w:tabs>
      </w:pPr>
      <w:hyperlink w:anchor="_Toc810" w:history="1">
        <w:r>
          <w:rPr>
            <w:rFonts w:ascii="仿宋" w:eastAsia="仿宋" w:hAnsi="仿宋" w:cs="仿宋" w:hint="eastAsia"/>
            <w:lang w:eastAsia="zh-CN"/>
          </w:rPr>
          <w:t>(七)、机械设备安全保障措施</w:t>
        </w:r>
        <w:r>
          <w:tab/>
        </w:r>
        <w:r>
          <w:fldChar w:fldCharType="begin"/>
        </w:r>
        <w:r>
          <w:instrText xml:space="preserve"> PAGEREF _Toc810 \h </w:instrText>
        </w:r>
        <w:r>
          <w:fldChar w:fldCharType="separate"/>
        </w:r>
        <w:r>
          <w:t>31</w:t>
        </w:r>
        <w:r>
          <w:fldChar w:fldCharType="end"/>
        </w:r>
      </w:hyperlink>
    </w:p>
    <w:p>
      <w:pPr>
        <w:pStyle w:val="TOC1"/>
        <w:tabs>
          <w:tab w:val="right" w:leader="dot" w:pos="8306"/>
        </w:tabs>
      </w:pPr>
      <w:hyperlink w:anchor="_Toc28988" w:history="1">
        <w:r>
          <w:rPr>
            <w:rFonts w:ascii="仿宋" w:eastAsia="仿宋" w:hAnsi="仿宋" w:cs="仿宋" w:hint="eastAsia"/>
            <w:lang w:eastAsia="zh-CN"/>
          </w:rPr>
          <w:t>九、载货电梯项目风险管理</w:t>
        </w:r>
        <w:r>
          <w:tab/>
        </w:r>
        <w:r>
          <w:fldChar w:fldCharType="begin"/>
        </w:r>
        <w:r>
          <w:instrText xml:space="preserve"> PAGEREF _Toc28988 \h </w:instrText>
        </w:r>
        <w:r>
          <w:fldChar w:fldCharType="separate"/>
        </w:r>
        <w:r>
          <w:t>32</w:t>
        </w:r>
        <w:r>
          <w:fldChar w:fldCharType="end"/>
        </w:r>
      </w:hyperlink>
    </w:p>
    <w:p>
      <w:pPr>
        <w:pStyle w:val="TOC2"/>
        <w:tabs>
          <w:tab w:val="right" w:leader="dot" w:pos="8306"/>
        </w:tabs>
      </w:pPr>
      <w:hyperlink w:anchor="_Toc23123" w:history="1">
        <w:r>
          <w:rPr>
            <w:rFonts w:ascii="仿宋" w:eastAsia="仿宋" w:hAnsi="仿宋" w:cs="仿宋" w:hint="eastAsia"/>
            <w:lang w:eastAsia="zh-CN"/>
          </w:rPr>
          <w:t>(一)、风险识别与评估</w:t>
        </w:r>
        <w:r>
          <w:tab/>
        </w:r>
        <w:r>
          <w:fldChar w:fldCharType="begin"/>
        </w:r>
        <w:r>
          <w:instrText xml:space="preserve"> PAGEREF _Toc23123 \h </w:instrText>
        </w:r>
        <w:r>
          <w:fldChar w:fldCharType="separate"/>
        </w:r>
        <w:r>
          <w:t>32</w:t>
        </w:r>
        <w:r>
          <w:fldChar w:fldCharType="end"/>
        </w:r>
      </w:hyperlink>
    </w:p>
    <w:p>
      <w:pPr>
        <w:pStyle w:val="TOC2"/>
        <w:tabs>
          <w:tab w:val="right" w:leader="dot" w:pos="8306"/>
        </w:tabs>
      </w:pPr>
      <w:hyperlink w:anchor="_Toc12952" w:history="1">
        <w:r>
          <w:rPr>
            <w:rFonts w:ascii="仿宋" w:eastAsia="仿宋" w:hAnsi="仿宋" w:cs="仿宋" w:hint="eastAsia"/>
            <w:lang w:eastAsia="zh-CN"/>
          </w:rPr>
          <w:t>(二)、风险应对策略</w:t>
        </w:r>
        <w:r>
          <w:tab/>
        </w:r>
        <w:r>
          <w:fldChar w:fldCharType="begin"/>
        </w:r>
        <w:r>
          <w:instrText xml:space="preserve"> PAGEREF _Toc12952 \h </w:instrText>
        </w:r>
        <w:r>
          <w:fldChar w:fldCharType="separate"/>
        </w:r>
        <w:r>
          <w:t>33</w:t>
        </w:r>
        <w:r>
          <w:fldChar w:fldCharType="end"/>
        </w:r>
      </w:hyperlink>
    </w:p>
    <w:p>
      <w:pPr>
        <w:pStyle w:val="TOC2"/>
        <w:tabs>
          <w:tab w:val="right" w:leader="dot" w:pos="8306"/>
        </w:tabs>
      </w:pPr>
      <w:hyperlink w:anchor="_Toc9947" w:history="1">
        <w:r>
          <w:rPr>
            <w:rFonts w:ascii="仿宋" w:eastAsia="仿宋" w:hAnsi="仿宋" w:cs="仿宋" w:hint="eastAsia"/>
            <w:lang w:eastAsia="zh-CN"/>
          </w:rPr>
          <w:t>(三)、风险监控与控制</w:t>
        </w:r>
        <w:r>
          <w:tab/>
        </w:r>
        <w:r>
          <w:fldChar w:fldCharType="begin"/>
        </w:r>
        <w:r>
          <w:instrText xml:space="preserve"> PAGEREF _Toc9947 \h </w:instrText>
        </w:r>
        <w:r>
          <w:fldChar w:fldCharType="separate"/>
        </w:r>
        <w:r>
          <w:t>35</w:t>
        </w:r>
        <w:r>
          <w:fldChar w:fldCharType="end"/>
        </w:r>
      </w:hyperlink>
    </w:p>
    <w:p>
      <w:pPr>
        <w:pStyle w:val="TOC1"/>
        <w:tabs>
          <w:tab w:val="right" w:leader="dot" w:pos="8306"/>
        </w:tabs>
      </w:pPr>
      <w:hyperlink w:anchor="_Toc27597" w:history="1">
        <w:r>
          <w:rPr>
            <w:rFonts w:ascii="仿宋" w:eastAsia="仿宋" w:hAnsi="仿宋" w:cs="仿宋" w:hint="eastAsia"/>
            <w:lang w:eastAsia="zh-CN"/>
          </w:rPr>
          <w:t>十、载货电梯项目人力资源管理</w:t>
        </w:r>
        <w:r>
          <w:tab/>
        </w:r>
        <w:r>
          <w:fldChar w:fldCharType="begin"/>
        </w:r>
        <w:r>
          <w:instrText xml:space="preserve"> PAGEREF _Toc27597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9" w:history="1">
        <w:r>
          <w:rPr>
            <w:rFonts w:ascii="仿宋" w:eastAsia="仿宋" w:hAnsi="仿宋" w:cs="仿宋" w:hint="eastAsia"/>
            <w:lang w:eastAsia="zh-CN"/>
          </w:rPr>
          <w:t>(一)、建立健全的预算管理制度</w:t>
        </w:r>
        <w:r>
          <w:tab/>
        </w:r>
        <w:r>
          <w:fldChar w:fldCharType="begin"/>
        </w:r>
        <w:r>
          <w:instrText xml:space="preserve"> PAGEREF _Toc11509 \h </w:instrText>
        </w:r>
        <w:r>
          <w:fldChar w:fldCharType="separate"/>
        </w:r>
        <w:r>
          <w:t>36</w:t>
        </w:r>
        <w:r>
          <w:fldChar w:fldCharType="end"/>
        </w:r>
      </w:hyperlink>
    </w:p>
    <w:p>
      <w:pPr>
        <w:pStyle w:val="TOC2"/>
        <w:tabs>
          <w:tab w:val="right" w:leader="dot" w:pos="8306"/>
        </w:tabs>
      </w:pPr>
      <w:hyperlink w:anchor="_Toc6645" w:history="1">
        <w:r>
          <w:rPr>
            <w:rFonts w:ascii="仿宋" w:eastAsia="仿宋" w:hAnsi="仿宋" w:cs="仿宋" w:hint="eastAsia"/>
            <w:lang w:eastAsia="zh-CN"/>
          </w:rPr>
          <w:t>(二)、加强资金流动监控</w:t>
        </w:r>
        <w:r>
          <w:tab/>
        </w:r>
        <w:r>
          <w:fldChar w:fldCharType="begin"/>
        </w:r>
        <w:r>
          <w:instrText xml:space="preserve"> PAGEREF _Toc6645 \h </w:instrText>
        </w:r>
        <w:r>
          <w:fldChar w:fldCharType="separate"/>
        </w:r>
        <w:r>
          <w:t>38</w:t>
        </w:r>
        <w:r>
          <w:fldChar w:fldCharType="end"/>
        </w:r>
      </w:hyperlink>
    </w:p>
    <w:p>
      <w:pPr>
        <w:pStyle w:val="TOC2"/>
        <w:tabs>
          <w:tab w:val="right" w:leader="dot" w:pos="8306"/>
        </w:tabs>
      </w:pPr>
      <w:hyperlink w:anchor="_Toc24637" w:history="1">
        <w:r>
          <w:rPr>
            <w:rFonts w:ascii="仿宋" w:eastAsia="仿宋" w:hAnsi="仿宋" w:cs="仿宋" w:hint="eastAsia"/>
            <w:lang w:eastAsia="zh-CN"/>
          </w:rPr>
          <w:t>(三)、制定完善的风险控制机制</w:t>
        </w:r>
        <w:r>
          <w:tab/>
        </w:r>
        <w:r>
          <w:fldChar w:fldCharType="begin"/>
        </w:r>
        <w:r>
          <w:instrText xml:space="preserve"> PAGEREF _Toc24637 \h </w:instrText>
        </w:r>
        <w:r>
          <w:fldChar w:fldCharType="separate"/>
        </w:r>
        <w:r>
          <w:t>39</w:t>
        </w:r>
        <w:r>
          <w:fldChar w:fldCharType="end"/>
        </w:r>
      </w:hyperlink>
    </w:p>
    <w:p>
      <w:pPr>
        <w:pStyle w:val="TOC2"/>
        <w:tabs>
          <w:tab w:val="right" w:leader="dot" w:pos="8306"/>
        </w:tabs>
      </w:pPr>
      <w:hyperlink w:anchor="_Toc18811" w:history="1">
        <w:r>
          <w:rPr>
            <w:rFonts w:ascii="仿宋" w:eastAsia="仿宋" w:hAnsi="仿宋" w:cs="仿宋" w:hint="eastAsia"/>
            <w:lang w:eastAsia="zh-CN"/>
          </w:rPr>
          <w:t>(四)、优化成本管理</w:t>
        </w:r>
        <w:r>
          <w:tab/>
        </w:r>
        <w:r>
          <w:fldChar w:fldCharType="begin"/>
        </w:r>
        <w:r>
          <w:instrText xml:space="preserve"> PAGEREF _Toc18811 \h </w:instrText>
        </w:r>
        <w:r>
          <w:fldChar w:fldCharType="separate"/>
        </w:r>
        <w:r>
          <w:t>40</w:t>
        </w:r>
        <w:r>
          <w:fldChar w:fldCharType="end"/>
        </w:r>
      </w:hyperlink>
    </w:p>
    <w:p>
      <w:pPr>
        <w:pStyle w:val="TOC1"/>
        <w:tabs>
          <w:tab w:val="right" w:leader="dot" w:pos="8306"/>
        </w:tabs>
      </w:pPr>
      <w:hyperlink w:anchor="_Toc28077" w:history="1">
        <w:r>
          <w:rPr>
            <w:rFonts w:ascii="仿宋" w:eastAsia="仿宋" w:hAnsi="仿宋" w:cs="仿宋" w:hint="eastAsia"/>
            <w:lang w:eastAsia="zh-CN"/>
          </w:rPr>
          <w:t>十一、载货电梯项目创新与研发</w:t>
        </w:r>
        <w:r>
          <w:tab/>
        </w:r>
        <w:r>
          <w:fldChar w:fldCharType="begin"/>
        </w:r>
        <w:r>
          <w:instrText xml:space="preserve"> PAGEREF _Toc28077 \h </w:instrText>
        </w:r>
        <w:r>
          <w:fldChar w:fldCharType="separate"/>
        </w:r>
        <w:r>
          <w:t>41</w:t>
        </w:r>
        <w:r>
          <w:fldChar w:fldCharType="end"/>
        </w:r>
      </w:hyperlink>
    </w:p>
    <w:p>
      <w:pPr>
        <w:pStyle w:val="TOC2"/>
        <w:tabs>
          <w:tab w:val="right" w:leader="dot" w:pos="8306"/>
        </w:tabs>
      </w:pPr>
      <w:hyperlink w:anchor="_Toc25800" w:history="1">
        <w:r>
          <w:rPr>
            <w:rFonts w:ascii="仿宋" w:eastAsia="仿宋" w:hAnsi="仿宋" w:cs="仿宋" w:hint="eastAsia"/>
            <w:lang w:eastAsia="zh-CN"/>
          </w:rPr>
          <w:t>(一)、创新策略与方向</w:t>
        </w:r>
        <w:r>
          <w:tab/>
        </w:r>
        <w:r>
          <w:fldChar w:fldCharType="begin"/>
        </w:r>
        <w:r>
          <w:instrText xml:space="preserve"> PAGEREF _Toc25800 \h </w:instrText>
        </w:r>
        <w:r>
          <w:fldChar w:fldCharType="separate"/>
        </w:r>
        <w:r>
          <w:t>41</w:t>
        </w:r>
        <w:r>
          <w:fldChar w:fldCharType="end"/>
        </w:r>
      </w:hyperlink>
    </w:p>
    <w:p>
      <w:pPr>
        <w:pStyle w:val="TOC2"/>
        <w:tabs>
          <w:tab w:val="right" w:leader="dot" w:pos="8306"/>
        </w:tabs>
      </w:pPr>
      <w:hyperlink w:anchor="_Toc2577" w:history="1">
        <w:r>
          <w:rPr>
            <w:rFonts w:ascii="仿宋" w:eastAsia="仿宋" w:hAnsi="仿宋" w:cs="仿宋" w:hint="eastAsia"/>
            <w:lang w:eastAsia="zh-CN"/>
          </w:rPr>
          <w:t>(二)、研发规划与投入</w:t>
        </w:r>
        <w:r>
          <w:tab/>
        </w:r>
        <w:r>
          <w:fldChar w:fldCharType="begin"/>
        </w:r>
        <w:r>
          <w:instrText xml:space="preserve"> PAGEREF _Toc2577 \h </w:instrText>
        </w:r>
        <w:r>
          <w:fldChar w:fldCharType="separate"/>
        </w:r>
        <w:r>
          <w:t>43</w:t>
        </w:r>
        <w:r>
          <w:fldChar w:fldCharType="end"/>
        </w:r>
      </w:hyperlink>
    </w:p>
    <w:p>
      <w:pPr>
        <w:pStyle w:val="TOC1"/>
        <w:tabs>
          <w:tab w:val="right" w:leader="dot" w:pos="8306"/>
        </w:tabs>
      </w:pPr>
      <w:hyperlink w:anchor="_Toc6487" w:history="1">
        <w:r>
          <w:rPr>
            <w:rFonts w:ascii="仿宋" w:eastAsia="仿宋" w:hAnsi="仿宋" w:cs="仿宋" w:hint="eastAsia"/>
            <w:lang w:eastAsia="zh-CN"/>
          </w:rPr>
          <w:t>十二、载货电梯项目人力资源培养与发展</w:t>
        </w:r>
        <w:r>
          <w:tab/>
        </w:r>
        <w:r>
          <w:fldChar w:fldCharType="begin"/>
        </w:r>
        <w:r>
          <w:instrText xml:space="preserve"> PAGEREF _Toc6487 \h </w:instrText>
        </w:r>
        <w:r>
          <w:fldChar w:fldCharType="separate"/>
        </w:r>
        <w:r>
          <w:t>44</w:t>
        </w:r>
        <w:r>
          <w:fldChar w:fldCharType="end"/>
        </w:r>
      </w:hyperlink>
    </w:p>
    <w:p>
      <w:pPr>
        <w:pStyle w:val="TOC2"/>
        <w:tabs>
          <w:tab w:val="right" w:leader="dot" w:pos="8306"/>
        </w:tabs>
      </w:pPr>
      <w:hyperlink w:anchor="_Toc20823" w:history="1">
        <w:r>
          <w:rPr>
            <w:rFonts w:ascii="仿宋" w:eastAsia="仿宋" w:hAnsi="仿宋" w:cs="仿宋" w:hint="eastAsia"/>
            <w:lang w:eastAsia="zh-CN"/>
          </w:rPr>
          <w:t>(一)、人才需求与规划</w:t>
        </w:r>
        <w:r>
          <w:tab/>
        </w:r>
        <w:r>
          <w:fldChar w:fldCharType="begin"/>
        </w:r>
        <w:r>
          <w:instrText xml:space="preserve"> PAGEREF _Toc20823 \h </w:instrText>
        </w:r>
        <w:r>
          <w:fldChar w:fldCharType="separate"/>
        </w:r>
        <w:r>
          <w:t>44</w:t>
        </w:r>
        <w:r>
          <w:fldChar w:fldCharType="end"/>
        </w:r>
      </w:hyperlink>
    </w:p>
    <w:p>
      <w:pPr>
        <w:pStyle w:val="TOC2"/>
        <w:tabs>
          <w:tab w:val="right" w:leader="dot" w:pos="8306"/>
        </w:tabs>
      </w:pPr>
      <w:hyperlink w:anchor="_Toc3662" w:history="1">
        <w:r>
          <w:rPr>
            <w:rFonts w:ascii="仿宋" w:eastAsia="仿宋" w:hAnsi="仿宋" w:cs="仿宋" w:hint="eastAsia"/>
            <w:lang w:eastAsia="zh-CN"/>
          </w:rPr>
          <w:t>(二)、培训与发展计划</w:t>
        </w:r>
        <w:r>
          <w:tab/>
        </w:r>
        <w:r>
          <w:fldChar w:fldCharType="begin"/>
        </w:r>
        <w:r>
          <w:instrText xml:space="preserve"> PAGEREF _Toc3662 \h </w:instrText>
        </w:r>
        <w:r>
          <w:fldChar w:fldCharType="separate"/>
        </w:r>
        <w:r>
          <w:t>45</w:t>
        </w:r>
        <w:r>
          <w:fldChar w:fldCharType="end"/>
        </w:r>
      </w:hyperlink>
    </w:p>
    <w:p>
      <w:pPr>
        <w:pStyle w:val="TOC1"/>
        <w:tabs>
          <w:tab w:val="right" w:leader="dot" w:pos="8306"/>
        </w:tabs>
      </w:pPr>
      <w:hyperlink w:anchor="_Toc9523" w:history="1">
        <w:r>
          <w:rPr>
            <w:rFonts w:ascii="仿宋" w:eastAsia="仿宋" w:hAnsi="仿宋" w:cs="仿宋" w:hint="eastAsia"/>
            <w:lang w:eastAsia="zh-CN"/>
          </w:rPr>
          <w:t>十三、供应链管理</w:t>
        </w:r>
        <w:r>
          <w:tab/>
        </w:r>
        <w:r>
          <w:fldChar w:fldCharType="begin"/>
        </w:r>
        <w:r>
          <w:instrText xml:space="preserve"> PAGEREF _Toc9523 \h </w:instrText>
        </w:r>
        <w:r>
          <w:fldChar w:fldCharType="separate"/>
        </w:r>
        <w:r>
          <w:t>45</w:t>
        </w:r>
        <w:r>
          <w:fldChar w:fldCharType="end"/>
        </w:r>
      </w:hyperlink>
    </w:p>
    <w:p>
      <w:pPr>
        <w:pStyle w:val="TOC2"/>
        <w:tabs>
          <w:tab w:val="right" w:leader="dot" w:pos="8306"/>
        </w:tabs>
      </w:pPr>
      <w:hyperlink w:anchor="_Toc16664" w:history="1">
        <w:r>
          <w:rPr>
            <w:rFonts w:ascii="仿宋" w:eastAsia="仿宋" w:hAnsi="仿宋" w:cs="仿宋" w:hint="eastAsia"/>
            <w:lang w:eastAsia="zh-CN"/>
          </w:rPr>
          <w:t>(一)、供应链战略规划</w:t>
        </w:r>
        <w:r>
          <w:tab/>
        </w:r>
        <w:r>
          <w:fldChar w:fldCharType="begin"/>
        </w:r>
        <w:r>
          <w:instrText xml:space="preserve"> PAGEREF _Toc16664 \h </w:instrText>
        </w:r>
        <w:r>
          <w:fldChar w:fldCharType="separate"/>
        </w:r>
        <w:r>
          <w:t>45</w:t>
        </w:r>
        <w:r>
          <w:fldChar w:fldCharType="end"/>
        </w:r>
      </w:hyperlink>
    </w:p>
    <w:p>
      <w:pPr>
        <w:pStyle w:val="TOC2"/>
        <w:tabs>
          <w:tab w:val="right" w:leader="dot" w:pos="8306"/>
        </w:tabs>
      </w:pPr>
      <w:hyperlink w:anchor="_Toc11744" w:history="1">
        <w:r>
          <w:rPr>
            <w:rFonts w:ascii="仿宋" w:eastAsia="仿宋" w:hAnsi="仿宋" w:cs="仿宋" w:hint="eastAsia"/>
            <w:lang w:eastAsia="zh-CN"/>
          </w:rPr>
          <w:t>(二)、供应商选择与合作</w:t>
        </w:r>
        <w:r>
          <w:tab/>
        </w:r>
        <w:r>
          <w:fldChar w:fldCharType="begin"/>
        </w:r>
        <w:r>
          <w:instrText xml:space="preserve"> PAGEREF _Toc11744 \h </w:instrText>
        </w:r>
        <w:r>
          <w:fldChar w:fldCharType="separate"/>
        </w:r>
        <w:r>
          <w:t>47</w:t>
        </w:r>
        <w:r>
          <w:fldChar w:fldCharType="end"/>
        </w:r>
      </w:hyperlink>
    </w:p>
    <w:p>
      <w:pPr>
        <w:pStyle w:val="TOC2"/>
        <w:tabs>
          <w:tab w:val="right" w:leader="dot" w:pos="8306"/>
        </w:tabs>
      </w:pPr>
      <w:hyperlink w:anchor="_Toc16273" w:history="1">
        <w:r>
          <w:rPr>
            <w:rFonts w:ascii="仿宋" w:eastAsia="仿宋" w:hAnsi="仿宋" w:cs="仿宋" w:hint="eastAsia"/>
            <w:lang w:eastAsia="zh-CN"/>
          </w:rPr>
          <w:t>(三)、物流与库存管理</w:t>
        </w:r>
        <w:r>
          <w:tab/>
        </w:r>
        <w:r>
          <w:fldChar w:fldCharType="begin"/>
        </w:r>
        <w:r>
          <w:instrText xml:space="preserve"> PAGEREF _Toc16273 \h </w:instrText>
        </w:r>
        <w:r>
          <w:fldChar w:fldCharType="separate"/>
        </w:r>
        <w:r>
          <w:t>48</w:t>
        </w:r>
        <w:r>
          <w:fldChar w:fldCharType="end"/>
        </w:r>
      </w:hyperlink>
    </w:p>
    <w:p>
      <w:pPr>
        <w:pStyle w:val="TOC1"/>
        <w:tabs>
          <w:tab w:val="right" w:leader="dot" w:pos="8306"/>
        </w:tabs>
      </w:pPr>
      <w:hyperlink w:anchor="_Toc30228" w:history="1">
        <w:r>
          <w:rPr>
            <w:rFonts w:ascii="仿宋" w:eastAsia="仿宋" w:hAnsi="仿宋" w:cs="仿宋" w:hint="eastAsia"/>
            <w:lang w:eastAsia="zh-CN"/>
          </w:rPr>
          <w:t>十四、质量管理体系</w:t>
        </w:r>
        <w:r>
          <w:tab/>
        </w:r>
        <w:r>
          <w:fldChar w:fldCharType="begin"/>
        </w:r>
        <w:r>
          <w:instrText xml:space="preserve"> PAGEREF _Toc30228 \h </w:instrText>
        </w:r>
        <w:r>
          <w:fldChar w:fldCharType="separate"/>
        </w:r>
        <w:r>
          <w:t>49</w:t>
        </w:r>
        <w:r>
          <w:fldChar w:fldCharType="end"/>
        </w:r>
      </w:hyperlink>
    </w:p>
    <w:p>
      <w:pPr>
        <w:pStyle w:val="TOC2"/>
        <w:tabs>
          <w:tab w:val="right" w:leader="dot" w:pos="8306"/>
        </w:tabs>
      </w:pPr>
      <w:hyperlink w:anchor="_Toc29885" w:history="1">
        <w:r>
          <w:rPr>
            <w:rFonts w:ascii="仿宋" w:eastAsia="仿宋" w:hAnsi="仿宋" w:cs="仿宋" w:hint="eastAsia"/>
            <w:lang w:eastAsia="zh-CN"/>
          </w:rPr>
          <w:t>(一)、质量目标与方针</w:t>
        </w:r>
        <w:r>
          <w:tab/>
        </w:r>
        <w:r>
          <w:fldChar w:fldCharType="begin"/>
        </w:r>
        <w:r>
          <w:instrText xml:space="preserve"> PAGEREF _Toc29885 \h </w:instrText>
        </w:r>
        <w:r>
          <w:fldChar w:fldCharType="separate"/>
        </w:r>
        <w:r>
          <w:t>49</w:t>
        </w:r>
        <w:r>
          <w:fldChar w:fldCharType="end"/>
        </w:r>
      </w:hyperlink>
    </w:p>
    <w:p>
      <w:pPr>
        <w:pStyle w:val="TOC2"/>
        <w:tabs>
          <w:tab w:val="right" w:leader="dot" w:pos="8306"/>
        </w:tabs>
      </w:pPr>
      <w:hyperlink w:anchor="_Toc9048" w:history="1">
        <w:r>
          <w:rPr>
            <w:rFonts w:ascii="仿宋" w:eastAsia="仿宋" w:hAnsi="仿宋" w:cs="仿宋" w:hint="eastAsia"/>
            <w:lang w:eastAsia="zh-CN"/>
          </w:rPr>
          <w:t>(二)、质量管理责任</w:t>
        </w:r>
        <w:r>
          <w:tab/>
        </w:r>
        <w:r>
          <w:fldChar w:fldCharType="begin"/>
        </w:r>
        <w:r>
          <w:instrText xml:space="preserve"> PAGEREF _Toc9048 \h </w:instrText>
        </w:r>
        <w:r>
          <w:fldChar w:fldCharType="separate"/>
        </w:r>
        <w:r>
          <w:t>50</w:t>
        </w:r>
        <w:r>
          <w:fldChar w:fldCharType="end"/>
        </w:r>
      </w:hyperlink>
    </w:p>
    <w:p>
      <w:pPr>
        <w:pStyle w:val="TOC2"/>
        <w:tabs>
          <w:tab w:val="right" w:leader="dot" w:pos="8306"/>
        </w:tabs>
      </w:pPr>
      <w:hyperlink w:anchor="_Toc9262" w:history="1">
        <w:r>
          <w:rPr>
            <w:rFonts w:ascii="仿宋" w:eastAsia="仿宋" w:hAnsi="仿宋" w:cs="仿宋" w:hint="eastAsia"/>
            <w:lang w:eastAsia="zh-CN"/>
          </w:rPr>
          <w:t>(三)、质量管理体系文件</w:t>
        </w:r>
        <w:r>
          <w:tab/>
        </w:r>
        <w:r>
          <w:fldChar w:fldCharType="begin"/>
        </w:r>
        <w:r>
          <w:instrText xml:space="preserve"> PAGEREF _Toc9262 \h </w:instrText>
        </w:r>
        <w:r>
          <w:fldChar w:fldCharType="separate"/>
        </w:r>
        <w:r>
          <w:t>52</w:t>
        </w:r>
        <w:r>
          <w:fldChar w:fldCharType="end"/>
        </w:r>
      </w:hyperlink>
    </w:p>
    <w:p>
      <w:pPr>
        <w:pStyle w:val="TOC2"/>
        <w:tabs>
          <w:tab w:val="right" w:leader="dot" w:pos="8306"/>
        </w:tabs>
      </w:pPr>
      <w:hyperlink w:anchor="_Toc5737" w:history="1">
        <w:r>
          <w:rPr>
            <w:rFonts w:ascii="仿宋" w:eastAsia="仿宋" w:hAnsi="仿宋" w:cs="仿宋" w:hint="eastAsia"/>
            <w:lang w:eastAsia="zh-CN"/>
          </w:rPr>
          <w:t>(四)、质量培训与教育</w:t>
        </w:r>
        <w:r>
          <w:tab/>
        </w:r>
        <w:r>
          <w:fldChar w:fldCharType="begin"/>
        </w:r>
        <w:r>
          <w:instrText xml:space="preserve"> PAGEREF _Toc5737 \h </w:instrText>
        </w:r>
        <w:r>
          <w:fldChar w:fldCharType="separate"/>
        </w:r>
        <w:r>
          <w:t>54</w:t>
        </w:r>
        <w:r>
          <w:fldChar w:fldCharType="end"/>
        </w:r>
      </w:hyperlink>
    </w:p>
    <w:p>
      <w:pPr>
        <w:pStyle w:val="TOC2"/>
        <w:tabs>
          <w:tab w:val="right" w:leader="dot" w:pos="8306"/>
        </w:tabs>
      </w:pPr>
      <w:hyperlink w:anchor="_Toc20852" w:history="1">
        <w:r>
          <w:rPr>
            <w:rFonts w:ascii="仿宋" w:eastAsia="仿宋" w:hAnsi="仿宋" w:cs="仿宋" w:hint="eastAsia"/>
            <w:lang w:eastAsia="zh-CN"/>
          </w:rPr>
          <w:t>(五)、质量审核与评价</w:t>
        </w:r>
        <w:r>
          <w:tab/>
        </w:r>
        <w:r>
          <w:fldChar w:fldCharType="begin"/>
        </w:r>
        <w:r>
          <w:instrText xml:space="preserve"> PAGEREF _Toc20852 \h </w:instrText>
        </w:r>
        <w:r>
          <w:fldChar w:fldCharType="separate"/>
        </w:r>
        <w:r>
          <w:t>55</w:t>
        </w:r>
        <w:r>
          <w:fldChar w:fldCharType="end"/>
        </w:r>
      </w:hyperlink>
    </w:p>
    <w:p>
      <w:pPr>
        <w:pStyle w:val="TOC2"/>
        <w:tabs>
          <w:tab w:val="right" w:leader="dot" w:pos="8306"/>
        </w:tabs>
      </w:pPr>
      <w:hyperlink w:anchor="_Toc23369" w:history="1">
        <w:r>
          <w:rPr>
            <w:rFonts w:ascii="仿宋" w:eastAsia="仿宋" w:hAnsi="仿宋" w:cs="仿宋" w:hint="eastAsia"/>
            <w:lang w:eastAsia="zh-CN"/>
          </w:rPr>
          <w:t>(六)、不符合与纠正措施</w:t>
        </w:r>
        <w:r>
          <w:tab/>
        </w:r>
        <w:r>
          <w:fldChar w:fldCharType="begin"/>
        </w:r>
        <w:r>
          <w:instrText xml:space="preserve"> PAGEREF _Toc23369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00"/>
      <w:r>
        <w:rPr>
          <w:rFonts w:ascii="仿宋" w:eastAsia="仿宋" w:hAnsi="仿宋" w:cs="仿宋" w:hint="eastAsia"/>
          <w:sz w:val="28"/>
          <w:lang w:eastAsia="zh-CN"/>
        </w:rPr>
        <w:t>一、载货电梯项目建设背景及必要性分析</w:t>
      </w:r>
      <w:bookmarkEnd w:id="2"/>
    </w:p>
    <w:p>
      <w:pPr>
        <w:pStyle w:val="Heading2"/>
        <w:rPr>
          <w:rFonts w:ascii="仿宋" w:eastAsia="仿宋" w:hAnsi="仿宋" w:cs="仿宋" w:hint="eastAsia"/>
          <w:lang w:eastAsia="zh-CN"/>
        </w:rPr>
      </w:pPr>
      <w:bookmarkStart w:id="3" w:name="_Toc7946"/>
      <w:r>
        <w:rPr>
          <w:rFonts w:ascii="仿宋" w:eastAsia="仿宋" w:hAnsi="仿宋" w:cs="仿宋" w:hint="eastAsia"/>
          <w:lang w:eastAsia="zh-CN"/>
        </w:rPr>
        <w:t>(一)、载货电梯项目背景分析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载货电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载货电梯项目在这个潮流中的定位。同时，我们将关注行业内涌现的新兴机遇，以便载货电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载货电梯项目提供了强大的发展动力。我们将聚焦于行业内最新的技术发展趋势，包括但不限于人工智能、大数据分析、物联网等领域。通过深度的技术研究，我们将确保载货电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载货电梯项目发展的源泉。我们将投入更多的精力对市场需求进行深入剖析，超越表面的需求，深入挖掘潜在的市场痛点和机遇。通过对市场需求的细致了解，载货电梯项目将更有针对性地设计解决方案，满足市场的多样化需求，从而更好地促进载货电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载货电梯项目战略至关重要。我们将对竞争态势进行更为深入的分析，包括但不限于市场份额、产品特点、客户满意度等多个维度。通过深度的竞争分析，载货电梯项目将能够更准确地把握市场脉搏，制定具有竞争力的载货电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载货电梯项目的发展具有直接的影响。我们将进行更为全面的法规和政策分析，了解行业发展中的潜在法律风险和合规挑战。通过充分了解和遵守相关法规，载货电梯项目将确保在法律框架内合法合规运营，为载货电梯项目的稳健发展提供有力支持。</w:t>
      </w:r>
    </w:p>
    <w:p>
      <w:pPr>
        <w:pStyle w:val="Heading2"/>
        <w:ind w:firstLine="560" w:firstLineChars="200"/>
        <w:rPr>
          <w:rFonts w:ascii="仿宋" w:eastAsia="仿宋" w:hAnsi="仿宋" w:cs="仿宋" w:hint="eastAsia"/>
          <w:sz w:val="28"/>
          <w:lang w:eastAsia="zh-CN"/>
        </w:rPr>
      </w:pPr>
      <w:bookmarkStart w:id="4" w:name="_Toc18916"/>
      <w:r>
        <w:rPr>
          <w:rFonts w:ascii="仿宋" w:eastAsia="仿宋" w:hAnsi="仿宋" w:cs="仿宋" w:hint="eastAsia"/>
          <w:sz w:val="28"/>
          <w:lang w:eastAsia="zh-CN"/>
        </w:rPr>
        <w:t>(二)、载货电梯项目建设必要性分析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建设的迫切性源于对行业发展趋势的深刻洞察。我们正处于一个行业变革的时代，科技创新、数字化转型成为企业发展的关键动力。载货电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建设不仅仅是为了跟上潮流，更是为了通过技术创新推动企业的持续发展。通过引入先进的技术和解决方案，载货电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载货电梯项目的建设成为必然选择，通过提高产品质量、拓展服务领域，从而在竞争中获得更多的机会。载货电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载货电梯项目建设的必要性体现在对客户需求更精准的满足。通过载货电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建设的背后是对企业持续创新的追求。只有通过不断创新，企业才能在竞争中立于不败之地。载货电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23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载货电梯项目的主要产品是XXXX，预计年产值为XXX万元。这一产品在市场中占据着重要的地位，其广泛的应用范围使得该载货电梯项目的市场前景非常广阔。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载货电梯项目的xxx产品作为重要的原材料之一，将在多个领域发挥关键作用。其在建筑、交通、能源等方面的广泛应用将为整个产业链提供强大的支持，形成产业协同效应。载货电梯项目的年产值XXX万XXX万XXX万万元不仅反映了其在市场上的巨大潜力，更预示着它对国民经济的积极贡献。这种关联度高、涉及面广的产业关系，使得该载货电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37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总征地面积为XXXX平方米，相当于约XX.XX亩，其中净用地面积为XXXX平方米，红线范围内相当于约XX.XX亩。这一用地规模充分考虑了载货电梯项目的建设需求，保障了载货电梯项目在合适的空间内得以充分发展。载货电梯项目规划的总建筑面积为XXXX平方米，其中主体工程建设占XXXX平方米，计容建筑面积达XXXX平方米。预计建筑工程的投资将达到XXXX万元，为载货电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购置的设备共计XXXX台（套），设备购置费用为XXXX万元。这一设备购置计划充分考虑到载货电梯项目的生产需求和技术要求，确保了载货电梯项目在生产运营中具备先进的技术装备和高效的生产能力。设备的合理配置将为载货电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总投资为XXXX万元，预计年实现营业收入为XXXX万元。这一产能规模的设定旨在确保载货电梯项目能够在投资与回报之间取得平衡，实现长期可持续的发展。载货电梯项目的总投资充分考虑到各个方面的需求，包括用地建设、设备购置等多个环节，以确保载货电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21"/>
      <w:r>
        <w:rPr>
          <w:rFonts w:ascii="仿宋" w:eastAsia="仿宋" w:hAnsi="仿宋" w:cs="仿宋" w:hint="eastAsia"/>
          <w:sz w:val="28"/>
          <w:lang w:eastAsia="zh-CN"/>
        </w:rPr>
        <w:t>三、载货电梯项目绩效评估</w:t>
      </w:r>
      <w:bookmarkEnd w:id="8"/>
    </w:p>
    <w:p>
      <w:pPr>
        <w:pStyle w:val="Heading2"/>
        <w:rPr>
          <w:rFonts w:ascii="仿宋" w:eastAsia="仿宋" w:hAnsi="仿宋" w:cs="仿宋" w:hint="eastAsia"/>
          <w:lang w:eastAsia="zh-CN"/>
        </w:rPr>
      </w:pPr>
      <w:bookmarkStart w:id="9" w:name="_Toc2082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中，我们设计了一套全面的绩效评估指标，以确保载货电梯项目的可控和成功交付。这些指标跨足载货电梯项目目标、成本、进度和质量等多个维度，为我们提供了全面洞察载货电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目标达成率是我们关注的首要指标。我们设定了明确的目标，并通过定期监测和评估，迅速发现并应对潜在的目标偏差。这为载货电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成本绩效是另一个核心关注点。通过实际成本与预算成本的对比分析，我们深入了解成本差异的原因，及时调整资源分配，保持载货电梯项目在经济效益方面的合理水平。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载货电梯项目进度作为关键的绩效指标之一，得到了精心的关注。我们制定了详细的载货电梯项目进度计划，并设立了进度符合度指标，确保实际进度与计划进度保持一致。这使我们能够快速发现和解决潜在的进度问题，保持载货电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载货电梯项目绩效的不可或缺的一环。我们引入了一系列的质量标准和客户满意度指标，以确保载货电梯项目交付的成果在质量上达到或超越预期水平。通过持续监测这些指标，我们努力提升载货电梯项目整体质量水平，为载货电梯项目的成功交付提供有力保障。通过这些科学且全面的绩效评估，我们能够更好地引导载货电梯项目的持续改进，确保载货电梯项目目标的顺利达成。</w:t>
      </w:r>
    </w:p>
    <w:p>
      <w:pPr>
        <w:pStyle w:val="Heading2"/>
        <w:ind w:firstLine="560" w:firstLineChars="200"/>
        <w:rPr>
          <w:rFonts w:ascii="仿宋" w:eastAsia="仿宋" w:hAnsi="仿宋" w:cs="仿宋" w:hint="eastAsia"/>
          <w:sz w:val="28"/>
          <w:lang w:eastAsia="zh-CN"/>
        </w:rPr>
      </w:pPr>
      <w:bookmarkStart w:id="10" w:name="_Toc1799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绩效评估是载货电梯项目中的关键环节，为确保载货电梯项目达到预期目标，我们采用了多层次、多维度的绩效评估方法。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载货电梯项目的战略目标对齐，确保每个决策和行动都与载货电梯项目整体目标保持一致。团队会定期召开战略对齐会议，审视当前工作与载货电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载货电梯项目进度、质量、成本和风险等方面。这些指标通过数据收集和分析，为载货电梯项目管理团队提供了客观的评估依据。例如，我们通过载货电梯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绩效评估不仅仅停留在载货电梯项目内部，还考虑了载货电梯项目对外部环境的影响。我们定期进行干系人满意度调查，以了解各利益相关方对载货电梯项目的期望和满意度，并及时做出调整。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这种多层次、多角度的绩效评估方法，使得我们能够全面了解载货电梯项目的运行状态，及时做出调整，确保载货电梯项目在不断变化的环境中保持稳健前行。</w:t>
      </w:r>
    </w:p>
    <w:p>
      <w:pPr>
        <w:pStyle w:val="Heading2"/>
        <w:ind w:firstLine="560" w:firstLineChars="200"/>
        <w:rPr>
          <w:rFonts w:ascii="仿宋" w:eastAsia="仿宋" w:hAnsi="仿宋" w:cs="仿宋" w:hint="eastAsia"/>
          <w:sz w:val="28"/>
          <w:lang w:eastAsia="zh-CN"/>
        </w:rPr>
      </w:pPr>
      <w:bookmarkStart w:id="11" w:name="_Toc2811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为了确保载货电梯项目的有效管理和不断优化，我们采用了精心设计的绩效评估周期。这个周期旨在实现灵活、实时和全面的评估，以适应载货电梯项目执行中的各种挑战。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载货电梯项目的不同需求，分为短期、中期和长期。短期评估关注每个迭代或工作周期，以及时发现和解决当前任务中的问题。中期评估涵盖几个迭代，深入了解整体载货电梯项目的趋势和性能。长期评估则着眼于整个载货电梯项目阶段，确保载货电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载货电梯项目管理工具和协作平台，团队成员能够随时更新和分享载货电梯项目数据。这种实时性的反馈机制使我们能够及时察觉潜在问题，快速调整，保持载货电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载货电梯项目的决策制定密不可分。每个周期的载货电梯项目回顾会议成为集体总结经验、识别问题深层次原因并找到创新解决方案的平台。这种定期的反思与调整机制使载货电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80"/>
      <w:r>
        <w:rPr>
          <w:rFonts w:ascii="仿宋" w:eastAsia="仿宋" w:hAnsi="仿宋" w:cs="仿宋" w:hint="eastAsia"/>
          <w:sz w:val="28"/>
          <w:lang w:eastAsia="zh-CN"/>
        </w:rPr>
        <w:t>四、载货电梯项目土建工程</w:t>
      </w:r>
      <w:bookmarkEnd w:id="12"/>
    </w:p>
    <w:p>
      <w:pPr>
        <w:pStyle w:val="Heading2"/>
        <w:rPr>
          <w:rFonts w:ascii="仿宋" w:eastAsia="仿宋" w:hAnsi="仿宋" w:cs="仿宋" w:hint="eastAsia"/>
          <w:lang w:eastAsia="zh-CN"/>
        </w:rPr>
      </w:pPr>
      <w:bookmarkStart w:id="13" w:name="_Toc1762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在载货电梯项目的建筑工程设计中，我们将秉承一系列重要的设计原则，以确保载货电梯项目建筑在功能、美观、可持续性等方面达到最佳效果。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首要原则是确保建筑的功能性得到最大化的发挥。我们将充分理解载货电梯项目的实际需求，合理布局各个功能区域，保证建筑在满足业务需求的同时，提供高效的工作环境。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在建筑设计中，我们将综合考虑建设和运营成本。通过精细的经济效益分析，确保设计方案在高效利用资源的同时，对载货电梯项目的长期盈利能力有积极的贡献。</w:t>
      </w:r>
    </w:p>
    <w:p>
      <w:pPr>
        <w:pStyle w:val="Heading2"/>
        <w:ind w:firstLine="560" w:firstLineChars="200"/>
        <w:rPr>
          <w:rFonts w:ascii="仿宋" w:eastAsia="仿宋" w:hAnsi="仿宋" w:cs="仿宋" w:hint="eastAsia"/>
          <w:sz w:val="28"/>
          <w:lang w:eastAsia="zh-CN"/>
        </w:rPr>
      </w:pPr>
      <w:bookmarkStart w:id="14" w:name="_Toc1638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的土建工程设计中，我们将精准设定设计年限，结合载货电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载货电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244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载货电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载货电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载货电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56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本期工程载货电梯项目预计总建筑面积XXX平方米，其中：计容建筑面积XXX平方米，计划建筑工程投资XX万元，占载货电梯项目总投资的XX%。</w:t>
      </w:r>
    </w:p>
    <w:p>
      <w:pPr>
        <w:pStyle w:val="Heading1"/>
        <w:ind w:firstLine="560" w:firstLineChars="200"/>
        <w:rPr>
          <w:rFonts w:ascii="仿宋" w:eastAsia="仿宋" w:hAnsi="仿宋" w:cs="仿宋" w:hint="eastAsia"/>
          <w:sz w:val="28"/>
          <w:lang w:eastAsia="zh-CN"/>
        </w:rPr>
      </w:pPr>
      <w:bookmarkStart w:id="17" w:name="_Toc7349"/>
      <w:r>
        <w:rPr>
          <w:rFonts w:ascii="仿宋" w:eastAsia="仿宋" w:hAnsi="仿宋" w:cs="仿宋" w:hint="eastAsia"/>
          <w:sz w:val="28"/>
          <w:lang w:eastAsia="zh-CN"/>
        </w:rPr>
        <w:t>五、载货电梯项目概论</w:t>
      </w:r>
      <w:bookmarkEnd w:id="17"/>
    </w:p>
    <w:p>
      <w:pPr>
        <w:pStyle w:val="Heading2"/>
        <w:rPr>
          <w:rFonts w:ascii="仿宋" w:eastAsia="仿宋" w:hAnsi="仿宋" w:cs="仿宋" w:hint="eastAsia"/>
          <w:lang w:eastAsia="zh-CN"/>
        </w:rPr>
      </w:pPr>
      <w:bookmarkStart w:id="18" w:name="_Toc16756"/>
      <w:r>
        <w:rPr>
          <w:rFonts w:ascii="仿宋" w:eastAsia="仿宋" w:hAnsi="仿宋" w:cs="仿宋" w:hint="eastAsia"/>
          <w:lang w:eastAsia="zh-CN"/>
        </w:rPr>
        <w:t>(一)、载货电梯项目概况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载货电梯项目的起源追溯至对市场的深入洞察。市场的不断演变与变革为载货电梯项目提供了难得的机遇。当前市场存在的需求缺口和变革的大环境共同构成了载货电梯项目的背景。这个载货电梯项目旨在充分利用市场机遇，填补行业中尚未满足的需求，为客户提供全新的解决方案。市场的变革和需求的增长使得这个载货电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载货电梯项目名称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正式命名为载货电梯。这个名称不仅仅是一个标识，更代表了载货电梯项目的核心理念和愿景。它蕴含着载货电梯项目所要解决问题的关键字，具有强烈的表达和辨识度，为载货电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载货电梯项目目标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核心目标是提供一种全新、高效的解决方案，满足客户日益增长的需求。载货电梯项目追求的不仅仅是满足市场需求，更是在市场中获得卓越的竞争优势。通过不断提升产品或服务的质量和创新水平，载货电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载货电梯项目范围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全面涵盖了产品研发、制造、市场推广和售后服务，确保从产品设计到最终用户体验的全方位关注。这一全面的载货电梯项目范围是为了确保载货电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载货电梯项目时间表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载货电梯项目计划在未来18个月内完成，包括研发、测试、市场试点和正式推出等不同阶段。这个时间表的合理设计是为了确保载货电梯项目各个阶段的顺利推进，以便按时交付高质量的成果。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载货电梯项目预算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载货电梯项目总预算估算为XX百万美元，主要分配在研发、市场推广、人员培训和运营等方面。这一充足的预算为载货电梯项目提供了充足的资源，确保载货电梯项目在各个方面都能取得优异的表现。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载货电梯项目风险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载货电梯项目可能面临的风险包括市场接受度低、技术难题、竞争激烈等。载货电梯项目团队已经制定了相应的风险应对计划，通过前瞻性的风险管理，确保载货电梯项目在面对不确定性时能够迅速做出应对。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载货电梯项目团队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载货电梯项目汇聚了一支经验丰富、多领域专业素养的核心团队，确保载货电梯项目在各个方面都能拥有高水平的执行力。团队的协同作战是载货电梯项目成功的关键因素之一。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载货电梯项目背景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载货电梯项目的背景根植于市场对更高效、创新产品的渴望，同时也受到科技发展对行业格局的深刻改变的影响。这为载货电梯项目提供了广阔的发展空间和市场需求。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载货电梯项目现状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截至目前，载货电梯项目已完成市场调研和技术验证，取得了初步的成功。这为载货电梯项目在未来的发展奠定了坚实的基础，为更远大的目标打下了坚实的基石。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409"/>
      <w:r>
        <w:rPr>
          <w:rFonts w:ascii="仿宋" w:eastAsia="仿宋" w:hAnsi="仿宋" w:cs="仿宋" w:hint="eastAsia"/>
          <w:sz w:val="28"/>
          <w:lang w:eastAsia="zh-CN"/>
        </w:rPr>
        <w:t>(二)、载货电梯项目目标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https://d.book118.com/235200334140011101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B6C67"/>
    <w:rsid w:val="2C5B6C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20033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2024-01-28T05:41:00Z</dcterms:created>
  <dcterms:modified xsi:type="dcterms:W3CDTF">2024-01-28T05:41:32Z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FECDDE183406406AAE0AC71ADF0A801B_11</vt:lpwstr>
  </property>
  <property fmtid="{D5CDD505-2E9C-101B-9397-08002B2CF9AE}" pid="3" name="KSOProductBuildVer">
    <vt:lpwstr>2052-12.1.0.16120</vt:lpwstr>
  </property>
</Properties>
</file>