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高速在线检测设备项目规划设计蓝图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4" w:history="1">
        <w:r>
          <w:rPr>
            <w:rFonts w:ascii="仿宋" w:eastAsia="仿宋" w:hAnsi="仿宋" w:cs="仿宋" w:hint="eastAsia"/>
            <w:lang w:eastAsia="zh-CN"/>
          </w:rPr>
          <w:t>概论</w:t>
        </w:r>
        <w:r>
          <w:tab/>
        </w:r>
        <w:r>
          <w:fldChar w:fldCharType="begin"/>
        </w:r>
        <w:r>
          <w:instrText xml:space="preserve"> PAGEREF _Toc25214 \h </w:instrText>
        </w:r>
        <w:r>
          <w:fldChar w:fldCharType="separate"/>
        </w:r>
        <w:r>
          <w:t>3</w:t>
        </w:r>
        <w:r>
          <w:fldChar w:fldCharType="end"/>
        </w:r>
      </w:hyperlink>
    </w:p>
    <w:p>
      <w:pPr>
        <w:pStyle w:val="TOC1"/>
        <w:tabs>
          <w:tab w:val="right" w:leader="dot" w:pos="8306"/>
        </w:tabs>
      </w:pPr>
      <w:hyperlink w:anchor="_Toc10448" w:history="1">
        <w:r>
          <w:rPr>
            <w:rFonts w:ascii="仿宋" w:eastAsia="仿宋" w:hAnsi="仿宋" w:cs="仿宋" w:hint="eastAsia"/>
            <w:lang w:eastAsia="zh-CN"/>
          </w:rPr>
          <w:t>一、高速在线检测设备项目土建工程</w:t>
        </w:r>
        <w:r>
          <w:tab/>
        </w:r>
        <w:r>
          <w:fldChar w:fldCharType="begin"/>
        </w:r>
        <w:r>
          <w:instrText xml:space="preserve"> PAGEREF _Toc10448 \h </w:instrText>
        </w:r>
        <w:r>
          <w:fldChar w:fldCharType="separate"/>
        </w:r>
        <w:r>
          <w:t>3</w:t>
        </w:r>
        <w:r>
          <w:fldChar w:fldCharType="end"/>
        </w:r>
      </w:hyperlink>
    </w:p>
    <w:p>
      <w:pPr>
        <w:pStyle w:val="TOC2"/>
        <w:tabs>
          <w:tab w:val="right" w:leader="dot" w:pos="8306"/>
        </w:tabs>
      </w:pPr>
      <w:hyperlink w:anchor="_Toc22056" w:history="1">
        <w:r>
          <w:rPr>
            <w:rFonts w:ascii="仿宋" w:eastAsia="仿宋" w:hAnsi="仿宋" w:cs="仿宋" w:hint="eastAsia"/>
            <w:lang w:eastAsia="zh-CN"/>
          </w:rPr>
          <w:t>(一)、建筑工程设计原则</w:t>
        </w:r>
        <w:r>
          <w:tab/>
        </w:r>
        <w:r>
          <w:fldChar w:fldCharType="begin"/>
        </w:r>
        <w:r>
          <w:instrText xml:space="preserve"> PAGEREF _Toc22056 \h </w:instrText>
        </w:r>
        <w:r>
          <w:fldChar w:fldCharType="separate"/>
        </w:r>
        <w:r>
          <w:t>3</w:t>
        </w:r>
        <w:r>
          <w:fldChar w:fldCharType="end"/>
        </w:r>
      </w:hyperlink>
    </w:p>
    <w:p>
      <w:pPr>
        <w:pStyle w:val="TOC2"/>
        <w:tabs>
          <w:tab w:val="right" w:leader="dot" w:pos="8306"/>
        </w:tabs>
      </w:pPr>
      <w:hyperlink w:anchor="_Toc28071" w:history="1">
        <w:r>
          <w:rPr>
            <w:rFonts w:ascii="仿宋" w:eastAsia="仿宋" w:hAnsi="仿宋" w:cs="仿宋" w:hint="eastAsia"/>
            <w:lang w:eastAsia="zh-CN"/>
          </w:rPr>
          <w:t>(二)、土建工程设计年限及安全等级</w:t>
        </w:r>
        <w:r>
          <w:tab/>
        </w:r>
        <w:r>
          <w:fldChar w:fldCharType="begin"/>
        </w:r>
        <w:r>
          <w:instrText xml:space="preserve"> PAGEREF _Toc28071 \h </w:instrText>
        </w:r>
        <w:r>
          <w:fldChar w:fldCharType="separate"/>
        </w:r>
        <w:r>
          <w:t>4</w:t>
        </w:r>
        <w:r>
          <w:fldChar w:fldCharType="end"/>
        </w:r>
      </w:hyperlink>
    </w:p>
    <w:p>
      <w:pPr>
        <w:pStyle w:val="TOC2"/>
        <w:tabs>
          <w:tab w:val="right" w:leader="dot" w:pos="8306"/>
        </w:tabs>
      </w:pPr>
      <w:hyperlink w:anchor="_Toc10052" w:history="1">
        <w:r>
          <w:rPr>
            <w:rFonts w:ascii="仿宋" w:eastAsia="仿宋" w:hAnsi="仿宋" w:cs="仿宋" w:hint="eastAsia"/>
            <w:lang w:eastAsia="zh-CN"/>
          </w:rPr>
          <w:t>(三)、建筑工程设计总体要求</w:t>
        </w:r>
        <w:r>
          <w:tab/>
        </w:r>
        <w:r>
          <w:fldChar w:fldCharType="begin"/>
        </w:r>
        <w:r>
          <w:instrText xml:space="preserve"> PAGEREF _Toc10052 \h </w:instrText>
        </w:r>
        <w:r>
          <w:fldChar w:fldCharType="separate"/>
        </w:r>
        <w:r>
          <w:t>5</w:t>
        </w:r>
        <w:r>
          <w:fldChar w:fldCharType="end"/>
        </w:r>
      </w:hyperlink>
    </w:p>
    <w:p>
      <w:pPr>
        <w:pStyle w:val="TOC2"/>
        <w:tabs>
          <w:tab w:val="right" w:leader="dot" w:pos="8306"/>
        </w:tabs>
      </w:pPr>
      <w:hyperlink w:anchor="_Toc7699" w:history="1">
        <w:r>
          <w:rPr>
            <w:rFonts w:ascii="仿宋" w:eastAsia="仿宋" w:hAnsi="仿宋" w:cs="仿宋" w:hint="eastAsia"/>
            <w:lang w:eastAsia="zh-CN"/>
          </w:rPr>
          <w:t>(四)、土建工程建设指标</w:t>
        </w:r>
        <w:r>
          <w:tab/>
        </w:r>
        <w:r>
          <w:fldChar w:fldCharType="begin"/>
        </w:r>
        <w:r>
          <w:instrText xml:space="preserve"> PAGEREF _Toc7699 \h </w:instrText>
        </w:r>
        <w:r>
          <w:fldChar w:fldCharType="separate"/>
        </w:r>
        <w:r>
          <w:t>6</w:t>
        </w:r>
        <w:r>
          <w:fldChar w:fldCharType="end"/>
        </w:r>
      </w:hyperlink>
    </w:p>
    <w:p>
      <w:pPr>
        <w:pStyle w:val="TOC1"/>
        <w:tabs>
          <w:tab w:val="right" w:leader="dot" w:pos="8306"/>
        </w:tabs>
      </w:pPr>
      <w:hyperlink w:anchor="_Toc8927" w:history="1">
        <w:r>
          <w:rPr>
            <w:rFonts w:ascii="仿宋" w:eastAsia="仿宋" w:hAnsi="仿宋" w:cs="仿宋" w:hint="eastAsia"/>
            <w:lang w:eastAsia="zh-CN"/>
          </w:rPr>
          <w:t>二、高速在线检测设备项目建设背景及必要性分析</w:t>
        </w:r>
        <w:r>
          <w:tab/>
        </w:r>
        <w:r>
          <w:fldChar w:fldCharType="begin"/>
        </w:r>
        <w:r>
          <w:instrText xml:space="preserve"> PAGEREF _Toc8927 \h </w:instrText>
        </w:r>
        <w:r>
          <w:fldChar w:fldCharType="separate"/>
        </w:r>
        <w:r>
          <w:t>6</w:t>
        </w:r>
        <w:r>
          <w:fldChar w:fldCharType="end"/>
        </w:r>
      </w:hyperlink>
    </w:p>
    <w:p>
      <w:pPr>
        <w:pStyle w:val="TOC2"/>
        <w:tabs>
          <w:tab w:val="right" w:leader="dot" w:pos="8306"/>
        </w:tabs>
      </w:pPr>
      <w:hyperlink w:anchor="_Toc7229" w:history="1">
        <w:r>
          <w:rPr>
            <w:rFonts w:ascii="仿宋" w:eastAsia="仿宋" w:hAnsi="仿宋" w:cs="仿宋" w:hint="eastAsia"/>
            <w:lang w:eastAsia="zh-CN"/>
          </w:rPr>
          <w:t>(一)、高速在线检测设备项目背景分析</w:t>
        </w:r>
        <w:r>
          <w:tab/>
        </w:r>
        <w:r>
          <w:fldChar w:fldCharType="begin"/>
        </w:r>
        <w:r>
          <w:instrText xml:space="preserve"> PAGEREF _Toc7229 \h </w:instrText>
        </w:r>
        <w:r>
          <w:fldChar w:fldCharType="separate"/>
        </w:r>
        <w:r>
          <w:t>6</w:t>
        </w:r>
        <w:r>
          <w:fldChar w:fldCharType="end"/>
        </w:r>
      </w:hyperlink>
    </w:p>
    <w:p>
      <w:pPr>
        <w:pStyle w:val="TOC2"/>
        <w:tabs>
          <w:tab w:val="right" w:leader="dot" w:pos="8306"/>
        </w:tabs>
      </w:pPr>
      <w:hyperlink w:anchor="_Toc3726" w:history="1">
        <w:r>
          <w:rPr>
            <w:rFonts w:ascii="仿宋" w:eastAsia="仿宋" w:hAnsi="仿宋" w:cs="仿宋" w:hint="eastAsia"/>
            <w:lang w:eastAsia="zh-CN"/>
          </w:rPr>
          <w:t>(二)、高速在线检测设备项目建设必要性分析</w:t>
        </w:r>
        <w:r>
          <w:tab/>
        </w:r>
        <w:r>
          <w:fldChar w:fldCharType="begin"/>
        </w:r>
        <w:r>
          <w:instrText xml:space="preserve"> PAGEREF _Toc3726 \h </w:instrText>
        </w:r>
        <w:r>
          <w:fldChar w:fldCharType="separate"/>
        </w:r>
        <w:r>
          <w:t>8</w:t>
        </w:r>
        <w:r>
          <w:fldChar w:fldCharType="end"/>
        </w:r>
      </w:hyperlink>
    </w:p>
    <w:p>
      <w:pPr>
        <w:pStyle w:val="TOC1"/>
        <w:tabs>
          <w:tab w:val="right" w:leader="dot" w:pos="8306"/>
        </w:tabs>
      </w:pPr>
      <w:hyperlink w:anchor="_Toc31564" w:history="1">
        <w:r>
          <w:rPr>
            <w:rFonts w:ascii="仿宋" w:eastAsia="仿宋" w:hAnsi="仿宋" w:cs="仿宋" w:hint="eastAsia"/>
            <w:lang w:eastAsia="zh-CN"/>
          </w:rPr>
          <w:t>三、高速在线检测设备项目建设单位说明</w:t>
        </w:r>
        <w:r>
          <w:tab/>
        </w:r>
        <w:r>
          <w:fldChar w:fldCharType="begin"/>
        </w:r>
        <w:r>
          <w:instrText xml:space="preserve"> PAGEREF _Toc31564 \h </w:instrText>
        </w:r>
        <w:r>
          <w:fldChar w:fldCharType="separate"/>
        </w:r>
        <w:r>
          <w:t>9</w:t>
        </w:r>
        <w:r>
          <w:fldChar w:fldCharType="end"/>
        </w:r>
      </w:hyperlink>
    </w:p>
    <w:p>
      <w:pPr>
        <w:pStyle w:val="TOC2"/>
        <w:tabs>
          <w:tab w:val="right" w:leader="dot" w:pos="8306"/>
        </w:tabs>
      </w:pPr>
      <w:hyperlink w:anchor="_Toc3379" w:history="1">
        <w:r>
          <w:rPr>
            <w:rFonts w:ascii="仿宋" w:eastAsia="仿宋" w:hAnsi="仿宋" w:cs="仿宋" w:hint="eastAsia"/>
            <w:lang w:eastAsia="zh-CN"/>
          </w:rPr>
          <w:t>(一)、高速在线检测设备项目承办单位基本情况</w:t>
        </w:r>
        <w:r>
          <w:tab/>
        </w:r>
        <w:r>
          <w:fldChar w:fldCharType="begin"/>
        </w:r>
        <w:r>
          <w:instrText xml:space="preserve"> PAGEREF _Toc3379 \h </w:instrText>
        </w:r>
        <w:r>
          <w:fldChar w:fldCharType="separate"/>
        </w:r>
        <w:r>
          <w:t>9</w:t>
        </w:r>
        <w:r>
          <w:fldChar w:fldCharType="end"/>
        </w:r>
      </w:hyperlink>
    </w:p>
    <w:p>
      <w:pPr>
        <w:pStyle w:val="TOC2"/>
        <w:tabs>
          <w:tab w:val="right" w:leader="dot" w:pos="8306"/>
        </w:tabs>
      </w:pPr>
      <w:hyperlink w:anchor="_Toc9605" w:history="1">
        <w:r>
          <w:rPr>
            <w:rFonts w:ascii="仿宋" w:eastAsia="仿宋" w:hAnsi="仿宋" w:cs="仿宋" w:hint="eastAsia"/>
            <w:lang w:eastAsia="zh-CN"/>
          </w:rPr>
          <w:t>(二)、公司经济效益分析</w:t>
        </w:r>
        <w:r>
          <w:tab/>
        </w:r>
        <w:r>
          <w:fldChar w:fldCharType="begin"/>
        </w:r>
        <w:r>
          <w:instrText xml:space="preserve"> PAGEREF _Toc9605 \h </w:instrText>
        </w:r>
        <w:r>
          <w:fldChar w:fldCharType="separate"/>
        </w:r>
        <w:r>
          <w:t>10</w:t>
        </w:r>
        <w:r>
          <w:fldChar w:fldCharType="end"/>
        </w:r>
      </w:hyperlink>
    </w:p>
    <w:p>
      <w:pPr>
        <w:pStyle w:val="TOC1"/>
        <w:tabs>
          <w:tab w:val="right" w:leader="dot" w:pos="8306"/>
        </w:tabs>
      </w:pPr>
      <w:hyperlink w:anchor="_Toc12073" w:history="1">
        <w:r>
          <w:rPr>
            <w:rFonts w:ascii="仿宋" w:eastAsia="仿宋" w:hAnsi="仿宋" w:cs="仿宋" w:hint="eastAsia"/>
            <w:lang w:eastAsia="zh-CN"/>
          </w:rPr>
          <w:t>四、产品规划分析</w:t>
        </w:r>
        <w:r>
          <w:tab/>
        </w:r>
        <w:r>
          <w:fldChar w:fldCharType="begin"/>
        </w:r>
        <w:r>
          <w:instrText xml:space="preserve"> PAGEREF _Toc12073 \h </w:instrText>
        </w:r>
        <w:r>
          <w:fldChar w:fldCharType="separate"/>
        </w:r>
        <w:r>
          <w:t>11</w:t>
        </w:r>
        <w:r>
          <w:fldChar w:fldCharType="end"/>
        </w:r>
      </w:hyperlink>
    </w:p>
    <w:p>
      <w:pPr>
        <w:pStyle w:val="TOC2"/>
        <w:tabs>
          <w:tab w:val="right" w:leader="dot" w:pos="8306"/>
        </w:tabs>
      </w:pPr>
      <w:hyperlink w:anchor="_Toc9313" w:history="1">
        <w:r>
          <w:rPr>
            <w:rFonts w:ascii="仿宋" w:eastAsia="仿宋" w:hAnsi="仿宋" w:cs="仿宋" w:hint="eastAsia"/>
            <w:lang w:eastAsia="zh-CN"/>
          </w:rPr>
          <w:t>(一)、产品规划</w:t>
        </w:r>
        <w:r>
          <w:tab/>
        </w:r>
        <w:r>
          <w:fldChar w:fldCharType="begin"/>
        </w:r>
        <w:r>
          <w:instrText xml:space="preserve"> PAGEREF _Toc9313 \h </w:instrText>
        </w:r>
        <w:r>
          <w:fldChar w:fldCharType="separate"/>
        </w:r>
        <w:r>
          <w:t>11</w:t>
        </w:r>
        <w:r>
          <w:fldChar w:fldCharType="end"/>
        </w:r>
      </w:hyperlink>
    </w:p>
    <w:p>
      <w:pPr>
        <w:pStyle w:val="TOC2"/>
        <w:tabs>
          <w:tab w:val="right" w:leader="dot" w:pos="8306"/>
        </w:tabs>
      </w:pPr>
      <w:hyperlink w:anchor="_Toc12417" w:history="1">
        <w:r>
          <w:rPr>
            <w:rFonts w:ascii="仿宋" w:eastAsia="仿宋" w:hAnsi="仿宋" w:cs="仿宋" w:hint="eastAsia"/>
            <w:lang w:eastAsia="zh-CN"/>
          </w:rPr>
          <w:t>(二)、建设规模</w:t>
        </w:r>
        <w:r>
          <w:tab/>
        </w:r>
        <w:r>
          <w:fldChar w:fldCharType="begin"/>
        </w:r>
        <w:r>
          <w:instrText xml:space="preserve"> PAGEREF _Toc12417 \h </w:instrText>
        </w:r>
        <w:r>
          <w:fldChar w:fldCharType="separate"/>
        </w:r>
        <w:r>
          <w:t>12</w:t>
        </w:r>
        <w:r>
          <w:fldChar w:fldCharType="end"/>
        </w:r>
      </w:hyperlink>
    </w:p>
    <w:p>
      <w:pPr>
        <w:pStyle w:val="TOC1"/>
        <w:tabs>
          <w:tab w:val="right" w:leader="dot" w:pos="8306"/>
        </w:tabs>
      </w:pPr>
      <w:hyperlink w:anchor="_Toc8761" w:history="1">
        <w:r>
          <w:rPr>
            <w:rFonts w:ascii="仿宋" w:eastAsia="仿宋" w:hAnsi="仿宋" w:cs="仿宋" w:hint="eastAsia"/>
            <w:lang w:eastAsia="zh-CN"/>
          </w:rPr>
          <w:t>五、高速在线检测设备项目可持续发展</w:t>
        </w:r>
        <w:r>
          <w:tab/>
        </w:r>
        <w:r>
          <w:fldChar w:fldCharType="begin"/>
        </w:r>
        <w:r>
          <w:instrText xml:space="preserve"> PAGEREF _Toc8761 \h </w:instrText>
        </w:r>
        <w:r>
          <w:fldChar w:fldCharType="separate"/>
        </w:r>
        <w:r>
          <w:t>13</w:t>
        </w:r>
        <w:r>
          <w:fldChar w:fldCharType="end"/>
        </w:r>
      </w:hyperlink>
    </w:p>
    <w:p>
      <w:pPr>
        <w:pStyle w:val="TOC2"/>
        <w:tabs>
          <w:tab w:val="right" w:leader="dot" w:pos="8306"/>
        </w:tabs>
      </w:pPr>
      <w:hyperlink w:anchor="_Toc15990" w:history="1">
        <w:r>
          <w:rPr>
            <w:rFonts w:ascii="仿宋" w:eastAsia="仿宋" w:hAnsi="仿宋" w:cs="仿宋" w:hint="eastAsia"/>
            <w:lang w:eastAsia="zh-CN"/>
          </w:rPr>
          <w:t>(一)、可持续战略与实践</w:t>
        </w:r>
        <w:r>
          <w:tab/>
        </w:r>
        <w:r>
          <w:fldChar w:fldCharType="begin"/>
        </w:r>
        <w:r>
          <w:instrText xml:space="preserve"> PAGEREF _Toc15990 \h </w:instrText>
        </w:r>
        <w:r>
          <w:fldChar w:fldCharType="separate"/>
        </w:r>
        <w:r>
          <w:t>13</w:t>
        </w:r>
        <w:r>
          <w:fldChar w:fldCharType="end"/>
        </w:r>
      </w:hyperlink>
    </w:p>
    <w:p>
      <w:pPr>
        <w:pStyle w:val="TOC2"/>
        <w:tabs>
          <w:tab w:val="right" w:leader="dot" w:pos="8306"/>
        </w:tabs>
      </w:pPr>
      <w:hyperlink w:anchor="_Toc14977" w:history="1">
        <w:r>
          <w:rPr>
            <w:rFonts w:ascii="仿宋" w:eastAsia="仿宋" w:hAnsi="仿宋" w:cs="仿宋" w:hint="eastAsia"/>
            <w:lang w:eastAsia="zh-CN"/>
          </w:rPr>
          <w:t>(二)、环保与社会责任</w:t>
        </w:r>
        <w:r>
          <w:tab/>
        </w:r>
        <w:r>
          <w:fldChar w:fldCharType="begin"/>
        </w:r>
        <w:r>
          <w:instrText xml:space="preserve"> PAGEREF _Toc14977 \h </w:instrText>
        </w:r>
        <w:r>
          <w:fldChar w:fldCharType="separate"/>
        </w:r>
        <w:r>
          <w:t>14</w:t>
        </w:r>
        <w:r>
          <w:fldChar w:fldCharType="end"/>
        </w:r>
      </w:hyperlink>
    </w:p>
    <w:p>
      <w:pPr>
        <w:pStyle w:val="TOC1"/>
        <w:tabs>
          <w:tab w:val="right" w:leader="dot" w:pos="8306"/>
        </w:tabs>
      </w:pPr>
      <w:hyperlink w:anchor="_Toc9546" w:history="1">
        <w:r>
          <w:rPr>
            <w:rFonts w:ascii="仿宋" w:eastAsia="仿宋" w:hAnsi="仿宋" w:cs="仿宋" w:hint="eastAsia"/>
            <w:lang w:eastAsia="zh-CN"/>
          </w:rPr>
          <w:t>六、高速在线检测设备项目危机管理</w:t>
        </w:r>
        <w:r>
          <w:tab/>
        </w:r>
        <w:r>
          <w:fldChar w:fldCharType="begin"/>
        </w:r>
        <w:r>
          <w:instrText xml:space="preserve"> PAGEREF _Toc9546 \h </w:instrText>
        </w:r>
        <w:r>
          <w:fldChar w:fldCharType="separate"/>
        </w:r>
        <w:r>
          <w:t>15</w:t>
        </w:r>
        <w:r>
          <w:fldChar w:fldCharType="end"/>
        </w:r>
      </w:hyperlink>
    </w:p>
    <w:p>
      <w:pPr>
        <w:pStyle w:val="TOC2"/>
        <w:tabs>
          <w:tab w:val="right" w:leader="dot" w:pos="8306"/>
        </w:tabs>
      </w:pPr>
      <w:hyperlink w:anchor="_Toc5286" w:history="1">
        <w:r>
          <w:rPr>
            <w:rFonts w:ascii="仿宋" w:eastAsia="仿宋" w:hAnsi="仿宋" w:cs="仿宋" w:hint="eastAsia"/>
            <w:lang w:eastAsia="zh-CN"/>
          </w:rPr>
          <w:t>(一)、危机预警与识别</w:t>
        </w:r>
        <w:r>
          <w:tab/>
        </w:r>
        <w:r>
          <w:fldChar w:fldCharType="begin"/>
        </w:r>
        <w:r>
          <w:instrText xml:space="preserve"> PAGEREF _Toc5286 \h </w:instrText>
        </w:r>
        <w:r>
          <w:fldChar w:fldCharType="separate"/>
        </w:r>
        <w:r>
          <w:t>15</w:t>
        </w:r>
        <w:r>
          <w:fldChar w:fldCharType="end"/>
        </w:r>
      </w:hyperlink>
    </w:p>
    <w:p>
      <w:pPr>
        <w:pStyle w:val="TOC2"/>
        <w:tabs>
          <w:tab w:val="right" w:leader="dot" w:pos="8306"/>
        </w:tabs>
      </w:pPr>
      <w:hyperlink w:anchor="_Toc4636" w:history="1">
        <w:r>
          <w:rPr>
            <w:rFonts w:ascii="仿宋" w:eastAsia="仿宋" w:hAnsi="仿宋" w:cs="仿宋" w:hint="eastAsia"/>
            <w:lang w:eastAsia="zh-CN"/>
          </w:rPr>
          <w:t>(二)、危机应对与恢复</w:t>
        </w:r>
        <w:r>
          <w:tab/>
        </w:r>
        <w:r>
          <w:fldChar w:fldCharType="begin"/>
        </w:r>
        <w:r>
          <w:instrText xml:space="preserve"> PAGEREF _Toc4636 \h </w:instrText>
        </w:r>
        <w:r>
          <w:fldChar w:fldCharType="separate"/>
        </w:r>
        <w:r>
          <w:t>16</w:t>
        </w:r>
        <w:r>
          <w:fldChar w:fldCharType="end"/>
        </w:r>
      </w:hyperlink>
    </w:p>
    <w:p>
      <w:pPr>
        <w:pStyle w:val="TOC1"/>
        <w:tabs>
          <w:tab w:val="right" w:leader="dot" w:pos="8306"/>
        </w:tabs>
      </w:pPr>
      <w:hyperlink w:anchor="_Toc26377" w:history="1">
        <w:r>
          <w:rPr>
            <w:rFonts w:ascii="仿宋" w:eastAsia="仿宋" w:hAnsi="仿宋" w:cs="仿宋" w:hint="eastAsia"/>
            <w:lang w:eastAsia="zh-CN"/>
          </w:rPr>
          <w:t>七、高速在线检测设备项目人力资源管理</w:t>
        </w:r>
        <w:r>
          <w:tab/>
        </w:r>
        <w:r>
          <w:fldChar w:fldCharType="begin"/>
        </w:r>
        <w:r>
          <w:instrText xml:space="preserve"> PAGEREF _Toc26377 \h </w:instrText>
        </w:r>
        <w:r>
          <w:fldChar w:fldCharType="separate"/>
        </w:r>
        <w:r>
          <w:t>17</w:t>
        </w:r>
        <w:r>
          <w:fldChar w:fldCharType="end"/>
        </w:r>
      </w:hyperlink>
    </w:p>
    <w:p>
      <w:pPr>
        <w:pStyle w:val="TOC2"/>
        <w:tabs>
          <w:tab w:val="right" w:leader="dot" w:pos="8306"/>
        </w:tabs>
      </w:pPr>
      <w:hyperlink w:anchor="_Toc12421" w:history="1">
        <w:r>
          <w:rPr>
            <w:rFonts w:ascii="仿宋" w:eastAsia="仿宋" w:hAnsi="仿宋" w:cs="仿宋" w:hint="eastAsia"/>
            <w:lang w:eastAsia="zh-CN"/>
          </w:rPr>
          <w:t>(一)、建立健全的预算管理制度</w:t>
        </w:r>
        <w:r>
          <w:tab/>
        </w:r>
        <w:r>
          <w:fldChar w:fldCharType="begin"/>
        </w:r>
        <w:r>
          <w:instrText xml:space="preserve"> PAGEREF _Toc12421 \h </w:instrText>
        </w:r>
        <w:r>
          <w:fldChar w:fldCharType="separate"/>
        </w:r>
        <w:r>
          <w:t>17</w:t>
        </w:r>
        <w:r>
          <w:fldChar w:fldCharType="end"/>
        </w:r>
      </w:hyperlink>
    </w:p>
    <w:p>
      <w:pPr>
        <w:pStyle w:val="TOC2"/>
        <w:tabs>
          <w:tab w:val="right" w:leader="dot" w:pos="8306"/>
        </w:tabs>
      </w:pPr>
      <w:hyperlink w:anchor="_Toc10930" w:history="1">
        <w:r>
          <w:rPr>
            <w:rFonts w:ascii="仿宋" w:eastAsia="仿宋" w:hAnsi="仿宋" w:cs="仿宋" w:hint="eastAsia"/>
            <w:lang w:eastAsia="zh-CN"/>
          </w:rPr>
          <w:t>(二)、加强资金流动监控</w:t>
        </w:r>
        <w:r>
          <w:tab/>
        </w:r>
        <w:r>
          <w:fldChar w:fldCharType="begin"/>
        </w:r>
        <w:r>
          <w:instrText xml:space="preserve"> PAGEREF _Toc10930 \h </w:instrText>
        </w:r>
        <w:r>
          <w:fldChar w:fldCharType="separate"/>
        </w:r>
        <w:r>
          <w:t>19</w:t>
        </w:r>
        <w:r>
          <w:fldChar w:fldCharType="end"/>
        </w:r>
      </w:hyperlink>
    </w:p>
    <w:p>
      <w:pPr>
        <w:pStyle w:val="TOC2"/>
        <w:tabs>
          <w:tab w:val="right" w:leader="dot" w:pos="8306"/>
        </w:tabs>
      </w:pPr>
      <w:hyperlink w:anchor="_Toc27130" w:history="1">
        <w:r>
          <w:rPr>
            <w:rFonts w:ascii="仿宋" w:eastAsia="仿宋" w:hAnsi="仿宋" w:cs="仿宋" w:hint="eastAsia"/>
            <w:lang w:eastAsia="zh-CN"/>
          </w:rPr>
          <w:t>(三)、制定完善的风险控制机制</w:t>
        </w:r>
        <w:r>
          <w:tab/>
        </w:r>
        <w:r>
          <w:fldChar w:fldCharType="begin"/>
        </w:r>
        <w:r>
          <w:instrText xml:space="preserve"> PAGEREF _Toc27130 \h </w:instrText>
        </w:r>
        <w:r>
          <w:fldChar w:fldCharType="separate"/>
        </w:r>
        <w:r>
          <w:t>20</w:t>
        </w:r>
        <w:r>
          <w:fldChar w:fldCharType="end"/>
        </w:r>
      </w:hyperlink>
    </w:p>
    <w:p>
      <w:pPr>
        <w:pStyle w:val="TOC2"/>
        <w:tabs>
          <w:tab w:val="right" w:leader="dot" w:pos="8306"/>
        </w:tabs>
      </w:pPr>
      <w:hyperlink w:anchor="_Toc19881" w:history="1">
        <w:r>
          <w:rPr>
            <w:rFonts w:ascii="仿宋" w:eastAsia="仿宋" w:hAnsi="仿宋" w:cs="仿宋" w:hint="eastAsia"/>
            <w:lang w:eastAsia="zh-CN"/>
          </w:rPr>
          <w:t>(四)、优化成本管理</w:t>
        </w:r>
        <w:r>
          <w:tab/>
        </w:r>
        <w:r>
          <w:fldChar w:fldCharType="begin"/>
        </w:r>
        <w:r>
          <w:instrText xml:space="preserve"> PAGEREF _Toc19881 \h </w:instrText>
        </w:r>
        <w:r>
          <w:fldChar w:fldCharType="separate"/>
        </w:r>
        <w:r>
          <w:t>22</w:t>
        </w:r>
        <w:r>
          <w:fldChar w:fldCharType="end"/>
        </w:r>
      </w:hyperlink>
    </w:p>
    <w:p>
      <w:pPr>
        <w:pStyle w:val="TOC1"/>
        <w:tabs>
          <w:tab w:val="right" w:leader="dot" w:pos="8306"/>
        </w:tabs>
      </w:pPr>
      <w:hyperlink w:anchor="_Toc32058" w:history="1">
        <w:r>
          <w:rPr>
            <w:rFonts w:ascii="仿宋" w:eastAsia="仿宋" w:hAnsi="仿宋" w:cs="仿宋" w:hint="eastAsia"/>
            <w:lang w:eastAsia="zh-CN"/>
          </w:rPr>
          <w:t>八、高速在线检测设备项目经营效益</w:t>
        </w:r>
        <w:r>
          <w:tab/>
        </w:r>
        <w:r>
          <w:fldChar w:fldCharType="begin"/>
        </w:r>
        <w:r>
          <w:instrText xml:space="preserve"> PAGEREF _Toc32058 \h </w:instrText>
        </w:r>
        <w:r>
          <w:fldChar w:fldCharType="separate"/>
        </w:r>
        <w:r>
          <w:t>23</w:t>
        </w:r>
        <w:r>
          <w:fldChar w:fldCharType="end"/>
        </w:r>
      </w:hyperlink>
    </w:p>
    <w:p>
      <w:pPr>
        <w:pStyle w:val="TOC2"/>
        <w:tabs>
          <w:tab w:val="right" w:leader="dot" w:pos="8306"/>
        </w:tabs>
      </w:pPr>
      <w:hyperlink w:anchor="_Toc24861" w:history="1">
        <w:r>
          <w:rPr>
            <w:rFonts w:ascii="仿宋" w:eastAsia="仿宋" w:hAnsi="仿宋" w:cs="仿宋" w:hint="eastAsia"/>
            <w:lang w:eastAsia="zh-CN"/>
          </w:rPr>
          <w:t>(一)、经济评价财务测算</w:t>
        </w:r>
        <w:r>
          <w:tab/>
        </w:r>
        <w:r>
          <w:fldChar w:fldCharType="begin"/>
        </w:r>
        <w:r>
          <w:instrText xml:space="preserve"> PAGEREF _Toc24861 \h </w:instrText>
        </w:r>
        <w:r>
          <w:fldChar w:fldCharType="separate"/>
        </w:r>
        <w:r>
          <w:t>23</w:t>
        </w:r>
        <w:r>
          <w:fldChar w:fldCharType="end"/>
        </w:r>
      </w:hyperlink>
    </w:p>
    <w:p>
      <w:pPr>
        <w:pStyle w:val="TOC2"/>
        <w:tabs>
          <w:tab w:val="right" w:leader="dot" w:pos="8306"/>
        </w:tabs>
      </w:pPr>
      <w:hyperlink w:anchor="_Toc5728" w:history="1">
        <w:r>
          <w:rPr>
            <w:rFonts w:ascii="仿宋" w:eastAsia="仿宋" w:hAnsi="仿宋" w:cs="仿宋" w:hint="eastAsia"/>
            <w:lang w:eastAsia="zh-CN"/>
          </w:rPr>
          <w:t>(二)、高速在线检测设备项目盈利能力分析</w:t>
        </w:r>
        <w:r>
          <w:tab/>
        </w:r>
        <w:r>
          <w:fldChar w:fldCharType="begin"/>
        </w:r>
        <w:r>
          <w:instrText xml:space="preserve"> PAGEREF _Toc5728 \h </w:instrText>
        </w:r>
        <w:r>
          <w:fldChar w:fldCharType="separate"/>
        </w:r>
        <w:r>
          <w:t>24</w:t>
        </w:r>
        <w:r>
          <w:fldChar w:fldCharType="end"/>
        </w:r>
      </w:hyperlink>
    </w:p>
    <w:p>
      <w:pPr>
        <w:pStyle w:val="TOC1"/>
        <w:tabs>
          <w:tab w:val="right" w:leader="dot" w:pos="8306"/>
        </w:tabs>
      </w:pPr>
      <w:hyperlink w:anchor="_Toc27075" w:history="1">
        <w:r>
          <w:rPr>
            <w:rFonts w:ascii="仿宋" w:eastAsia="仿宋" w:hAnsi="仿宋" w:cs="仿宋" w:hint="eastAsia"/>
            <w:lang w:eastAsia="zh-CN"/>
          </w:rPr>
          <w:t>九、高速在线检测设备项目人力资源培养与发展</w:t>
        </w:r>
        <w:r>
          <w:tab/>
        </w:r>
        <w:r>
          <w:fldChar w:fldCharType="begin"/>
        </w:r>
        <w:r>
          <w:instrText xml:space="preserve"> PAGEREF _Toc27075 \h </w:instrText>
        </w:r>
        <w:r>
          <w:fldChar w:fldCharType="separate"/>
        </w:r>
        <w:r>
          <w:t>25</w:t>
        </w:r>
        <w:r>
          <w:fldChar w:fldCharType="end"/>
        </w:r>
      </w:hyperlink>
    </w:p>
    <w:p>
      <w:pPr>
        <w:pStyle w:val="TOC2"/>
        <w:tabs>
          <w:tab w:val="right" w:leader="dot" w:pos="8306"/>
        </w:tabs>
      </w:pPr>
      <w:hyperlink w:anchor="_Toc5196" w:history="1">
        <w:r>
          <w:rPr>
            <w:rFonts w:ascii="仿宋" w:eastAsia="仿宋" w:hAnsi="仿宋" w:cs="仿宋" w:hint="eastAsia"/>
            <w:lang w:eastAsia="zh-CN"/>
          </w:rPr>
          <w:t>(一)、人才需求与规划</w:t>
        </w:r>
        <w:r>
          <w:tab/>
        </w:r>
        <w:r>
          <w:fldChar w:fldCharType="begin"/>
        </w:r>
        <w:r>
          <w:instrText xml:space="preserve"> PAGEREF _Toc5196 \h </w:instrText>
        </w:r>
        <w:r>
          <w:fldChar w:fldCharType="separate"/>
        </w:r>
        <w:r>
          <w:t>25</w:t>
        </w:r>
        <w:r>
          <w:fldChar w:fldCharType="end"/>
        </w:r>
      </w:hyperlink>
    </w:p>
    <w:p>
      <w:pPr>
        <w:pStyle w:val="TOC2"/>
        <w:tabs>
          <w:tab w:val="right" w:leader="dot" w:pos="8306"/>
        </w:tabs>
      </w:pPr>
      <w:hyperlink w:anchor="_Toc27655" w:history="1">
        <w:r>
          <w:rPr>
            <w:rFonts w:ascii="仿宋" w:eastAsia="仿宋" w:hAnsi="仿宋" w:cs="仿宋" w:hint="eastAsia"/>
            <w:lang w:eastAsia="zh-CN"/>
          </w:rPr>
          <w:t>(二)、培训与发展计划</w:t>
        </w:r>
        <w:r>
          <w:tab/>
        </w:r>
        <w:r>
          <w:fldChar w:fldCharType="begin"/>
        </w:r>
        <w:r>
          <w:instrText xml:space="preserve"> PAGEREF _Toc27655 \h </w:instrText>
        </w:r>
        <w:r>
          <w:fldChar w:fldCharType="separate"/>
        </w:r>
        <w:r>
          <w:t>26</w:t>
        </w:r>
        <w:r>
          <w:fldChar w:fldCharType="end"/>
        </w:r>
      </w:hyperlink>
    </w:p>
    <w:p>
      <w:pPr>
        <w:pStyle w:val="TOC1"/>
        <w:tabs>
          <w:tab w:val="right" w:leader="dot" w:pos="8306"/>
        </w:tabs>
      </w:pPr>
      <w:hyperlink w:anchor="_Toc20094" w:history="1">
        <w:r>
          <w:rPr>
            <w:rFonts w:ascii="仿宋" w:eastAsia="仿宋" w:hAnsi="仿宋" w:cs="仿宋" w:hint="eastAsia"/>
            <w:lang w:eastAsia="zh-CN"/>
          </w:rPr>
          <w:t>十、高速在线检测设备项目技术管理</w:t>
        </w:r>
        <w:r>
          <w:tab/>
        </w:r>
        <w:r>
          <w:fldChar w:fldCharType="begin"/>
        </w:r>
        <w:r>
          <w:instrText xml:space="preserve"> PAGEREF _Toc20094 \h </w:instrText>
        </w:r>
        <w:r>
          <w:fldChar w:fldCharType="separate"/>
        </w:r>
        <w:r>
          <w:t>26</w:t>
        </w:r>
        <w:r>
          <w:fldChar w:fldCharType="end"/>
        </w:r>
      </w:hyperlink>
    </w:p>
    <w:p>
      <w:pPr>
        <w:pStyle w:val="TOC2"/>
        <w:tabs>
          <w:tab w:val="right" w:leader="dot" w:pos="8306"/>
        </w:tabs>
      </w:pPr>
      <w:hyperlink w:anchor="_Toc23315" w:history="1">
        <w:r>
          <w:rPr>
            <w:rFonts w:ascii="仿宋" w:eastAsia="仿宋" w:hAnsi="仿宋" w:cs="仿宋" w:hint="eastAsia"/>
            <w:lang w:eastAsia="zh-CN"/>
          </w:rPr>
          <w:t>(一)、技术方案选用方向</w:t>
        </w:r>
        <w:r>
          <w:tab/>
        </w:r>
        <w:r>
          <w:fldChar w:fldCharType="begin"/>
        </w:r>
        <w:r>
          <w:instrText xml:space="preserve"> PAGEREF _Toc23315 \h </w:instrText>
        </w:r>
        <w:r>
          <w:fldChar w:fldCharType="separate"/>
        </w:r>
        <w:r>
          <w:t>26</w:t>
        </w:r>
        <w:r>
          <w:fldChar w:fldCharType="end"/>
        </w:r>
      </w:hyperlink>
    </w:p>
    <w:p>
      <w:pPr>
        <w:pStyle w:val="TOC2"/>
        <w:tabs>
          <w:tab w:val="right" w:leader="dot" w:pos="8306"/>
        </w:tabs>
      </w:pPr>
      <w:hyperlink w:anchor="_Toc1687" w:history="1">
        <w:r>
          <w:rPr>
            <w:rFonts w:ascii="仿宋" w:eastAsia="仿宋" w:hAnsi="仿宋" w:cs="仿宋" w:hint="eastAsia"/>
            <w:lang w:eastAsia="zh-CN"/>
          </w:rPr>
          <w:t>(二)、工艺技术方案选用原则</w:t>
        </w:r>
        <w:r>
          <w:tab/>
        </w:r>
        <w:r>
          <w:fldChar w:fldCharType="begin"/>
        </w:r>
        <w:r>
          <w:instrText xml:space="preserve"> PAGEREF _Toc1687 \h </w:instrText>
        </w:r>
        <w:r>
          <w:fldChar w:fldCharType="separate"/>
        </w:r>
        <w:r>
          <w:t>28</w:t>
        </w:r>
        <w:r>
          <w:fldChar w:fldCharType="end"/>
        </w:r>
      </w:hyperlink>
    </w:p>
    <w:p>
      <w:pPr>
        <w:pStyle w:val="TOC2"/>
        <w:tabs>
          <w:tab w:val="right" w:leader="dot" w:pos="8306"/>
        </w:tabs>
      </w:pPr>
      <w:hyperlink w:anchor="_Toc2227" w:history="1">
        <w:r>
          <w:rPr>
            <w:rFonts w:ascii="仿宋" w:eastAsia="仿宋" w:hAnsi="仿宋" w:cs="仿宋" w:hint="eastAsia"/>
            <w:lang w:eastAsia="zh-CN"/>
          </w:rPr>
          <w:t>(三)、工艺技术方案要求</w:t>
        </w:r>
        <w:r>
          <w:tab/>
        </w:r>
        <w:r>
          <w:fldChar w:fldCharType="begin"/>
        </w:r>
        <w:r>
          <w:instrText xml:space="preserve"> PAGEREF _Toc2227 \h </w:instrText>
        </w:r>
        <w:r>
          <w:fldChar w:fldCharType="separate"/>
        </w:r>
        <w:r>
          <w:t>30</w:t>
        </w:r>
        <w:r>
          <w:fldChar w:fldCharType="end"/>
        </w:r>
      </w:hyperlink>
    </w:p>
    <w:p>
      <w:pPr>
        <w:pStyle w:val="TOC1"/>
        <w:tabs>
          <w:tab w:val="right" w:leader="dot" w:pos="8306"/>
        </w:tabs>
      </w:pPr>
      <w:hyperlink w:anchor="_Toc19228" w:history="1">
        <w:r>
          <w:rPr>
            <w:rFonts w:ascii="仿宋" w:eastAsia="仿宋" w:hAnsi="仿宋" w:cs="仿宋" w:hint="eastAsia"/>
            <w:lang w:eastAsia="zh-CN"/>
          </w:rPr>
          <w:t>十一、高速在线检测设备项目计划安排</w:t>
        </w:r>
        <w:r>
          <w:tab/>
        </w:r>
        <w:r>
          <w:fldChar w:fldCharType="begin"/>
        </w:r>
        <w:r>
          <w:instrText xml:space="preserve"> PAGEREF _Toc19228 \h </w:instrText>
        </w:r>
        <w:r>
          <w:fldChar w:fldCharType="separate"/>
        </w:r>
        <w:r>
          <w:t>33</w:t>
        </w:r>
        <w:r>
          <w:fldChar w:fldCharType="end"/>
        </w:r>
      </w:hyperlink>
    </w:p>
    <w:p>
      <w:pPr>
        <w:pStyle w:val="TOC2"/>
        <w:tabs>
          <w:tab w:val="right" w:leader="dot" w:pos="8306"/>
        </w:tabs>
      </w:pPr>
      <w:hyperlink w:anchor="_Toc26005" w:history="1">
        <w:r>
          <w:rPr>
            <w:rFonts w:ascii="仿宋" w:eastAsia="仿宋" w:hAnsi="仿宋" w:cs="仿宋" w:hint="eastAsia"/>
            <w:lang w:eastAsia="zh-CN"/>
          </w:rPr>
          <w:t>(一)、建设周期</w:t>
        </w:r>
        <w:r>
          <w:tab/>
        </w:r>
        <w:r>
          <w:fldChar w:fldCharType="begin"/>
        </w:r>
        <w:r>
          <w:instrText xml:space="preserve"> PAGEREF _Toc26005 \h </w:instrText>
        </w:r>
        <w:r>
          <w:fldChar w:fldCharType="separate"/>
        </w:r>
        <w:r>
          <w:t>33</w:t>
        </w:r>
        <w:r>
          <w:fldChar w:fldCharType="end"/>
        </w:r>
      </w:hyperlink>
    </w:p>
    <w:p>
      <w:pPr>
        <w:pStyle w:val="TOC2"/>
        <w:tabs>
          <w:tab w:val="right" w:leader="dot" w:pos="8306"/>
        </w:tabs>
      </w:pPr>
      <w:hyperlink w:anchor="_Toc7306" w:history="1">
        <w:r>
          <w:rPr>
            <w:rFonts w:ascii="仿宋" w:eastAsia="仿宋" w:hAnsi="仿宋" w:cs="仿宋" w:hint="eastAsia"/>
            <w:lang w:eastAsia="zh-CN"/>
          </w:rPr>
          <w:t>(二)、建设进度</w:t>
        </w:r>
        <w:r>
          <w:tab/>
        </w:r>
        <w:r>
          <w:fldChar w:fldCharType="begin"/>
        </w:r>
        <w:r>
          <w:instrText xml:space="preserve"> PAGEREF _Toc7306 \h </w:instrText>
        </w:r>
        <w:r>
          <w:fldChar w:fldCharType="separate"/>
        </w:r>
        <w:r>
          <w:t>34</w:t>
        </w:r>
        <w:r>
          <w:fldChar w:fldCharType="end"/>
        </w:r>
      </w:hyperlink>
    </w:p>
    <w:p>
      <w:pPr>
        <w:pStyle w:val="TOC2"/>
        <w:tabs>
          <w:tab w:val="right" w:leader="dot" w:pos="8306"/>
        </w:tabs>
      </w:pPr>
      <w:hyperlink w:anchor="_Toc31116" w:history="1">
        <w:r>
          <w:rPr>
            <w:rFonts w:ascii="仿宋" w:eastAsia="仿宋" w:hAnsi="仿宋" w:cs="仿宋" w:hint="eastAsia"/>
            <w:lang w:eastAsia="zh-CN"/>
          </w:rPr>
          <w:t>(三)、进度安排注意事项</w:t>
        </w:r>
        <w:r>
          <w:tab/>
        </w:r>
        <w:r>
          <w:fldChar w:fldCharType="begin"/>
        </w:r>
        <w:r>
          <w:instrText xml:space="preserve"> PAGEREF _Toc31116 \h </w:instrText>
        </w:r>
        <w:r>
          <w:fldChar w:fldCharType="separate"/>
        </w:r>
        <w:r>
          <w:t>35</w:t>
        </w:r>
        <w:r>
          <w:fldChar w:fldCharType="end"/>
        </w:r>
      </w:hyperlink>
    </w:p>
    <w:p>
      <w:pPr>
        <w:pStyle w:val="TOC2"/>
        <w:tabs>
          <w:tab w:val="right" w:leader="dot" w:pos="8306"/>
        </w:tabs>
      </w:pPr>
      <w:hyperlink w:anchor="_Toc10403" w:history="1">
        <w:r>
          <w:rPr>
            <w:rFonts w:ascii="仿宋" w:eastAsia="仿宋" w:hAnsi="仿宋" w:cs="仿宋" w:hint="eastAsia"/>
            <w:lang w:eastAsia="zh-CN"/>
          </w:rPr>
          <w:t>(四)、人力资源配置</w:t>
        </w:r>
        <w:r>
          <w:tab/>
        </w:r>
        <w:r>
          <w:fldChar w:fldCharType="begin"/>
        </w:r>
        <w:r>
          <w:instrText xml:space="preserve"> PAGEREF _Toc10403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0" w:history="1">
        <w:r>
          <w:rPr>
            <w:rFonts w:ascii="仿宋" w:eastAsia="仿宋" w:hAnsi="仿宋" w:cs="仿宋" w:hint="eastAsia"/>
            <w:lang w:eastAsia="zh-CN"/>
          </w:rPr>
          <w:t>十二、高速在线检测设备项目社会影响</w:t>
        </w:r>
        <w:r>
          <w:tab/>
        </w:r>
        <w:r>
          <w:fldChar w:fldCharType="begin"/>
        </w:r>
        <w:r>
          <w:instrText xml:space="preserve"> PAGEREF _Toc9270 \h </w:instrText>
        </w:r>
        <w:r>
          <w:fldChar w:fldCharType="separate"/>
        </w:r>
        <w:r>
          <w:t>37</w:t>
        </w:r>
        <w:r>
          <w:fldChar w:fldCharType="end"/>
        </w:r>
      </w:hyperlink>
    </w:p>
    <w:p>
      <w:pPr>
        <w:pStyle w:val="TOC2"/>
        <w:tabs>
          <w:tab w:val="right" w:leader="dot" w:pos="8306"/>
        </w:tabs>
      </w:pPr>
      <w:hyperlink w:anchor="_Toc17763" w:history="1">
        <w:r>
          <w:rPr>
            <w:rFonts w:ascii="仿宋" w:eastAsia="仿宋" w:hAnsi="仿宋" w:cs="仿宋" w:hint="eastAsia"/>
            <w:lang w:eastAsia="zh-CN"/>
          </w:rPr>
          <w:t>(一)、社会责任与义务</w:t>
        </w:r>
        <w:r>
          <w:tab/>
        </w:r>
        <w:r>
          <w:fldChar w:fldCharType="begin"/>
        </w:r>
        <w:r>
          <w:instrText xml:space="preserve"> PAGEREF _Toc17763 \h </w:instrText>
        </w:r>
        <w:r>
          <w:fldChar w:fldCharType="separate"/>
        </w:r>
        <w:r>
          <w:t>37</w:t>
        </w:r>
        <w:r>
          <w:fldChar w:fldCharType="end"/>
        </w:r>
      </w:hyperlink>
    </w:p>
    <w:p>
      <w:pPr>
        <w:pStyle w:val="TOC2"/>
        <w:tabs>
          <w:tab w:val="right" w:leader="dot" w:pos="8306"/>
        </w:tabs>
      </w:pPr>
      <w:hyperlink w:anchor="_Toc23261" w:history="1">
        <w:r>
          <w:rPr>
            <w:rFonts w:ascii="仿宋" w:eastAsia="仿宋" w:hAnsi="仿宋" w:cs="仿宋" w:hint="eastAsia"/>
            <w:lang w:eastAsia="zh-CN"/>
          </w:rPr>
          <w:t>(二)、社会参与与沟通</w:t>
        </w:r>
        <w:r>
          <w:tab/>
        </w:r>
        <w:r>
          <w:fldChar w:fldCharType="begin"/>
        </w:r>
        <w:r>
          <w:instrText xml:space="preserve"> PAGEREF _Toc23261 \h </w:instrText>
        </w:r>
        <w:r>
          <w:fldChar w:fldCharType="separate"/>
        </w:r>
        <w:r>
          <w:t>38</w:t>
        </w:r>
        <w:r>
          <w:fldChar w:fldCharType="end"/>
        </w:r>
      </w:hyperlink>
    </w:p>
    <w:p>
      <w:pPr>
        <w:pStyle w:val="TOC1"/>
        <w:tabs>
          <w:tab w:val="right" w:leader="dot" w:pos="8306"/>
        </w:tabs>
      </w:pPr>
      <w:hyperlink w:anchor="_Toc20830" w:history="1">
        <w:r>
          <w:rPr>
            <w:rFonts w:ascii="仿宋" w:eastAsia="仿宋" w:hAnsi="仿宋" w:cs="仿宋" w:hint="eastAsia"/>
            <w:lang w:eastAsia="zh-CN"/>
          </w:rPr>
          <w:t>十三、供应链管理</w:t>
        </w:r>
        <w:r>
          <w:tab/>
        </w:r>
        <w:r>
          <w:fldChar w:fldCharType="begin"/>
        </w:r>
        <w:r>
          <w:instrText xml:space="preserve"> PAGEREF _Toc20830 \h </w:instrText>
        </w:r>
        <w:r>
          <w:fldChar w:fldCharType="separate"/>
        </w:r>
        <w:r>
          <w:t>39</w:t>
        </w:r>
        <w:r>
          <w:fldChar w:fldCharType="end"/>
        </w:r>
      </w:hyperlink>
    </w:p>
    <w:p>
      <w:pPr>
        <w:pStyle w:val="TOC2"/>
        <w:tabs>
          <w:tab w:val="right" w:leader="dot" w:pos="8306"/>
        </w:tabs>
      </w:pPr>
      <w:hyperlink w:anchor="_Toc9017" w:history="1">
        <w:r>
          <w:rPr>
            <w:rFonts w:ascii="仿宋" w:eastAsia="仿宋" w:hAnsi="仿宋" w:cs="仿宋" w:hint="eastAsia"/>
            <w:lang w:eastAsia="zh-CN"/>
          </w:rPr>
          <w:t>(一)、供应链战略规划</w:t>
        </w:r>
        <w:r>
          <w:tab/>
        </w:r>
        <w:r>
          <w:fldChar w:fldCharType="begin"/>
        </w:r>
        <w:r>
          <w:instrText xml:space="preserve"> PAGEREF _Toc9017 \h </w:instrText>
        </w:r>
        <w:r>
          <w:fldChar w:fldCharType="separate"/>
        </w:r>
        <w:r>
          <w:t>39</w:t>
        </w:r>
        <w:r>
          <w:fldChar w:fldCharType="end"/>
        </w:r>
      </w:hyperlink>
    </w:p>
    <w:p>
      <w:pPr>
        <w:pStyle w:val="TOC2"/>
        <w:tabs>
          <w:tab w:val="right" w:leader="dot" w:pos="8306"/>
        </w:tabs>
      </w:pPr>
      <w:hyperlink w:anchor="_Toc16129" w:history="1">
        <w:r>
          <w:rPr>
            <w:rFonts w:ascii="仿宋" w:eastAsia="仿宋" w:hAnsi="仿宋" w:cs="仿宋" w:hint="eastAsia"/>
            <w:lang w:eastAsia="zh-CN"/>
          </w:rPr>
          <w:t>(二)、供应商选择与合作</w:t>
        </w:r>
        <w:r>
          <w:tab/>
        </w:r>
        <w:r>
          <w:fldChar w:fldCharType="begin"/>
        </w:r>
        <w:r>
          <w:instrText xml:space="preserve"> PAGEREF _Toc16129 \h </w:instrText>
        </w:r>
        <w:r>
          <w:fldChar w:fldCharType="separate"/>
        </w:r>
        <w:r>
          <w:t>40</w:t>
        </w:r>
        <w:r>
          <w:fldChar w:fldCharType="end"/>
        </w:r>
      </w:hyperlink>
    </w:p>
    <w:p>
      <w:pPr>
        <w:pStyle w:val="TOC2"/>
        <w:tabs>
          <w:tab w:val="right" w:leader="dot" w:pos="8306"/>
        </w:tabs>
      </w:pPr>
      <w:hyperlink w:anchor="_Toc25426" w:history="1">
        <w:r>
          <w:rPr>
            <w:rFonts w:ascii="仿宋" w:eastAsia="仿宋" w:hAnsi="仿宋" w:cs="仿宋" w:hint="eastAsia"/>
            <w:lang w:eastAsia="zh-CN"/>
          </w:rPr>
          <w:t>(三)、物流与库存管理</w:t>
        </w:r>
        <w:r>
          <w:tab/>
        </w:r>
        <w:r>
          <w:fldChar w:fldCharType="begin"/>
        </w:r>
        <w:r>
          <w:instrText xml:space="preserve"> PAGEREF _Toc25426 \h </w:instrText>
        </w:r>
        <w:r>
          <w:fldChar w:fldCharType="separate"/>
        </w:r>
        <w:r>
          <w:t>41</w:t>
        </w:r>
        <w:r>
          <w:fldChar w:fldCharType="end"/>
        </w:r>
      </w:hyperlink>
    </w:p>
    <w:p>
      <w:pPr>
        <w:pStyle w:val="TOC1"/>
        <w:tabs>
          <w:tab w:val="right" w:leader="dot" w:pos="8306"/>
        </w:tabs>
      </w:pPr>
      <w:hyperlink w:anchor="_Toc19536" w:history="1">
        <w:r>
          <w:rPr>
            <w:rFonts w:ascii="仿宋" w:eastAsia="仿宋" w:hAnsi="仿宋" w:cs="仿宋" w:hint="eastAsia"/>
            <w:lang w:eastAsia="zh-CN"/>
          </w:rPr>
          <w:t>十四、高速在线检测设备项目实施保障措施</w:t>
        </w:r>
        <w:r>
          <w:tab/>
        </w:r>
        <w:r>
          <w:fldChar w:fldCharType="begin"/>
        </w:r>
        <w:r>
          <w:instrText xml:space="preserve"> PAGEREF _Toc19536 \h </w:instrText>
        </w:r>
        <w:r>
          <w:fldChar w:fldCharType="separate"/>
        </w:r>
        <w:r>
          <w:t>43</w:t>
        </w:r>
        <w:r>
          <w:fldChar w:fldCharType="end"/>
        </w:r>
      </w:hyperlink>
    </w:p>
    <w:p>
      <w:pPr>
        <w:pStyle w:val="TOC2"/>
        <w:tabs>
          <w:tab w:val="right" w:leader="dot" w:pos="8306"/>
        </w:tabs>
      </w:pPr>
      <w:hyperlink w:anchor="_Toc6324" w:history="1">
        <w:r>
          <w:rPr>
            <w:rFonts w:ascii="仿宋" w:eastAsia="仿宋" w:hAnsi="仿宋" w:cs="仿宋" w:hint="eastAsia"/>
            <w:lang w:eastAsia="zh-CN"/>
          </w:rPr>
          <w:t>(一)、高速在线检测设备项目实施保障机制</w:t>
        </w:r>
        <w:r>
          <w:tab/>
        </w:r>
        <w:r>
          <w:fldChar w:fldCharType="begin"/>
        </w:r>
        <w:r>
          <w:instrText xml:space="preserve"> PAGEREF _Toc6324 \h </w:instrText>
        </w:r>
        <w:r>
          <w:fldChar w:fldCharType="separate"/>
        </w:r>
        <w:r>
          <w:t>43</w:t>
        </w:r>
        <w:r>
          <w:fldChar w:fldCharType="end"/>
        </w:r>
      </w:hyperlink>
    </w:p>
    <w:p>
      <w:pPr>
        <w:pStyle w:val="TOC2"/>
        <w:tabs>
          <w:tab w:val="right" w:leader="dot" w:pos="8306"/>
        </w:tabs>
      </w:pPr>
      <w:hyperlink w:anchor="_Toc16861" w:history="1">
        <w:r>
          <w:rPr>
            <w:rFonts w:ascii="仿宋" w:eastAsia="仿宋" w:hAnsi="仿宋" w:cs="仿宋" w:hint="eastAsia"/>
            <w:lang w:eastAsia="zh-CN"/>
          </w:rPr>
          <w:t>(二)、高速在线检测设备项目法律合规要求</w:t>
        </w:r>
        <w:r>
          <w:tab/>
        </w:r>
        <w:r>
          <w:fldChar w:fldCharType="begin"/>
        </w:r>
        <w:r>
          <w:instrText xml:space="preserve"> PAGEREF _Toc16861 \h </w:instrText>
        </w:r>
        <w:r>
          <w:fldChar w:fldCharType="separate"/>
        </w:r>
        <w:r>
          <w:t>47</w:t>
        </w:r>
        <w:r>
          <w:fldChar w:fldCharType="end"/>
        </w:r>
      </w:hyperlink>
    </w:p>
    <w:p>
      <w:pPr>
        <w:pStyle w:val="TOC2"/>
        <w:tabs>
          <w:tab w:val="right" w:leader="dot" w:pos="8306"/>
        </w:tabs>
      </w:pPr>
      <w:hyperlink w:anchor="_Toc28178" w:history="1">
        <w:r>
          <w:rPr>
            <w:rFonts w:ascii="仿宋" w:eastAsia="仿宋" w:hAnsi="仿宋" w:cs="仿宋" w:hint="eastAsia"/>
            <w:lang w:eastAsia="zh-CN"/>
          </w:rPr>
          <w:t>(三)、高速在线检测设备项目合同管理与法律事务</w:t>
        </w:r>
        <w:r>
          <w:tab/>
        </w:r>
        <w:r>
          <w:fldChar w:fldCharType="begin"/>
        </w:r>
        <w:r>
          <w:instrText xml:space="preserve"> PAGEREF _Toc28178 \h </w:instrText>
        </w:r>
        <w:r>
          <w:fldChar w:fldCharType="separate"/>
        </w:r>
        <w:r>
          <w:t>51</w:t>
        </w:r>
        <w:r>
          <w:fldChar w:fldCharType="end"/>
        </w:r>
      </w:hyperlink>
    </w:p>
    <w:p>
      <w:pPr>
        <w:pStyle w:val="TOC2"/>
        <w:tabs>
          <w:tab w:val="right" w:leader="dot" w:pos="8306"/>
        </w:tabs>
      </w:pPr>
      <w:hyperlink w:anchor="_Toc14928" w:history="1">
        <w:r>
          <w:rPr>
            <w:rFonts w:ascii="仿宋" w:eastAsia="仿宋" w:hAnsi="仿宋" w:cs="仿宋" w:hint="eastAsia"/>
            <w:lang w:eastAsia="zh-CN"/>
          </w:rPr>
          <w:t>(四)、高速在线检测设备项目知识产权保护策略</w:t>
        </w:r>
        <w:r>
          <w:tab/>
        </w:r>
        <w:r>
          <w:fldChar w:fldCharType="begin"/>
        </w:r>
        <w:r>
          <w:instrText xml:space="preserve"> PAGEREF _Toc14928 \h </w:instrText>
        </w:r>
        <w:r>
          <w:fldChar w:fldCharType="separate"/>
        </w:r>
        <w:r>
          <w:t>58</w:t>
        </w:r>
        <w:r>
          <w:fldChar w:fldCharType="end"/>
        </w:r>
      </w:hyperlink>
    </w:p>
    <w:p>
      <w:pPr>
        <w:pStyle w:val="TOC1"/>
        <w:tabs>
          <w:tab w:val="right" w:leader="dot" w:pos="8306"/>
        </w:tabs>
      </w:pPr>
      <w:hyperlink w:anchor="_Toc19251" w:history="1">
        <w:r>
          <w:rPr>
            <w:rFonts w:ascii="仿宋" w:eastAsia="仿宋" w:hAnsi="仿宋" w:cs="仿宋" w:hint="eastAsia"/>
            <w:lang w:eastAsia="zh-CN"/>
          </w:rPr>
          <w:t>十五、高速在线检测设备项目工程方案分析</w:t>
        </w:r>
        <w:r>
          <w:tab/>
        </w:r>
        <w:r>
          <w:fldChar w:fldCharType="begin"/>
        </w:r>
        <w:r>
          <w:instrText xml:space="preserve"> PAGEREF _Toc19251 \h </w:instrText>
        </w:r>
        <w:r>
          <w:fldChar w:fldCharType="separate"/>
        </w:r>
        <w:r>
          <w:t>60</w:t>
        </w:r>
        <w:r>
          <w:fldChar w:fldCharType="end"/>
        </w:r>
      </w:hyperlink>
    </w:p>
    <w:p>
      <w:pPr>
        <w:pStyle w:val="TOC2"/>
        <w:tabs>
          <w:tab w:val="right" w:leader="dot" w:pos="8306"/>
        </w:tabs>
      </w:pPr>
      <w:hyperlink w:anchor="_Toc16166" w:history="1">
        <w:r>
          <w:rPr>
            <w:rFonts w:ascii="仿宋" w:eastAsia="仿宋" w:hAnsi="仿宋" w:cs="仿宋" w:hint="eastAsia"/>
            <w:lang w:eastAsia="zh-CN"/>
          </w:rPr>
          <w:t>(一)、建筑工程设计原则</w:t>
        </w:r>
        <w:r>
          <w:tab/>
        </w:r>
        <w:r>
          <w:fldChar w:fldCharType="begin"/>
        </w:r>
        <w:r>
          <w:instrText xml:space="preserve"> PAGEREF _Toc16166 \h </w:instrText>
        </w:r>
        <w:r>
          <w:fldChar w:fldCharType="separate"/>
        </w:r>
        <w:r>
          <w:t>60</w:t>
        </w:r>
        <w:r>
          <w:fldChar w:fldCharType="end"/>
        </w:r>
      </w:hyperlink>
    </w:p>
    <w:p>
      <w:pPr>
        <w:pStyle w:val="TOC2"/>
        <w:tabs>
          <w:tab w:val="right" w:leader="dot" w:pos="8306"/>
        </w:tabs>
      </w:pPr>
      <w:hyperlink w:anchor="_Toc6433" w:history="1">
        <w:r>
          <w:rPr>
            <w:rFonts w:ascii="仿宋" w:eastAsia="仿宋" w:hAnsi="仿宋" w:cs="仿宋" w:hint="eastAsia"/>
            <w:lang w:eastAsia="zh-CN"/>
          </w:rPr>
          <w:t>(二)、土建工程建设指标</w:t>
        </w:r>
        <w:r>
          <w:tab/>
        </w:r>
        <w:r>
          <w:fldChar w:fldCharType="begin"/>
        </w:r>
        <w:r>
          <w:instrText xml:space="preserve"> PAGEREF _Toc6433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48"/>
      <w:r>
        <w:rPr>
          <w:rFonts w:ascii="仿宋" w:eastAsia="仿宋" w:hAnsi="仿宋" w:cs="仿宋" w:hint="eastAsia"/>
          <w:sz w:val="28"/>
          <w:lang w:eastAsia="zh-CN"/>
        </w:rPr>
        <w:t>一、高速在线检测设备项目土建工程</w:t>
      </w:r>
      <w:bookmarkEnd w:id="2"/>
    </w:p>
    <w:p>
      <w:pPr>
        <w:pStyle w:val="Heading2"/>
        <w:rPr>
          <w:rFonts w:ascii="仿宋" w:eastAsia="仿宋" w:hAnsi="仿宋" w:cs="仿宋" w:hint="eastAsia"/>
          <w:lang w:eastAsia="zh-CN"/>
        </w:rPr>
      </w:pPr>
      <w:bookmarkStart w:id="3" w:name="_Toc220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在高速在线检测设备项目的建筑工程设计中，我们将秉承一系列重要的设计原则，以确保高速在线检测设备项目建筑在功能、美观、可持续性等方面达到最佳效果。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首要原则是确保建筑的功能性得到最大化的发挥。我们将充分理解高速在线检测设备项目的实际需求，合理布局各个功能区域，保证建筑在满足业务需求的同时，提供高效的工作环境。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在建筑设计中，我们将综合考虑建设和运营成本。通过精细的经济效益分析，确保设计方案在高效利用资源的同时，对高速在线检测设备项目的长期盈利能力有积极的贡献。</w:t>
      </w:r>
    </w:p>
    <w:p>
      <w:pPr>
        <w:pStyle w:val="Heading2"/>
        <w:ind w:firstLine="560" w:firstLineChars="200"/>
        <w:rPr>
          <w:rFonts w:ascii="仿宋" w:eastAsia="仿宋" w:hAnsi="仿宋" w:cs="仿宋" w:hint="eastAsia"/>
          <w:sz w:val="28"/>
          <w:lang w:eastAsia="zh-CN"/>
        </w:rPr>
      </w:pPr>
      <w:bookmarkStart w:id="4" w:name="_Toc280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在线检测设备项目的土建工程设计中，我们将精准设定设计年限，结合高速在线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速在线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0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速在线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速在线检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速在线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6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本期工程高速在线检测设备项目预计总建筑面积XXX平方米，其中：计容建筑面积XXX平方米，计划建筑工程投资XX万元，占高速在线检测设备项目总投资的XX%。</w:t>
      </w:r>
    </w:p>
    <w:p>
      <w:pPr>
        <w:pStyle w:val="Heading1"/>
        <w:ind w:firstLine="560" w:firstLineChars="200"/>
        <w:rPr>
          <w:rFonts w:ascii="仿宋" w:eastAsia="仿宋" w:hAnsi="仿宋" w:cs="仿宋" w:hint="eastAsia"/>
          <w:sz w:val="28"/>
          <w:lang w:eastAsia="zh-CN"/>
        </w:rPr>
      </w:pPr>
      <w:bookmarkStart w:id="7" w:name="_Toc8927"/>
      <w:r>
        <w:rPr>
          <w:rFonts w:ascii="仿宋" w:eastAsia="仿宋" w:hAnsi="仿宋" w:cs="仿宋" w:hint="eastAsia"/>
          <w:sz w:val="28"/>
          <w:lang w:eastAsia="zh-CN"/>
        </w:rPr>
        <w:t>二、高速在线检测设备项目建设背景及必要性分析</w:t>
      </w:r>
      <w:bookmarkEnd w:id="7"/>
    </w:p>
    <w:p>
      <w:pPr>
        <w:pStyle w:val="Heading2"/>
        <w:rPr>
          <w:rFonts w:ascii="仿宋" w:eastAsia="仿宋" w:hAnsi="仿宋" w:cs="仿宋" w:hint="eastAsia"/>
          <w:lang w:eastAsia="zh-CN"/>
        </w:rPr>
      </w:pPr>
      <w:bookmarkStart w:id="8" w:name="_Toc7229"/>
      <w:r>
        <w:rPr>
          <w:rFonts w:ascii="仿宋" w:eastAsia="仿宋" w:hAnsi="仿宋" w:cs="仿宋" w:hint="eastAsia"/>
          <w:lang w:eastAsia="zh-CN"/>
        </w:rPr>
        <w:t>(一)、高速在线检测设备项目背景分析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速在线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在线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在线检测设备项目在这个潮流中的定位。同时，我们将关注行业内涌现的新兴机遇，以便高速在线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速在线检测设备项目提供了强大的发展动力。我们将聚焦于行业内最新的技术发展趋势，包括但不限于人工智能、大数据分析、物联网等领域。通过深度的技术研究，我们将确保高速在线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在线检测设备项目发展的源泉。我们将投入更多的精力对市场需求进行深入剖析，超越表面的需求，深入挖掘潜在的市场痛点和机遇。通过对市场需求的细致了解，高速在线检测设备项目将更有针对性地设计解决方案，满足市场的多样化需求，从而更好地促进高速在线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速在线检测设备项目战略至关重要。我们将对竞争态势进行更为深入的分析，包括但不限于市场份额、产品特点、客户满意度等多个维度。通过深度的竞争分析，高速在线检测设备项目将能够更准确地把握市场脉搏，制定具有竞争力的高速在线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速在线检测设备项目的发展具有直接的影响。我们将进行更为全面的法规和政策分析，了解行业发展中的潜在法律风险和合规挑战。通过充分了解和遵守相关法规，高速在线检测设备项目将确保在法律框架内合法合规运营，为高速在线检测设备项目的稳健发展提供有力支持。</w:t>
      </w:r>
    </w:p>
    <w:p>
      <w:pPr>
        <w:pStyle w:val="Heading2"/>
        <w:ind w:firstLine="560" w:firstLineChars="200"/>
        <w:rPr>
          <w:rFonts w:ascii="仿宋" w:eastAsia="仿宋" w:hAnsi="仿宋" w:cs="仿宋" w:hint="eastAsia"/>
          <w:sz w:val="28"/>
          <w:lang w:eastAsia="zh-CN"/>
        </w:rPr>
      </w:pPr>
      <w:bookmarkStart w:id="9" w:name="_Toc3726"/>
      <w:r>
        <w:rPr>
          <w:rFonts w:ascii="仿宋" w:eastAsia="仿宋" w:hAnsi="仿宋" w:cs="仿宋" w:hint="eastAsia"/>
          <w:sz w:val="28"/>
          <w:lang w:eastAsia="zh-CN"/>
        </w:rPr>
        <w:t>(二)、高速在线检测设备项目建设必要性分析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在线检测设备项目建设的迫切性源于对行业发展趋势的深刻洞察。我们正处于一个行业变革的时代，科技创新、数字化转型成为企业发展的关键动力。高速在线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在线检测设备项目建设不仅仅是为了跟上潮流，更是为了通过技术创新推动企业的持续发展。通过引入先进的技术和解决方案，高速在线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速在线检测设备项目的建设成为必然选择，通过提高产品质量、拓展服务领域，从而在竞争中获得更多的机会。高速在线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速在线检测设备项目建设的必要性体现在对客户需求更精准的满足。通过高速在线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在线检测设备项目建设的背后是对企业持续创新的追求。只有通过不断创新，企业才能在竞争中立于不败之地。高速在线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1564"/>
      <w:r>
        <w:rPr>
          <w:rFonts w:ascii="仿宋" w:eastAsia="仿宋" w:hAnsi="仿宋" w:cs="仿宋" w:hint="eastAsia"/>
          <w:sz w:val="28"/>
          <w:lang w:eastAsia="zh-CN"/>
        </w:rPr>
        <w:t>三、高速在线检测设备项目建设单位说明</w:t>
      </w:r>
      <w:bookmarkEnd w:id="10"/>
    </w:p>
    <w:p>
      <w:pPr>
        <w:pStyle w:val="Heading2"/>
        <w:rPr>
          <w:rFonts w:ascii="仿宋" w:eastAsia="仿宋" w:hAnsi="仿宋" w:cs="仿宋" w:hint="eastAsia"/>
          <w:lang w:eastAsia="zh-CN"/>
        </w:rPr>
      </w:pPr>
      <w:bookmarkStart w:id="11" w:name="_Toc3379"/>
      <w:r>
        <w:rPr>
          <w:rFonts w:ascii="仿宋" w:eastAsia="仿宋" w:hAnsi="仿宋" w:cs="仿宋" w:hint="eastAsia"/>
          <w:lang w:eastAsia="zh-CN"/>
        </w:rPr>
        <w:t>(一)、高速在线检测设备项目承办单位基本情况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60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速在线检测设备项目承办单位的XXXX，我们着眼于实现可持续的经济效益。通过技术创新和解决方案的提供，公司预计在高速在线检测设备项目执行期间将获得可观的收入增长。这一收入来源主要包括高速在线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同时，我们注重成本控制和效率提升，以确保高速在线检测设备项目的可持续盈利。透过精细的管理和资源优化，公司期望实现高速在线检测设备项目利润最大化。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速在线检测设备项目实施进行全面的投资评估，包括高速在线检测设备项目启动阶段的资金投入和后续运营成本。通过对高速在线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速在线检测设备项目实施过程中具备足够的资金流动性，公司将进行详尽的现金流分析。这包括资金需求的合理预测、高速在线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07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31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高速在线检测设备项目的主要产品是XXXX，预计年产值为XXX万元。这一产品在市场中占据着重要的地位，其广泛的应用范围使得该高速在线检测设备项目的市场前景非常广阔。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速在线检测设备项目的xxx产品作为重要的原材料之一，将在多个领域发挥关键作用。其在建筑、交通、能源等方面的广泛应用将为整个产业链提供强大的支持，形成产业协同效应。高速在线检测设备项目的年产值XXX万XXX万XXX万万元不仅反映了其在市场上的巨大潜力，更预示着它对国民经济的积极贡献。这种关联度高、涉及面广的产业关系，使得该高速在线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41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在线检测设备项目总征地面积为XXXX平方米，相当于约XX.XX亩，其中净用地面积为XXXX平方米，红线范围内相当于约XX.XX亩。这一用地规模充分考虑了高速在线检测设备项目的建设需求，保障了高速在线检测设备项目在合适的空间内得以充分发展。高速在线检测设备项目规划的总建筑面积为XXXX平方米，其中主体工程建设占XXXX平方米，计容建筑面积达XXXX平方米。预计建筑工程的投资将达到XXXX万元，为高速在线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在线检测设备项目计划购置的设备共计XXXX台（套），设备购置费用为XXXX万元。这一设备购置计划充分考虑到高速在线检测设备项目的生产需求和技术要求，确保了高速在线检测设备项目在生产运营中具备先进的技术装备和高效的生产能力。设备的合理配置将为高速在线检测设备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在线检测设备项目计划总投资为XXXX万元，预计年实现营业收入为XXXX万元。这一产能规模的设定旨在确保高速在线检测设备项目能够在投资与回报之间取得平衡，实现长期可持续的发展。高速在线检测设备项目的总投资充分考虑到各个方面的需求，包括用地建设、设备购置等多个环节，以确保高速在线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761"/>
      <w:r>
        <w:rPr>
          <w:rFonts w:ascii="仿宋" w:eastAsia="仿宋" w:hAnsi="仿宋" w:cs="仿宋" w:hint="eastAsia"/>
          <w:sz w:val="28"/>
          <w:lang w:eastAsia="zh-CN"/>
        </w:rPr>
        <w:t>五、高速在线检测设备项目可持续发展</w:t>
      </w:r>
      <w:bookmarkEnd w:id="16"/>
    </w:p>
    <w:p>
      <w:pPr>
        <w:pStyle w:val="Heading2"/>
        <w:rPr>
          <w:rFonts w:ascii="仿宋" w:eastAsia="仿宋" w:hAnsi="仿宋" w:cs="仿宋" w:hint="eastAsia"/>
          <w:lang w:eastAsia="zh-CN"/>
        </w:rPr>
      </w:pPr>
      <w:bookmarkStart w:id="17" w:name="_Toc1599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在线检测设备项目中，高速在线检测设备项目团队着眼于未来，明确了可持续发展的战略方向。制定的具体可持续发展目标包括降低资源使用、采用环保技术、最大化社会效益等。这一步骤不仅有助于高速在线检测设备项目在环保和社会责任方面达到最高标准，也为未来提供了明确的指引，确保高速在线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可持续实践的融入高速在线检测设备项目管理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在线检测设备项目管理周期。从高速在线检测设备项目规划开始，高速在线检测设备项目团队就考虑了环境和社会的因素。在执行阶段，高速在线检测设备项目团队积极推动绿色技术的应用，优化资源利用。此外，关注员工的社会责任，通过培训和沟通活动提高员工对可持续发展的认知，使他们能够在日常工作中践行可持续实践。这些举措不仅为高速在线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97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在线检测设备项目的可持续发展理念，我们深信环保与社会责任是高速在线检测设备项目成功的关键支柱。在高速在线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在线检测设备项目团队通过引入先进的环保技术、建立高效的废物处理系统以及推动能源节约措施，积极履行环保责任。定期的环保监测和评估确保高速在线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速在线检测设备项目不仅致力于自身可持续发展，还注重对社会的回馈。通过支持社区高速在线检测设备项目、参与慈善事业、提供培训机会等方式，高速在线检测设备项目积极履行社会责任。与当地社区建立积极互动，关注员工的工作与生活平衡，以及员工的身心健康，是高速在线检测设备项目在社会责任层面的关键举措。这样的实践不仅增强了高速在线检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546"/>
      <w:r>
        <w:rPr>
          <w:rFonts w:ascii="仿宋" w:eastAsia="仿宋" w:hAnsi="仿宋" w:cs="仿宋" w:hint="eastAsia"/>
          <w:sz w:val="28"/>
          <w:lang w:eastAsia="zh-CN"/>
        </w:rPr>
        <w:t>六、高速在线检测设备项目危机管理</w:t>
      </w:r>
      <w:bookmarkEnd w:id="19"/>
    </w:p>
    <w:p>
      <w:pPr>
        <w:pStyle w:val="Heading2"/>
        <w:rPr>
          <w:rFonts w:ascii="仿宋" w:eastAsia="仿宋" w:hAnsi="仿宋" w:cs="仿宋" w:hint="eastAsia"/>
          <w:lang w:eastAsia="zh-CN"/>
        </w:rPr>
      </w:pPr>
      <w:bookmarkStart w:id="20" w:name="_Toc528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在线检测设备项目危机管理中，危机预警与识别是确保高速在线检测设备项目稳健运行的核心步骤。通过建立全面的监测机制，高速在线检测设备项目团队旨在及时发现和理解潜在的风险和危机因素，以便采取及时的预防和应对措施，确保高速在线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速在线检测设备项目团队全面分析了整个高速在线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速在线检测设备项目团队着重于明确定义高速在线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高速在线检测设备项目进展的持续监控，团队能够及时发现潜在问题并作出迅速反应。高速在线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在这一阶段，团队的专业素养和反应速度将发挥至关重要的作用，以确保潜在危机能够在初期得到有效的处理，最大程度地减轻负面影响。通过危机预警与识别，高速在线检测设备项目得以更有序、可控地推进。</w:t>
      </w:r>
    </w:p>
    <w:p>
      <w:pPr>
        <w:pStyle w:val="Heading2"/>
        <w:ind w:firstLine="560" w:firstLineChars="200"/>
        <w:rPr>
          <w:rFonts w:ascii="仿宋" w:eastAsia="仿宋" w:hAnsi="仿宋" w:cs="仿宋" w:hint="eastAsia"/>
          <w:sz w:val="28"/>
          <w:lang w:eastAsia="zh-CN"/>
        </w:rPr>
      </w:pPr>
      <w:bookmarkStart w:id="21" w:name="_Toc4636"/>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在危机发生时，高速在线检测设备项目团队立即行动，成立了应急小组。该小组的任务是迅速制定并实施紧急应对措施，以最小化潜在损失。以下是采取的主要措施：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暂停高速在线检测设备项目进度：为遏制危机蔓延，高速在线检测设备项目暂时停止进行，以便全面评估当前状况。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资源重新分配：重新评估高速在线检测设备项目资源的分配，确保最大限度地减小损失。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实时沟通：与关键利益相关者建立实时沟通机制，向他们传递高速在线检测设备项目危机的实际状况，保障高速在线检测设备项目核心利益。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在紧急应对的同时，高速在线检测设备项目团队强调了团队协作和有效沟通的重要性。以下是团队协作的关键举措：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https://d.book118.com/235224014021011112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高速在线检测设备项目规划设计蓝图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14535"/>
    <w:rsid w:val="073145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2401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2024-02-21T15:10:00Z</dcterms:created>
  <dcterms:modified xsi:type="dcterms:W3CDTF">2024-02-21T15:10:29Z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B97B59FEEDE94CAD8167645E00B5BA2E_11</vt:lpwstr>
  </property>
  <property fmtid="{D5CDD505-2E9C-101B-9397-08002B2CF9AE}" pid="3" name="KSOProductBuildVer">
    <vt:lpwstr>2052-12.1.0.16250</vt:lpwstr>
  </property>
</Properties>
</file>