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8" w:line="313" w:lineRule="exact"/>
        <w:ind w:left="6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1.9pt;height:0.75pt;margin-top:212.2pt;margin-left:70.86pt;mso-position-horizontal-relative:page;mso-position-vertical-relative:page;position:absolute;z-index:251658240" coordorigin="0,0" coordsize="9637,15" o:allowincell="f" path="m,7l9637,7e" filled="f" strokecolor="black" strokeweight="0.75pt"/>
        </w:pict>
      </w:r>
      <w:r>
        <w:pict>
          <v:shape id="_x0000_s1026" style="width:481.9pt;height:0.75pt;margin-top:728.14pt;margin-left:70.86pt;mso-position-horizontal-relative:page;mso-position-vertical-relative:page;position:absolute;z-index:251659264" coordorigin="0,0" coordsize="9637,15" o:allowincell="f" path="m,7l9637,7e" filled="f" strokecolor="black" strokeweight="0.75pt"/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65.0</w:t>
      </w:r>
      <w:r>
        <w:rPr>
          <w:rFonts w:ascii="SimHei" w:eastAsia="SimHei" w:hAnsi="SimHei" w:cs="SimHei"/>
          <w:position w:val="10"/>
          <w:sz w:val="21"/>
          <w:szCs w:val="21"/>
        </w:rPr>
        <w:t>20.99</w:t>
      </w:r>
    </w:p>
    <w:p>
      <w:pPr>
        <w:spacing w:line="185" w:lineRule="auto"/>
        <w:ind w:left="1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B</w:t>
      </w:r>
      <w:r>
        <w:rPr>
          <w:rFonts w:ascii="SimHei" w:eastAsia="SimHei" w:hAnsi="SimHei" w:cs="SimHei"/>
          <w:spacing w:val="-4"/>
          <w:sz w:val="21"/>
          <w:szCs w:val="21"/>
        </w:rPr>
        <w:t>6</w:t>
      </w:r>
      <w:r>
        <w:rPr>
          <w:rFonts w:ascii="SimHei" w:eastAsia="SimHei" w:hAnsi="SimHei" w:cs="SimHei"/>
          <w:spacing w:val="-3"/>
          <w:sz w:val="21"/>
          <w:szCs w:val="21"/>
        </w:rPr>
        <w:t>1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6" w:line="187" w:lineRule="auto"/>
        <w:ind w:left="32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6"/>
          <w:sz w:val="48"/>
          <w:szCs w:val="48"/>
        </w:rPr>
        <w:t>青</w:t>
      </w:r>
      <w:r>
        <w:rPr>
          <w:rFonts w:ascii="SimHei" w:eastAsia="SimHei" w:hAnsi="SimHei" w:cs="SimHei"/>
          <w:spacing w:val="14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4"/>
          <w:sz w:val="48"/>
          <w:szCs w:val="48"/>
        </w:rPr>
        <w:t>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6" w:line="187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7"/>
          <w:sz w:val="48"/>
          <w:szCs w:val="48"/>
        </w:rPr>
        <w:t>省</w:t>
      </w:r>
      <w:r>
        <w:rPr>
          <w:rFonts w:ascii="SimHei" w:eastAsia="SimHei" w:hAnsi="SimHei" w:cs="SimHei"/>
          <w:spacing w:val="16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6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276" w:line="193" w:lineRule="auto"/>
        <w:ind w:left="231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97"/>
          <w:sz w:val="96"/>
          <w:szCs w:val="96"/>
        </w:rPr>
        <w:t>63</w:t>
      </w:r>
    </w:p>
    <w:p>
      <w:pPr>
        <w:spacing w:before="313" w:line="187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ectPr>
          <w:pgSz w:w="11905" w:h="16840"/>
          <w:pgMar w:top="509" w:right="768" w:bottom="0" w:left="1417" w:header="0" w:footer="0" w:gutter="0"/>
          <w:cols w:num="3" w:space="708" w:equalWidth="0">
            <w:col w:w="3003" w:space="100"/>
            <w:col w:w="2985" w:space="100"/>
            <w:col w:w="3531" w:space="0"/>
          </w:cols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87" w:line="288" w:lineRule="auto"/>
        <w:ind w:left="7012" w:right="351" w:hanging="19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1276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sz w:val="27"/>
          <w:szCs w:val="27"/>
        </w:rPr>
        <w:t>2018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代</w:t>
      </w:r>
      <w:r>
        <w:rPr>
          <w:rFonts w:ascii="SimSun" w:eastAsia="SimSun" w:hAnsi="SimSun" w:cs="SimSun"/>
          <w:spacing w:val="-3"/>
          <w:sz w:val="21"/>
          <w:szCs w:val="21"/>
        </w:rPr>
        <w:t>替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DB63/T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1276—2014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65" w:line="222" w:lineRule="auto"/>
        <w:ind w:left="169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4"/>
          <w:sz w:val="51"/>
          <w:szCs w:val="51"/>
        </w:rPr>
        <w:t>核</w:t>
      </w:r>
      <w:r>
        <w:rPr>
          <w:rFonts w:ascii="SimHei" w:eastAsia="SimHei" w:hAnsi="SimHei" w:cs="SimHei"/>
          <w:spacing w:val="8"/>
          <w:sz w:val="51"/>
          <w:szCs w:val="51"/>
        </w:rPr>
        <w:t>桃育苗和栽培技术规程</w:t>
      </w:r>
    </w:p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09" w:right="768" w:bottom="0" w:left="1417" w:header="0" w:footer="0" w:gutter="0"/>
          <w:pgNumType w:start="2"/>
          <w:cols w:num="1" w:space="708" w:equalWidth="0">
            <w:col w:w="9719" w:space="0"/>
          </w:cols>
        </w:sectPr>
      </w:pPr>
    </w:p>
    <w:p/>
    <w:p/>
    <w:p/>
    <w:p/>
    <w:p/>
    <w:p/>
    <w:p/>
    <w:p/>
    <w:p/>
    <w:p/>
    <w:p/>
    <w:p/>
    <w:p>
      <w:pPr>
        <w:spacing w:line="106" w:lineRule="exact"/>
      </w:pPr>
    </w:p>
    <w:p>
      <w:pPr>
        <w:sectPr>
          <w:type w:val="nextPage"/>
          <w:pgSz w:w="11905" w:h="16840"/>
          <w:pgMar w:top="509" w:right="768" w:bottom="0" w:left="1417" w:header="0" w:footer="0" w:gutter="0"/>
          <w:pgNumType w:start="3"/>
          <w:cols w:num="1" w:space="708" w:equalWidth="0">
            <w:col w:w="9719" w:space="0"/>
          </w:cols>
          <w:titlePg w:val="0"/>
        </w:sectPr>
      </w:pPr>
    </w:p>
    <w:p>
      <w:pPr>
        <w:spacing w:before="57" w:line="194" w:lineRule="auto"/>
        <w:ind w:left="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018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12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20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09" w:right="768" w:bottom="0" w:left="1417" w:header="0" w:footer="0" w:gutter="0"/>
          <w:pgNumType w:start="4"/>
          <w:cols w:num="2" w:space="708" w:equalWidth="0">
            <w:col w:w="7268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91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海省市场监督管理局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09" w:right="768" w:bottom="0" w:left="1417" w:header="0" w:footer="0" w:gutter="0"/>
          <w:pgNumType w:start="5"/>
          <w:cols w:num="1" w:space="708" w:equalWidth="0">
            <w:col w:w="9719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4037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8" w:line="220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本规程符合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1.1—2009给出的规则起草。</w:t>
      </w:r>
    </w:p>
    <w:p>
      <w:pPr>
        <w:spacing w:before="63" w:line="274" w:lineRule="auto"/>
        <w:ind w:right="1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本部分代替D</w:t>
      </w: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63/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1276—2014《核桃育苗和栽培技术》，与</w:t>
      </w: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2"/>
          <w:sz w:val="21"/>
          <w:szCs w:val="21"/>
        </w:rPr>
        <w:t>63/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1276—2014相比主要技术变化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如</w:t>
      </w:r>
      <w:r>
        <w:rPr>
          <w:rFonts w:ascii="SimSun" w:eastAsia="SimSun" w:hAnsi="SimSun" w:cs="SimSun"/>
          <w:spacing w:val="-13"/>
          <w:sz w:val="21"/>
          <w:szCs w:val="21"/>
        </w:rPr>
        <w:t>下：</w:t>
      </w:r>
    </w:p>
    <w:p>
      <w:pPr>
        <w:spacing w:line="312" w:lineRule="exact"/>
        <w:ind w:left="4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5"/>
          <w:position w:val="7"/>
          <w:sz w:val="21"/>
          <w:szCs w:val="21"/>
        </w:rPr>
        <w:t>——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增加了术语“核桃采穗圃”(见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3.2)；</w:t>
      </w:r>
    </w:p>
    <w:p>
      <w:pPr>
        <w:spacing w:line="219" w:lineRule="auto"/>
        <w:ind w:left="4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——</w:t>
      </w:r>
      <w:r>
        <w:rPr>
          <w:rFonts w:ascii="SimSun" w:eastAsia="SimSun" w:hAnsi="SimSun" w:cs="SimSun"/>
          <w:spacing w:val="4"/>
          <w:sz w:val="21"/>
          <w:szCs w:val="21"/>
        </w:rPr>
        <w:t>增加了“</w:t>
      </w:r>
      <w:r>
        <w:rPr>
          <w:rFonts w:ascii="SimSun" w:eastAsia="SimSun" w:hAnsi="SimSun" w:cs="SimSun"/>
          <w:spacing w:val="2"/>
          <w:sz w:val="21"/>
          <w:szCs w:val="21"/>
        </w:rPr>
        <w:t>采穗圃营建”章节(见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4)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；</w:t>
      </w:r>
    </w:p>
    <w:p>
      <w:pPr>
        <w:spacing w:before="62" w:line="312" w:lineRule="exact"/>
        <w:ind w:left="4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>——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修改了芽接时的砧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木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选择方法(见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6.2.1，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2014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年版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5.2.1)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；</w:t>
      </w:r>
    </w:p>
    <w:p>
      <w:pPr>
        <w:spacing w:before="1" w:line="220" w:lineRule="auto"/>
        <w:ind w:left="4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——</w:t>
      </w:r>
      <w:r>
        <w:rPr>
          <w:rFonts w:ascii="SimSun" w:eastAsia="SimSun" w:hAnsi="SimSun" w:cs="SimSun"/>
          <w:spacing w:val="-3"/>
          <w:sz w:val="21"/>
          <w:szCs w:val="21"/>
        </w:rPr>
        <w:t>修改了芽接时间(见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6.2.4，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2014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年版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5.2.4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>；</w:t>
      </w:r>
    </w:p>
    <w:p>
      <w:pPr>
        <w:spacing w:before="62" w:line="274" w:lineRule="auto"/>
        <w:ind w:left="411" w:right="126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——</w:t>
      </w:r>
      <w:r>
        <w:rPr>
          <w:rFonts w:ascii="SimSun" w:eastAsia="SimSun" w:hAnsi="SimSun" w:cs="SimSun"/>
          <w:spacing w:val="1"/>
          <w:sz w:val="21"/>
          <w:szCs w:val="21"/>
        </w:rPr>
        <w:t>修改了</w:t>
      </w:r>
      <w:r>
        <w:rPr>
          <w:rFonts w:ascii="SimSun" w:eastAsia="SimSun" w:hAnsi="SimSun" w:cs="SimSun"/>
          <w:sz w:val="21"/>
          <w:szCs w:val="21"/>
        </w:rPr>
        <w:t>芽接时的芽片和砧木切口的切取方法(见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6.2.5，2014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年版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5.2.5.2)；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——</w:t>
      </w:r>
      <w:r>
        <w:rPr>
          <w:rFonts w:ascii="SimSun" w:eastAsia="SimSun" w:hAnsi="SimSun" w:cs="SimSun"/>
          <w:spacing w:val="1"/>
          <w:sz w:val="21"/>
          <w:szCs w:val="21"/>
        </w:rPr>
        <w:t>修改了栽培过程中的“修剪”内容(见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7.6.1</w:t>
      </w:r>
      <w:r>
        <w:rPr>
          <w:rFonts w:ascii="SimSun" w:eastAsia="SimSun" w:hAnsi="SimSun" w:cs="SimSun"/>
          <w:sz w:val="21"/>
          <w:szCs w:val="21"/>
        </w:rPr>
        <w:t>.3，2014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年版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6.6.1.3)。</w:t>
      </w:r>
    </w:p>
    <w:p>
      <w:pPr>
        <w:spacing w:line="219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本</w:t>
      </w:r>
      <w:r>
        <w:rPr>
          <w:rFonts w:ascii="SimSun" w:eastAsia="SimSun" w:hAnsi="SimSun" w:cs="SimSun"/>
          <w:spacing w:val="-2"/>
          <w:sz w:val="21"/>
          <w:szCs w:val="21"/>
        </w:rPr>
        <w:t>规程由青海省农林科学院林业所提出。</w:t>
      </w:r>
    </w:p>
    <w:p>
      <w:pPr>
        <w:spacing w:before="63" w:line="312" w:lineRule="exact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本规程由青海省林业标准化技术委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员会归口管理。</w:t>
      </w:r>
    </w:p>
    <w:p>
      <w:pPr>
        <w:spacing w:line="219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本规程起草单位：青海省农林科学院林业</w:t>
      </w:r>
      <w:r>
        <w:rPr>
          <w:rFonts w:ascii="SimSun" w:eastAsia="SimSun" w:hAnsi="SimSun" w:cs="SimSun"/>
          <w:spacing w:val="-1"/>
          <w:sz w:val="21"/>
          <w:szCs w:val="21"/>
        </w:rPr>
        <w:t>所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63" w:line="312" w:lineRule="exact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本规程主要起草人：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魏海斌、刘小利、顾文毅、史文君、周毛措。</w:t>
      </w:r>
    </w:p>
    <w:p>
      <w:pPr>
        <w:spacing w:line="219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</w:t>
      </w:r>
      <w:r>
        <w:rPr>
          <w:rFonts w:ascii="SimSun" w:eastAsia="SimSun" w:hAnsi="SimSun" w:cs="SimSun"/>
          <w:spacing w:val="-1"/>
          <w:sz w:val="21"/>
          <w:szCs w:val="21"/>
        </w:rPr>
        <w:t>程于2014年7月首次发布，2018年10月第一次修订。</w:t>
      </w:r>
    </w:p>
    <w:p>
      <w:pPr>
        <w:sectPr>
          <w:footerReference w:type="default" r:id="rId4"/>
          <w:pgSz w:w="11905" w:h="16840"/>
          <w:pgMar w:top="1406" w:right="1131" w:bottom="1314" w:left="1429" w:header="0" w:footer="1134" w:gutter="0"/>
          <w:pgNumType w:start="6"/>
          <w:cols w:space="708"/>
        </w:sectPr>
      </w:pPr>
    </w:p>
    <w:p>
      <w:pPr>
        <w:spacing w:before="42" w:line="236" w:lineRule="auto"/>
        <w:ind w:right="48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19" w:lineRule="auto"/>
        <w:ind w:left="292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"/>
          <w:sz w:val="32"/>
          <w:szCs w:val="32"/>
        </w:rPr>
        <w:t>核桃育苗和栽培技术</w:t>
      </w:r>
      <w:r>
        <w:rPr>
          <w:rFonts w:ascii="SimHei" w:eastAsia="SimHei" w:hAnsi="SimHei" w:cs="SimHei"/>
          <w:sz w:val="32"/>
          <w:szCs w:val="32"/>
        </w:rPr>
        <w:t>规程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69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8" w:line="312" w:lineRule="exact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本规程规定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了核桃采穗圃营建、砧木培育、嫁接及栽培过程中的技术要求。</w:t>
      </w:r>
    </w:p>
    <w:p>
      <w:pPr>
        <w:spacing w:line="219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本规程</w:t>
      </w:r>
      <w:r>
        <w:rPr>
          <w:rFonts w:ascii="SimSun" w:eastAsia="SimSun" w:hAnsi="SimSun" w:cs="SimSun"/>
          <w:spacing w:val="-1"/>
          <w:sz w:val="21"/>
          <w:szCs w:val="21"/>
        </w:rPr>
        <w:t>适用于河湟谷地两岸，海拔2200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米以下地区核桃的育苗和栽培。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74" w:lineRule="auto"/>
        <w:ind w:left="4" w:right="49"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下列文件对于本文件的应用是必不可少的。凡是注日期的引用文件，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仅所注日期的版本适用于本</w:t>
      </w:r>
      <w:r>
        <w:rPr>
          <w:rFonts w:ascii="SimSun" w:eastAsia="SimSun" w:hAnsi="SimSun" w:cs="SimSun"/>
          <w:spacing w:val="-1"/>
          <w:sz w:val="21"/>
          <w:szCs w:val="21"/>
        </w:rPr>
        <w:t>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</w:t>
      </w:r>
      <w:r>
        <w:rPr>
          <w:rFonts w:ascii="SimSun" w:eastAsia="SimSun" w:hAnsi="SimSun" w:cs="SimSun"/>
          <w:spacing w:val="3"/>
          <w:sz w:val="21"/>
          <w:szCs w:val="21"/>
        </w:rPr>
        <w:t>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" w:line="220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63/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23</w:t>
      </w:r>
      <w:r>
        <w:rPr>
          <w:rFonts w:ascii="SimSun" w:eastAsia="SimSun" w:hAnsi="SimSun" w:cs="SimSun"/>
          <w:sz w:val="21"/>
          <w:szCs w:val="21"/>
        </w:rPr>
        <w:t>7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主要树种造林技术规程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下列术语和定义适用于本规程。</w:t>
      </w:r>
    </w:p>
    <w:p>
      <w:pPr>
        <w:spacing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4" w:line="223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核桃</w:t>
      </w:r>
    </w:p>
    <w:p>
      <w:pPr>
        <w:spacing w:before="215" w:line="276" w:lineRule="auto"/>
        <w:ind w:left="5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核桃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i/>
          <w:iCs/>
          <w:spacing w:val="2"/>
          <w:sz w:val="22"/>
          <w:szCs w:val="22"/>
        </w:rPr>
        <w:t>(</w:t>
      </w:r>
      <w:r>
        <w:rPr>
          <w:rFonts w:ascii="SimSun" w:eastAsia="SimSun" w:hAnsi="SimSun" w:cs="SimSun"/>
          <w:i/>
          <w:iCs/>
          <w:sz w:val="22"/>
          <w:szCs w:val="22"/>
        </w:rPr>
        <w:t>Juglansregia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L</w:t>
      </w:r>
      <w:r>
        <w:rPr>
          <w:rFonts w:ascii="SimSun" w:eastAsia="SimSun" w:hAnsi="SimSun" w:cs="SimSun"/>
          <w:spacing w:val="2"/>
          <w:sz w:val="21"/>
          <w:szCs w:val="21"/>
        </w:rPr>
        <w:t>.)，胡桃科，胡桃属。落叶乔木，树皮灰白色，浅纵裂，枝条髓部片状，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幼枝先端具细柔</w:t>
      </w:r>
      <w:r>
        <w:rPr>
          <w:rFonts w:ascii="SimSun" w:eastAsia="SimSun" w:hAnsi="SimSun" w:cs="SimSun"/>
          <w:spacing w:val="-5"/>
          <w:sz w:val="21"/>
          <w:szCs w:val="21"/>
        </w:rPr>
        <w:t>毛，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2年生枝常无毛。羽状复叶长25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厘米~50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厘米，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小叶5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个~9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个，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稀有13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个，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圆状</w:t>
      </w:r>
      <w:r>
        <w:rPr>
          <w:rFonts w:ascii="SimSun" w:eastAsia="SimSun" w:hAnsi="SimSun" w:cs="SimSun"/>
          <w:spacing w:val="5"/>
          <w:sz w:val="21"/>
          <w:szCs w:val="21"/>
        </w:rPr>
        <w:t>卵</w:t>
      </w:r>
      <w:r>
        <w:rPr>
          <w:rFonts w:ascii="SimSun" w:eastAsia="SimSun" w:hAnsi="SimSun" w:cs="SimSun"/>
          <w:spacing w:val="4"/>
          <w:sz w:val="21"/>
          <w:szCs w:val="21"/>
        </w:rPr>
        <w:t>形至椭圆形，顶生小叶通常较大，长5厘米~15厘米，宽3厘米~6厘米，先端急尖或渐尖，基部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8"/>
          <w:sz w:val="21"/>
          <w:szCs w:val="21"/>
        </w:rPr>
        <w:t>圆</w:t>
      </w:r>
      <w:r>
        <w:rPr>
          <w:rFonts w:ascii="SimSun" w:eastAsia="SimSun" w:hAnsi="SimSun" w:cs="SimSun"/>
          <w:spacing w:val="-20"/>
          <w:sz w:val="21"/>
          <w:szCs w:val="21"/>
        </w:rPr>
        <w:t>或</w:t>
      </w:r>
      <w:r>
        <w:rPr>
          <w:rFonts w:ascii="SimSun" w:eastAsia="SimSun" w:hAnsi="SimSun" w:cs="SimSun"/>
          <w:spacing w:val="-14"/>
          <w:sz w:val="21"/>
          <w:szCs w:val="21"/>
        </w:rPr>
        <w:t>楔形，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有时为心脏形，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全缘或有不明显钝齿，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表面深绿色，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无毛，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背面仅脉腋有微毛，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小叶柄极短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或无。雄柔荑花序长5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厘米~10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厘米，雄花有雄蕊6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个~30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个，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萼3裂；雌花1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朵~3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朵聚生，花</w:t>
      </w:r>
      <w:r>
        <w:rPr>
          <w:rFonts w:ascii="SimSun" w:eastAsia="SimSun" w:hAnsi="SimSun" w:cs="SimSun"/>
          <w:spacing w:val="1"/>
          <w:sz w:val="21"/>
          <w:szCs w:val="21"/>
        </w:rPr>
        <w:t>柱</w:t>
      </w:r>
      <w:r>
        <w:rPr>
          <w:rFonts w:ascii="SimSun" w:eastAsia="SimSun" w:hAnsi="SimSun" w:cs="SimSun"/>
          <w:sz w:val="21"/>
          <w:szCs w:val="21"/>
        </w:rPr>
        <w:t>2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裂，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赤红色。果实球形，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直径约5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厘米，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灰绿色。幼时具腺毛，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老时无毛，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内部坚果球形，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黄褐色，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面有不规则槽</w:t>
      </w:r>
      <w:r>
        <w:rPr>
          <w:rFonts w:ascii="SimSun" w:eastAsia="SimSun" w:hAnsi="SimSun" w:cs="SimSun"/>
          <w:spacing w:val="2"/>
          <w:sz w:val="21"/>
          <w:szCs w:val="21"/>
        </w:rPr>
        <w:t>纹。花期4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月~5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月，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果实成熟期8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月底~9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月底。</w:t>
      </w:r>
    </w:p>
    <w:p>
      <w:pPr>
        <w:spacing w:before="158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2" w:lineRule="auto"/>
        <w:ind w:left="423"/>
        <w:rPr>
          <w:rFonts w:ascii="SimHei" w:eastAsia="SimHei" w:hAnsi="SimHei" w:cs="SimHei"/>
          <w:sz w:val="21"/>
          <w:szCs w:val="21"/>
        </w:rPr>
        <w:sectPr>
          <w:footerReference w:type="default" r:id="rId5"/>
          <w:pgSz w:w="11905" w:h="16840"/>
          <w:pgMar w:top="1406" w:right="1082" w:bottom="1316" w:left="1420" w:header="0" w:footer="1134" w:gutter="0"/>
          <w:pgNumType w:start="7"/>
          <w:cols w:space="708"/>
        </w:sectPr>
      </w:pPr>
      <w:r>
        <w:rPr>
          <w:rFonts w:ascii="SimHei" w:eastAsia="SimHei" w:hAnsi="SimHei" w:cs="SimHei"/>
          <w:spacing w:val="-2"/>
          <w:sz w:val="21"/>
          <w:szCs w:val="21"/>
        </w:rPr>
        <w:t>核</w:t>
      </w:r>
      <w:r>
        <w:rPr>
          <w:rFonts w:ascii="SimHei" w:eastAsia="SimHei" w:hAnsi="SimHei" w:cs="SimHei"/>
          <w:spacing w:val="-1"/>
          <w:sz w:val="21"/>
          <w:szCs w:val="21"/>
        </w:rPr>
        <w:t>桃采穗圃</w:t>
      </w:r>
    </w:p>
    <w:p>
      <w:pPr>
        <w:spacing w:before="216" w:line="287" w:lineRule="auto"/>
        <w:ind w:left="39" w:right="50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以核桃的优树或优良无性系作材料，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为生产遗传品质优良的无性繁殖材料(接穗或插穗)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而建</w:t>
      </w:r>
      <w:r>
        <w:rPr>
          <w:rFonts w:ascii="SimSun" w:eastAsia="SimSun" w:hAnsi="SimSun" w:cs="SimSun"/>
          <w:spacing w:val="-1"/>
          <w:sz w:val="21"/>
          <w:szCs w:val="21"/>
        </w:rPr>
        <w:t>立</w:t>
      </w:r>
      <w:r>
        <w:rPr>
          <w:rFonts w:ascii="SimSun" w:eastAsia="SimSun" w:hAnsi="SimSun" w:cs="SimSun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良</w:t>
      </w:r>
      <w:r>
        <w:rPr>
          <w:rFonts w:ascii="SimSun" w:eastAsia="SimSun" w:hAnsi="SimSun" w:cs="SimSun"/>
          <w:spacing w:val="-8"/>
          <w:sz w:val="21"/>
          <w:szCs w:val="21"/>
        </w:rPr>
        <w:t>种繁育基地。</w:t>
      </w:r>
    </w:p>
    <w:p>
      <w:pPr>
        <w:spacing w:before="283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采穗圃营建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园地选择</w:t>
      </w:r>
    </w:p>
    <w:p>
      <w:pPr>
        <w:spacing w:before="21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土壤条件</w:t>
      </w:r>
    </w:p>
    <w:p>
      <w:pPr>
        <w:sectPr>
          <w:footerReference w:type="default" r:id="rId6"/>
          <w:type w:val="nextPage"/>
          <w:pgSz w:w="11905" w:h="16840"/>
          <w:pgMar w:top="1406" w:right="1082" w:bottom="1316" w:left="1420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3" w:line="287" w:lineRule="auto"/>
        <w:ind w:left="6" w:right="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土层深厚，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熟土层厚度大于100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厘米；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地下水位小于150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厘米；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土壤</w:t>
      </w:r>
      <w:r>
        <w:rPr>
          <w:rFonts w:ascii="SimSun" w:eastAsia="SimSun" w:hAnsi="SimSun" w:cs="SimSun"/>
          <w:spacing w:val="-4"/>
          <w:sz w:val="21"/>
          <w:szCs w:val="21"/>
        </w:rPr>
        <w:t>P</w:t>
      </w:r>
      <w:r>
        <w:rPr>
          <w:rFonts w:ascii="SimSun" w:eastAsia="SimSun" w:hAnsi="SimSun" w:cs="SimSun"/>
          <w:sz w:val="21"/>
          <w:szCs w:val="21"/>
        </w:rPr>
        <w:t>H</w:t>
      </w:r>
      <w:r>
        <w:rPr>
          <w:rFonts w:ascii="SimSun" w:eastAsia="SimSun" w:hAnsi="SimSun" w:cs="SimSun"/>
          <w:spacing w:val="-6"/>
          <w:sz w:val="21"/>
          <w:szCs w:val="21"/>
        </w:rPr>
        <w:t>值7.0~8.0；土壤类型为壤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土、砂壤</w:t>
      </w:r>
      <w:r>
        <w:rPr>
          <w:rFonts w:ascii="SimSun" w:eastAsia="SimSun" w:hAnsi="SimSun" w:cs="SimSun"/>
          <w:spacing w:val="-2"/>
          <w:sz w:val="21"/>
          <w:szCs w:val="21"/>
        </w:rPr>
        <w:t>土、栗钙土、灰钙土。</w:t>
      </w:r>
    </w:p>
    <w:p>
      <w:pPr>
        <w:spacing w:before="12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环境质量</w:t>
      </w:r>
    </w:p>
    <w:p>
      <w:pPr>
        <w:spacing w:before="215" w:line="312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position w:val="7"/>
          <w:sz w:val="21"/>
          <w:szCs w:val="21"/>
        </w:rPr>
        <w:t>—</w:t>
      </w:r>
      <w:r>
        <w:rPr>
          <w:rFonts w:ascii="Times New Roman" w:eastAsia="Times New Roman" w:hAnsi="Times New Roman" w:cs="Times New Roman"/>
          <w:spacing w:val="-4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核桃分布区年均气温大于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8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℃，无霜期大于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150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天；</w:t>
      </w:r>
    </w:p>
    <w:p>
      <w:pPr>
        <w:spacing w:before="1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—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—</w:t>
      </w:r>
      <w:r>
        <w:rPr>
          <w:rFonts w:ascii="SimSun" w:eastAsia="SimSun" w:hAnsi="SimSun" w:cs="SimSun"/>
          <w:spacing w:val="-7"/>
          <w:sz w:val="21"/>
          <w:szCs w:val="21"/>
        </w:rPr>
        <w:t>全年日照时数在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2000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小时以上；</w:t>
      </w:r>
    </w:p>
    <w:p>
      <w:pPr>
        <w:spacing w:before="61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——</w:t>
      </w:r>
      <w:r>
        <w:rPr>
          <w:rFonts w:ascii="SimSun" w:eastAsia="SimSun" w:hAnsi="SimSun" w:cs="SimSun"/>
          <w:spacing w:val="-6"/>
          <w:sz w:val="21"/>
          <w:szCs w:val="21"/>
        </w:rPr>
        <w:t>年均降雨</w:t>
      </w:r>
      <w:r>
        <w:rPr>
          <w:rFonts w:ascii="SimSun" w:eastAsia="SimSun" w:hAnsi="SimSun" w:cs="SimSun"/>
          <w:spacing w:val="-4"/>
          <w:sz w:val="21"/>
          <w:szCs w:val="21"/>
        </w:rPr>
        <w:t>量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300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毫米以上，年平均活动积温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3000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℃以上。</w:t>
      </w:r>
    </w:p>
    <w:p>
      <w:pPr>
        <w:spacing w:before="218" w:line="468" w:lineRule="exac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position w:val="19"/>
          <w:sz w:val="21"/>
          <w:szCs w:val="21"/>
        </w:rPr>
        <w:t>4.2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栽植</w:t>
      </w:r>
    </w:p>
    <w:p>
      <w:pPr>
        <w:spacing w:before="1" w:line="220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密度</w:t>
      </w:r>
    </w:p>
    <w:p>
      <w:pPr>
        <w:spacing w:before="217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栽植密度为2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米×3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米，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后期根据园内郁闭程度合理间伐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217" w:line="21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栽植品种</w:t>
      </w:r>
    </w:p>
    <w:p>
      <w:pPr>
        <w:spacing w:before="220" w:line="411" w:lineRule="auto"/>
        <w:ind w:right="1824" w:firstLine="426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栽</w:t>
      </w:r>
      <w:r>
        <w:rPr>
          <w:rFonts w:ascii="SimSun" w:eastAsia="SimSun" w:hAnsi="SimSun" w:cs="SimSun"/>
          <w:spacing w:val="5"/>
          <w:sz w:val="21"/>
          <w:szCs w:val="21"/>
        </w:rPr>
        <w:t>植品种为通过青海省林木品种审定委员会审(认)定通过的核桃优良品种。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"/>
          <w:sz w:val="21"/>
          <w:szCs w:val="21"/>
        </w:rPr>
        <w:t>4.2.3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时间</w:t>
      </w:r>
    </w:p>
    <w:p>
      <w:pPr>
        <w:spacing w:before="1" w:line="220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春季土壤解冻</w:t>
      </w:r>
      <w:r>
        <w:rPr>
          <w:rFonts w:ascii="SimSun" w:eastAsia="SimSun" w:hAnsi="SimSun" w:cs="SimSun"/>
          <w:spacing w:val="-1"/>
          <w:sz w:val="21"/>
          <w:szCs w:val="21"/>
        </w:rPr>
        <w:t>后、苗木萌动前及秋季土壤封冻前、苗木休眠后进行。</w:t>
      </w:r>
    </w:p>
    <w:p>
      <w:pPr>
        <w:spacing w:before="217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4.2.4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苗木准备</w:t>
      </w:r>
    </w:p>
    <w:p>
      <w:pPr>
        <w:spacing w:before="214" w:line="468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19"/>
          <w:sz w:val="21"/>
          <w:szCs w:val="21"/>
        </w:rPr>
        <w:t>选</w:t>
      </w:r>
      <w:r>
        <w:rPr>
          <w:rFonts w:ascii="SimSun" w:eastAsia="SimSun" w:hAnsi="SimSun" w:cs="SimSun"/>
          <w:spacing w:val="-3"/>
          <w:position w:val="19"/>
          <w:sz w:val="21"/>
          <w:szCs w:val="21"/>
        </w:rPr>
        <w:t>用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优质健壮、品种纯正的嫁接苗。</w:t>
      </w:r>
    </w:p>
    <w:p>
      <w:pPr>
        <w:spacing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4.2.5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苗木规格</w:t>
      </w:r>
    </w:p>
    <w:p>
      <w:pPr>
        <w:spacing w:before="215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参</w:t>
      </w:r>
      <w:r>
        <w:rPr>
          <w:rFonts w:ascii="SimSun" w:eastAsia="SimSun" w:hAnsi="SimSun" w:cs="SimSun"/>
          <w:spacing w:val="-2"/>
          <w:sz w:val="21"/>
          <w:szCs w:val="21"/>
        </w:rPr>
        <w:t>照DB63/T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237执行。</w:t>
      </w:r>
    </w:p>
    <w:p>
      <w:pPr>
        <w:spacing w:before="21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2.6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定植前苗木处理</w:t>
      </w:r>
    </w:p>
    <w:p>
      <w:pPr>
        <w:spacing w:before="215" w:line="287" w:lineRule="auto"/>
        <w:ind w:left="6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7"/>
          <w:sz w:val="21"/>
          <w:szCs w:val="21"/>
        </w:rPr>
        <w:t>将</w:t>
      </w:r>
      <w:r>
        <w:rPr>
          <w:rFonts w:ascii="SimSun" w:eastAsia="SimSun" w:hAnsi="SimSun" w:cs="SimSun"/>
          <w:spacing w:val="-11"/>
          <w:sz w:val="21"/>
          <w:szCs w:val="21"/>
        </w:rPr>
        <w:t>入选苗木的主侧根进行适当修剪，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主根岔口剪平露白，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剪除损伤根和过长根，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注意剪口平整，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植前，苗木根系用生根剂蘸根处</w:t>
      </w:r>
      <w:r>
        <w:rPr>
          <w:rFonts w:ascii="SimSun" w:eastAsia="SimSun" w:hAnsi="SimSun" w:cs="SimSun"/>
          <w:spacing w:val="-1"/>
          <w:sz w:val="21"/>
          <w:szCs w:val="21"/>
        </w:rPr>
        <w:t>理，促进新根萌发。</w:t>
      </w:r>
    </w:p>
    <w:p>
      <w:pPr>
        <w:spacing w:before="127" w:line="21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4.2.7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栽植方法</w:t>
      </w:r>
    </w:p>
    <w:p>
      <w:pPr>
        <w:spacing w:before="219" w:line="468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采用穴栽，穴的规格根据苗木规格而定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。</w:t>
      </w:r>
    </w:p>
    <w:p>
      <w:pPr>
        <w:spacing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2.8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施肥时间及施肥量</w:t>
      </w:r>
    </w:p>
    <w:p>
      <w:pPr>
        <w:spacing w:before="214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肥料类</w:t>
      </w:r>
      <w:r>
        <w:rPr>
          <w:rFonts w:ascii="SimSun" w:eastAsia="SimSun" w:hAnsi="SimSun" w:cs="SimSun"/>
          <w:spacing w:val="-3"/>
          <w:sz w:val="21"/>
          <w:szCs w:val="21"/>
        </w:rPr>
        <w:t>型</w:t>
      </w:r>
      <w:r>
        <w:rPr>
          <w:rFonts w:ascii="SimSun" w:eastAsia="SimSun" w:hAnsi="SimSun" w:cs="SimSun"/>
          <w:spacing w:val="-2"/>
          <w:sz w:val="21"/>
          <w:szCs w:val="21"/>
        </w:rPr>
        <w:t>及施用量参见附录A。</w:t>
      </w:r>
    </w:p>
    <w:p>
      <w:pPr>
        <w:spacing w:before="21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采穗母株管理</w:t>
      </w:r>
    </w:p>
    <w:p>
      <w:pPr>
        <w:spacing w:before="21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选留侧芽</w:t>
      </w:r>
    </w:p>
    <w:p>
      <w:pPr>
        <w:spacing w:before="216" w:line="287" w:lineRule="auto"/>
        <w:ind w:left="18" w:firstLine="406"/>
        <w:rPr>
          <w:rFonts w:ascii="SimSun" w:eastAsia="SimSun" w:hAnsi="SimSun" w:cs="SimSun"/>
          <w:sz w:val="21"/>
          <w:szCs w:val="21"/>
        </w:rPr>
        <w:sectPr>
          <w:footerReference w:type="default" r:id="rId7"/>
          <w:pgSz w:w="11905" w:h="16840"/>
          <w:pgMar w:top="1406" w:right="1131" w:bottom="1315" w:left="1420" w:header="0" w:footer="1134" w:gutter="0"/>
          <w:pgNumType w:start="9"/>
          <w:cols w:space="708"/>
        </w:sectPr>
      </w:pPr>
      <w:r>
        <w:rPr>
          <w:rFonts w:ascii="SimSun" w:eastAsia="SimSun" w:hAnsi="SimSun" w:cs="SimSun"/>
          <w:spacing w:val="1"/>
          <w:sz w:val="21"/>
          <w:szCs w:val="21"/>
        </w:rPr>
        <w:t>在</w:t>
      </w:r>
      <w:r>
        <w:rPr>
          <w:rFonts w:ascii="SimSun" w:eastAsia="SimSun" w:hAnsi="SimSun" w:cs="SimSun"/>
          <w:sz w:val="21"/>
          <w:szCs w:val="21"/>
        </w:rPr>
        <w:t>主干高度50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厘米以上，选留上下间距适宜、错落有序的3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个至5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个侧芽用于萌发侧枝，其余抹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除</w:t>
      </w:r>
      <w:r>
        <w:rPr>
          <w:rFonts w:ascii="SimSun" w:eastAsia="SimSun" w:hAnsi="SimSun" w:cs="SimSun"/>
          <w:spacing w:val="-12"/>
          <w:sz w:val="21"/>
          <w:szCs w:val="21"/>
        </w:rPr>
        <w:t>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.3.2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整形修剪</w:t>
      </w:r>
    </w:p>
    <w:p>
      <w:pPr>
        <w:spacing w:before="217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重剪。</w:t>
      </w:r>
      <w:r>
        <w:rPr>
          <w:rFonts w:ascii="SimSun" w:eastAsia="SimSun" w:hAnsi="SimSun" w:cs="SimSun"/>
          <w:spacing w:val="-1"/>
          <w:sz w:val="21"/>
          <w:szCs w:val="21"/>
        </w:rPr>
        <w:t>一般枝留2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个穗条，粗壮枝留3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个至4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个穗条。</w:t>
      </w:r>
    </w:p>
    <w:p>
      <w:pPr>
        <w:sectPr>
          <w:footerReference w:type="default" r:id="rId8"/>
          <w:type w:val="nextPage"/>
          <w:pgSz w:w="11905" w:h="16840"/>
          <w:pgMar w:top="1406" w:right="1131" w:bottom="1315" w:left="1420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6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3" w:line="411" w:lineRule="auto"/>
        <w:ind w:left="424" w:right="315" w:hanging="42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4.3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疏花疏果</w:t>
      </w:r>
      <w:r>
        <w:rPr>
          <w:rFonts w:ascii="SimHei" w:eastAsia="SimHei" w:hAnsi="SimHei" w:cs="SimHei"/>
          <w:sz w:val="21"/>
          <w:szCs w:val="21"/>
        </w:rPr>
        <w:t xml:space="preserve">                                                                       </w:t>
      </w:r>
      <w:r>
        <w:rPr>
          <w:rFonts w:ascii="SimSun" w:eastAsia="SimSun" w:hAnsi="SimSun" w:cs="SimSun"/>
          <w:spacing w:val="-1"/>
          <w:sz w:val="21"/>
          <w:szCs w:val="21"/>
        </w:rPr>
        <w:t>4月下旬至5月上旬人工摘除或树体喷施植物激素，用以催花落果。药剂及使用方法参</w:t>
      </w:r>
      <w:r>
        <w:rPr>
          <w:rFonts w:ascii="SimSun" w:eastAsia="SimSun" w:hAnsi="SimSun" w:cs="SimSun"/>
          <w:sz w:val="21"/>
          <w:szCs w:val="21"/>
        </w:rPr>
        <w:t>见附录C。</w:t>
      </w:r>
    </w:p>
    <w:p>
      <w:pPr>
        <w:spacing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穗条采集</w:t>
      </w:r>
    </w:p>
    <w:p>
      <w:pPr>
        <w:spacing w:before="21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.4.1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穗条选择</w:t>
      </w:r>
    </w:p>
    <w:p>
      <w:pPr>
        <w:spacing w:before="21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.4.1.1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枝接穗条</w:t>
      </w:r>
    </w:p>
    <w:p>
      <w:pPr>
        <w:spacing w:before="217" w:line="287" w:lineRule="auto"/>
        <w:ind w:left="6" w:right="67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春季萌芽前20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天~30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天进行，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采集中上部外围一年生的生长枝，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直径达0.8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厘米~1.5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厘米，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长健壮、通直、芽</w:t>
      </w:r>
      <w:r>
        <w:rPr>
          <w:rFonts w:ascii="SimSun" w:eastAsia="SimSun" w:hAnsi="SimSun" w:cs="SimSun"/>
          <w:spacing w:val="-1"/>
          <w:sz w:val="21"/>
          <w:szCs w:val="21"/>
        </w:rPr>
        <w:t>体饱满、髓心较小、无病虫害及完全木质化枝条。</w:t>
      </w:r>
    </w:p>
    <w:p>
      <w:pPr>
        <w:spacing w:before="12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4.4.1.2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芽接穗条</w:t>
      </w:r>
    </w:p>
    <w:p>
      <w:pPr>
        <w:spacing w:before="217" w:line="287" w:lineRule="auto"/>
        <w:ind w:left="4" w:right="65" w:firstLine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芽接穗条随采随</w:t>
      </w:r>
      <w:r>
        <w:rPr>
          <w:rFonts w:ascii="SimSun" w:eastAsia="SimSun" w:hAnsi="SimSun" w:cs="SimSun"/>
          <w:spacing w:val="2"/>
          <w:sz w:val="21"/>
          <w:szCs w:val="21"/>
        </w:rPr>
        <w:t>用，选择树冠中上部直径1厘米以上的当年生已(半)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木质化新梢，新梢要求芽体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饱满、无</w:t>
      </w:r>
      <w:r>
        <w:rPr>
          <w:rFonts w:ascii="SimSun" w:eastAsia="SimSun" w:hAnsi="SimSun" w:cs="SimSun"/>
          <w:spacing w:val="-3"/>
          <w:sz w:val="21"/>
          <w:szCs w:val="21"/>
        </w:rPr>
        <w:t>病</w:t>
      </w:r>
      <w:r>
        <w:rPr>
          <w:rFonts w:ascii="SimSun" w:eastAsia="SimSun" w:hAnsi="SimSun" w:cs="SimSun"/>
          <w:spacing w:val="-2"/>
          <w:sz w:val="21"/>
          <w:szCs w:val="21"/>
        </w:rPr>
        <w:t>虫害、生长健壮。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.4.2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剪穗要求</w:t>
      </w:r>
    </w:p>
    <w:p>
      <w:pPr>
        <w:spacing w:before="216" w:line="283" w:lineRule="auto"/>
        <w:ind w:left="9" w:firstLine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穗条</w:t>
      </w:r>
      <w:r>
        <w:rPr>
          <w:rFonts w:ascii="SimSun" w:eastAsia="SimSun" w:hAnsi="SimSun" w:cs="SimSun"/>
          <w:spacing w:val="-12"/>
          <w:sz w:val="21"/>
          <w:szCs w:val="21"/>
        </w:rPr>
        <w:t>剪</w:t>
      </w:r>
      <w:r>
        <w:rPr>
          <w:rFonts w:ascii="SimSun" w:eastAsia="SimSun" w:hAnsi="SimSun" w:cs="SimSun"/>
          <w:spacing w:val="-8"/>
          <w:sz w:val="21"/>
          <w:szCs w:val="21"/>
        </w:rPr>
        <w:t>口平滑，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留桩长度为10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厘米~15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厘米，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枝接穗条采集完后，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对留桩进行消毒，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并将剪口封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闭，用透气卫生纸对留桩进行包扎，防止风干；芽接穗条采集完后，对留桩进行消毒，并将剪口</w:t>
      </w:r>
      <w:r>
        <w:rPr>
          <w:rFonts w:ascii="SimSun" w:eastAsia="SimSun" w:hAnsi="SimSun" w:cs="SimSun"/>
          <w:sz w:val="21"/>
          <w:szCs w:val="21"/>
        </w:rPr>
        <w:t>封闭。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消毒方法及药剂参见附录B。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土壤管理</w:t>
      </w:r>
    </w:p>
    <w:p>
      <w:pPr>
        <w:spacing w:before="215" w:line="220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结合施基肥</w:t>
      </w:r>
      <w:r>
        <w:rPr>
          <w:rFonts w:ascii="SimSun" w:eastAsia="SimSun" w:hAnsi="SimSun" w:cs="SimSun"/>
          <w:spacing w:val="-7"/>
          <w:sz w:val="21"/>
          <w:szCs w:val="21"/>
        </w:rPr>
        <w:t>在</w:t>
      </w:r>
      <w:r>
        <w:rPr>
          <w:rFonts w:ascii="SimSun" w:eastAsia="SimSun" w:hAnsi="SimSun" w:cs="SimSun"/>
          <w:spacing w:val="-4"/>
          <w:sz w:val="21"/>
          <w:szCs w:val="21"/>
        </w:rPr>
        <w:t>秋季进行，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深翻40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厘米~60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厘米，结合深翻施入杂草落叶、圈肥等，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每年或隔年进</w:t>
      </w:r>
    </w:p>
    <w:p>
      <w:pPr>
        <w:spacing w:before="62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行1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次</w:t>
      </w:r>
      <w:r>
        <w:rPr>
          <w:rFonts w:ascii="SimSun" w:eastAsia="SimSun" w:hAnsi="SimSun" w:cs="SimSun"/>
          <w:spacing w:val="3"/>
          <w:sz w:val="21"/>
          <w:szCs w:val="21"/>
        </w:rPr>
        <w:t>。每年进行3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次~5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次中耕除草。</w:t>
      </w:r>
    </w:p>
    <w:p>
      <w:pPr>
        <w:spacing w:before="218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.6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施肥管理</w:t>
      </w:r>
    </w:p>
    <w:p>
      <w:pPr>
        <w:spacing w:before="214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肥料类</w:t>
      </w:r>
      <w:r>
        <w:rPr>
          <w:rFonts w:ascii="SimSun" w:eastAsia="SimSun" w:hAnsi="SimSun" w:cs="SimSun"/>
          <w:spacing w:val="-3"/>
          <w:sz w:val="21"/>
          <w:szCs w:val="21"/>
        </w:rPr>
        <w:t>型</w:t>
      </w:r>
      <w:r>
        <w:rPr>
          <w:rFonts w:ascii="SimSun" w:eastAsia="SimSun" w:hAnsi="SimSun" w:cs="SimSun"/>
          <w:spacing w:val="-2"/>
          <w:sz w:val="21"/>
          <w:szCs w:val="21"/>
        </w:rPr>
        <w:t>及施用量参见附录A。</w:t>
      </w:r>
    </w:p>
    <w:p>
      <w:pPr>
        <w:spacing w:before="21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.7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水分管理</w:t>
      </w:r>
    </w:p>
    <w:p>
      <w:pPr>
        <w:spacing w:before="216" w:line="287" w:lineRule="auto"/>
        <w:ind w:left="5" w:right="67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萌芽前、开花后、</w:t>
      </w:r>
      <w:r>
        <w:rPr>
          <w:rFonts w:ascii="SimSun" w:eastAsia="SimSun" w:hAnsi="SimSun" w:cs="SimSun"/>
          <w:spacing w:val="-6"/>
          <w:sz w:val="21"/>
          <w:szCs w:val="21"/>
        </w:rPr>
        <w:t>果</w:t>
      </w:r>
      <w:r>
        <w:rPr>
          <w:rFonts w:ascii="SimSun" w:eastAsia="SimSun" w:hAnsi="SimSun" w:cs="SimSun"/>
          <w:spacing w:val="-4"/>
          <w:sz w:val="21"/>
          <w:szCs w:val="21"/>
        </w:rPr>
        <w:t>实膨大期和土壤封冻前灌4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次水。降雨量偏大的年份和降雨集中地季节，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要疏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通沟</w:t>
      </w:r>
      <w:r>
        <w:rPr>
          <w:rFonts w:ascii="SimSun" w:eastAsia="SimSun" w:hAnsi="SimSun" w:cs="SimSun"/>
          <w:spacing w:val="-4"/>
          <w:sz w:val="21"/>
          <w:szCs w:val="21"/>
        </w:rPr>
        <w:t>渠</w:t>
      </w:r>
      <w:r>
        <w:rPr>
          <w:rFonts w:ascii="SimSun" w:eastAsia="SimSun" w:hAnsi="SimSun" w:cs="SimSun"/>
          <w:spacing w:val="-3"/>
          <w:sz w:val="21"/>
          <w:szCs w:val="21"/>
        </w:rPr>
        <w:t>，排水防涝。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.8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病虫害防治</w:t>
      </w:r>
    </w:p>
    <w:p>
      <w:pPr>
        <w:spacing w:before="217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主要</w:t>
      </w:r>
      <w:r>
        <w:rPr>
          <w:rFonts w:ascii="SimSun" w:eastAsia="SimSun" w:hAnsi="SimSun" w:cs="SimSun"/>
          <w:spacing w:val="-3"/>
          <w:sz w:val="21"/>
          <w:szCs w:val="21"/>
        </w:rPr>
        <w:t>病</w:t>
      </w:r>
      <w:r>
        <w:rPr>
          <w:rFonts w:ascii="SimSun" w:eastAsia="SimSun" w:hAnsi="SimSun" w:cs="SimSun"/>
          <w:spacing w:val="-2"/>
          <w:sz w:val="21"/>
          <w:szCs w:val="21"/>
        </w:rPr>
        <w:t>虫害及防治方法参见附录C。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防寒措施</w:t>
      </w:r>
    </w:p>
    <w:p>
      <w:pPr>
        <w:spacing w:before="216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8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月以后注</w:t>
      </w:r>
      <w:r>
        <w:rPr>
          <w:rFonts w:ascii="SimSun" w:eastAsia="SimSun" w:hAnsi="SimSun" w:cs="SimSun"/>
          <w:spacing w:val="-3"/>
          <w:sz w:val="21"/>
          <w:szCs w:val="21"/>
        </w:rPr>
        <w:t>意</w:t>
      </w:r>
      <w:r>
        <w:rPr>
          <w:rFonts w:ascii="SimSun" w:eastAsia="SimSun" w:hAnsi="SimSun" w:cs="SimSun"/>
          <w:spacing w:val="-2"/>
          <w:sz w:val="21"/>
          <w:szCs w:val="21"/>
        </w:rPr>
        <w:t>控水，不施氮肥，增施磷、钾肥，并于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11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月中旬将苗木整株用草帘或毛毡等材料缠</w:t>
      </w:r>
    </w:p>
    <w:p>
      <w:pPr>
        <w:spacing w:before="62" w:line="468" w:lineRule="exact"/>
        <w:ind w:left="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裹、绑紧，待开春气温稳定后解除绑缚物。</w:t>
      </w:r>
    </w:p>
    <w:p>
      <w:pPr>
        <w:spacing w:before="1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4.10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间作</w:t>
      </w:r>
    </w:p>
    <w:p>
      <w:pPr>
        <w:spacing w:before="215" w:line="220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为促进早期经济收益，</w:t>
      </w:r>
      <w:r>
        <w:rPr>
          <w:rFonts w:ascii="SimSun" w:eastAsia="SimSun" w:hAnsi="SimSun" w:cs="SimSun"/>
          <w:spacing w:val="-1"/>
          <w:sz w:val="21"/>
          <w:szCs w:val="21"/>
        </w:rPr>
        <w:t>有利于核桃树生长及改良土壤，适当间作。</w:t>
      </w:r>
    </w:p>
    <w:p>
      <w:pPr>
        <w:spacing w:line="305" w:lineRule="auto"/>
        <w:rPr>
          <w:rFonts w:ascii="Arial"/>
          <w:sz w:val="21"/>
        </w:rPr>
        <w:sectPr>
          <w:footerReference w:type="default" r:id="rId9"/>
          <w:pgSz w:w="11905" w:h="16840"/>
          <w:pgMar w:top="1406" w:right="1065" w:bottom="1315" w:left="1420" w:header="0" w:footer="1135" w:gutter="0"/>
          <w:pgNumType w:start="11"/>
          <w:cols w:space="708"/>
        </w:sect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砧木培育</w:t>
      </w:r>
    </w:p>
    <w:p>
      <w:pPr>
        <w:sectPr>
          <w:footerReference w:type="default" r:id="rId10"/>
          <w:type w:val="nextPage"/>
          <w:pgSz w:w="11905" w:h="16840"/>
          <w:pgMar w:top="1406" w:right="1065" w:bottom="1315" w:left="1420" w:header="0" w:footer="1135" w:gutter="0"/>
          <w:pgNumType w:start="12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2" w:line="223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育苗地选址</w:t>
      </w:r>
    </w:p>
    <w:p>
      <w:pPr>
        <w:spacing w:before="214" w:line="287" w:lineRule="auto"/>
        <w:ind w:left="12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育苗地应选择在交通便利，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地势平坦，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具有良好的灌溉和排水条件；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地下水位小于150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厘米；土</w:t>
      </w:r>
      <w:r>
        <w:rPr>
          <w:rFonts w:ascii="SimSun" w:eastAsia="SimSun" w:hAnsi="SimSun" w:cs="SimSun"/>
          <w:spacing w:val="-5"/>
          <w:sz w:val="21"/>
          <w:szCs w:val="21"/>
        </w:rPr>
        <w:t>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厚</w:t>
      </w:r>
      <w:r>
        <w:rPr>
          <w:rFonts w:ascii="SimSun" w:eastAsia="SimSun" w:hAnsi="SimSun" w:cs="SimSun"/>
          <w:spacing w:val="2"/>
          <w:sz w:val="21"/>
          <w:szCs w:val="21"/>
        </w:rPr>
        <w:t>度大于100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厘米，土壤类型为壤土、沙壤土、栗钙土或灰钙土，土壤</w:t>
      </w:r>
      <w:r>
        <w:rPr>
          <w:rFonts w:ascii="SimSun" w:eastAsia="SimSun" w:hAnsi="SimSun" w:cs="SimSun"/>
          <w:sz w:val="21"/>
          <w:szCs w:val="21"/>
        </w:rPr>
        <w:t>PH</w:t>
      </w:r>
      <w:r>
        <w:rPr>
          <w:rFonts w:ascii="SimSun" w:eastAsia="SimSun" w:hAnsi="SimSun" w:cs="SimSun"/>
          <w:spacing w:val="2"/>
          <w:sz w:val="21"/>
          <w:szCs w:val="21"/>
        </w:rPr>
        <w:t>值为7.0~8.0。</w:t>
      </w:r>
    </w:p>
    <w:p>
      <w:pPr>
        <w:spacing w:before="126" w:line="468" w:lineRule="exact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position w:val="19"/>
          <w:sz w:val="21"/>
          <w:szCs w:val="21"/>
        </w:rPr>
        <w:t>5.2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整地</w:t>
      </w:r>
    </w:p>
    <w:p>
      <w:pPr>
        <w:spacing w:line="223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整地时间</w:t>
      </w:r>
    </w:p>
    <w:p>
      <w:pPr>
        <w:spacing w:before="215" w:line="220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秋季土壤</w:t>
      </w:r>
      <w:r>
        <w:rPr>
          <w:rFonts w:ascii="SimSun" w:eastAsia="SimSun" w:hAnsi="SimSun" w:cs="SimSun"/>
          <w:spacing w:val="-3"/>
          <w:sz w:val="21"/>
          <w:szCs w:val="21"/>
        </w:rPr>
        <w:t>封</w:t>
      </w:r>
      <w:r>
        <w:rPr>
          <w:rFonts w:ascii="SimSun" w:eastAsia="SimSun" w:hAnsi="SimSun" w:cs="SimSun"/>
          <w:spacing w:val="-2"/>
          <w:sz w:val="21"/>
          <w:szCs w:val="21"/>
        </w:rPr>
        <w:t>冻前或春季解冻后。</w:t>
      </w:r>
    </w:p>
    <w:p>
      <w:pPr>
        <w:spacing w:before="217" w:line="221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整地方法</w:t>
      </w:r>
    </w:p>
    <w:p>
      <w:pPr>
        <w:spacing w:before="217" w:line="468" w:lineRule="exact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全面整地，深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翻25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厘米~35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厘米，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耙平，除去碎石杂草。</w:t>
      </w:r>
    </w:p>
    <w:p>
      <w:pPr>
        <w:spacing w:before="1" w:line="225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施肥</w:t>
      </w:r>
    </w:p>
    <w:p>
      <w:pPr>
        <w:spacing w:before="211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施肥</w:t>
      </w:r>
      <w:r>
        <w:rPr>
          <w:rFonts w:ascii="SimSun" w:eastAsia="SimSun" w:hAnsi="SimSun" w:cs="SimSun"/>
          <w:spacing w:val="-4"/>
          <w:sz w:val="21"/>
          <w:szCs w:val="21"/>
        </w:rPr>
        <w:t>方法及施肥量参见附录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A。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种子选择</w:t>
      </w:r>
    </w:p>
    <w:p>
      <w:pPr>
        <w:spacing w:before="216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从成龄核桃树上采集种仁饱满、大小均匀、无病虫、无霉烂、充分成熟的当年生核桃种子。</w:t>
      </w:r>
    </w:p>
    <w:p>
      <w:pPr>
        <w:spacing w:before="218" w:line="221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种子处理</w:t>
      </w:r>
    </w:p>
    <w:p>
      <w:pPr>
        <w:spacing w:before="216" w:line="222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.4.1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沙藏催芽</w:t>
      </w:r>
    </w:p>
    <w:p>
      <w:pPr>
        <w:spacing w:before="216" w:line="468" w:lineRule="exact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position w:val="19"/>
          <w:sz w:val="21"/>
          <w:szCs w:val="21"/>
        </w:rPr>
        <w:t>5.4.</w:t>
      </w:r>
      <w:r>
        <w:rPr>
          <w:rFonts w:ascii="SimHei" w:eastAsia="SimHei" w:hAnsi="SimHei" w:cs="SimHei"/>
          <w:position w:val="19"/>
          <w:sz w:val="21"/>
          <w:szCs w:val="21"/>
        </w:rPr>
        <w:t>1.1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时间</w:t>
      </w:r>
    </w:p>
    <w:p>
      <w:pPr>
        <w:spacing w:before="1" w:line="220" w:lineRule="auto"/>
        <w:ind w:left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冬季沙藏。</w:t>
      </w:r>
    </w:p>
    <w:p>
      <w:pPr>
        <w:spacing w:before="217" w:line="221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.4.1.2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种子消毒</w:t>
      </w:r>
    </w:p>
    <w:p>
      <w:pPr>
        <w:spacing w:before="216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将种</w:t>
      </w:r>
      <w:r>
        <w:rPr>
          <w:rFonts w:ascii="SimSun" w:eastAsia="SimSun" w:hAnsi="SimSun" w:cs="SimSun"/>
          <w:spacing w:val="-10"/>
          <w:sz w:val="21"/>
          <w:szCs w:val="21"/>
        </w:rPr>
        <w:t>子</w:t>
      </w:r>
      <w:r>
        <w:rPr>
          <w:rFonts w:ascii="SimSun" w:eastAsia="SimSun" w:hAnsi="SimSun" w:cs="SimSun"/>
          <w:spacing w:val="-7"/>
          <w:sz w:val="21"/>
          <w:szCs w:val="21"/>
        </w:rPr>
        <w:t>放入消毒液中浸泡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5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分钟，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捞出洗净。消毒药剂及方法参见附录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B。</w:t>
      </w:r>
    </w:p>
    <w:p>
      <w:pPr>
        <w:spacing w:before="218" w:line="221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4.1.3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催芽方法</w:t>
      </w:r>
    </w:p>
    <w:p>
      <w:pPr>
        <w:spacing w:before="217" w:line="287" w:lineRule="auto"/>
        <w:ind w:left="8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将种子与灭菌</w:t>
      </w:r>
      <w:r>
        <w:rPr>
          <w:rFonts w:ascii="SimSun" w:eastAsia="SimSun" w:hAnsi="SimSun" w:cs="SimSun"/>
          <w:spacing w:val="-3"/>
          <w:sz w:val="21"/>
          <w:szCs w:val="21"/>
        </w:rPr>
        <w:t>剂</w:t>
      </w:r>
      <w:r>
        <w:rPr>
          <w:rFonts w:ascii="SimSun" w:eastAsia="SimSun" w:hAnsi="SimSun" w:cs="SimSun"/>
          <w:spacing w:val="-2"/>
          <w:sz w:val="21"/>
          <w:szCs w:val="21"/>
        </w:rPr>
        <w:t>处理好的湿沙以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1：3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的比例混匀，置于背风向阳处，沙子湿度以手能攥成团但不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滴水为</w:t>
      </w:r>
      <w:r>
        <w:rPr>
          <w:rFonts w:ascii="SimSun" w:eastAsia="SimSun" w:hAnsi="SimSun" w:cs="SimSun"/>
          <w:spacing w:val="-3"/>
          <w:sz w:val="21"/>
          <w:szCs w:val="21"/>
        </w:rPr>
        <w:t>宜。灭菌剂种类及用量参见附录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B。</w:t>
      </w:r>
    </w:p>
    <w:p>
      <w:pPr>
        <w:spacing w:before="127" w:line="223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4.1.4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催芽时间</w:t>
      </w:r>
    </w:p>
    <w:p>
      <w:pPr>
        <w:spacing w:before="215" w:line="220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90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天~100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天，即种子萌动微露白。</w:t>
      </w:r>
    </w:p>
    <w:p>
      <w:pPr>
        <w:spacing w:before="218" w:line="317" w:lineRule="auto"/>
        <w:ind w:left="2" w:right="777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5.4.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水浸催芽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"/>
          <w:sz w:val="21"/>
          <w:szCs w:val="21"/>
        </w:rPr>
        <w:t>5.4.</w:t>
      </w:r>
      <w:r>
        <w:rPr>
          <w:rFonts w:ascii="SimHei" w:eastAsia="SimHei" w:hAnsi="SimHei" w:cs="SimHei"/>
          <w:sz w:val="21"/>
          <w:szCs w:val="21"/>
        </w:rPr>
        <w:t>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时间</w:t>
      </w:r>
    </w:p>
    <w:p>
      <w:pPr>
        <w:spacing w:before="214" w:line="287" w:lineRule="auto"/>
        <w:ind w:left="9" w:right="8" w:firstLine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春季播种前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15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天~20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天。将种子放入消</w:t>
      </w:r>
      <w:r>
        <w:rPr>
          <w:rFonts w:ascii="SimSun" w:eastAsia="SimSun" w:hAnsi="SimSun" w:cs="SimSun"/>
          <w:sz w:val="21"/>
          <w:szCs w:val="21"/>
        </w:rPr>
        <w:t>毒液中浸泡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分钟，捞出洗净，置于可透水袋子中用冷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水浸泡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10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天~15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天，每天换水一次，浸泡结束后取出暴晒，待种子开口露白后即可播种。</w:t>
      </w:r>
    </w:p>
    <w:p>
      <w:pPr>
        <w:spacing w:before="127" w:line="468" w:lineRule="exact"/>
        <w:ind w:left="2"/>
        <w:rPr>
          <w:rFonts w:ascii="SimHei" w:eastAsia="SimHei" w:hAnsi="SimHei" w:cs="SimHei"/>
          <w:sz w:val="21"/>
          <w:szCs w:val="21"/>
        </w:rPr>
        <w:sectPr>
          <w:footerReference w:type="default" r:id="rId11"/>
          <w:pgSz w:w="11905" w:h="16840"/>
          <w:pgMar w:top="1406" w:right="1131" w:bottom="1315" w:left="1419" w:header="0" w:footer="1134" w:gutter="0"/>
          <w:pgNumType w:start="13"/>
          <w:cols w:space="708"/>
        </w:sectPr>
      </w:pPr>
      <w:r>
        <w:rPr>
          <w:rFonts w:ascii="SimHei" w:eastAsia="SimHei" w:hAnsi="SimHei" w:cs="SimHei"/>
          <w:spacing w:val="1"/>
          <w:position w:val="19"/>
          <w:sz w:val="21"/>
          <w:szCs w:val="21"/>
        </w:rPr>
        <w:t>5</w:t>
      </w:r>
      <w:r>
        <w:rPr>
          <w:rFonts w:ascii="SimHei" w:eastAsia="SimHei" w:hAnsi="SimHei" w:cs="SimHei"/>
          <w:position w:val="19"/>
          <w:sz w:val="21"/>
          <w:szCs w:val="21"/>
        </w:rPr>
        <w:t>.5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播种</w:t>
      </w:r>
    </w:p>
    <w:p>
      <w:pPr>
        <w:spacing w:before="1" w:line="220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5.1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播种时间</w:t>
      </w:r>
    </w:p>
    <w:p>
      <w:pPr>
        <w:spacing w:before="217" w:line="220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室</w:t>
      </w:r>
      <w:r>
        <w:rPr>
          <w:rFonts w:ascii="SimSun" w:eastAsia="SimSun" w:hAnsi="SimSun" w:cs="SimSun"/>
          <w:spacing w:val="-4"/>
          <w:sz w:val="21"/>
          <w:szCs w:val="21"/>
        </w:rPr>
        <w:t>内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3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月上旬~4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月上旬；室外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4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月底~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月上旬，地温上升至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10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℃以上即可播种。</w:t>
      </w:r>
    </w:p>
    <w:p>
      <w:pPr>
        <w:sectPr>
          <w:footerReference w:type="default" r:id="rId12"/>
          <w:type w:val="nextPage"/>
          <w:pgSz w:w="11905" w:h="16840"/>
          <w:pgMar w:top="1406" w:right="1131" w:bottom="1315" w:left="1419" w:header="0" w:footer="1134" w:gutter="0"/>
          <w:pgNumType w:start="14"/>
          <w:cols w:space="708"/>
          <w:titlePg w:val="0"/>
        </w:sectPr>
      </w:pPr>
    </w:p>
    <w:p>
      <w:pPr>
        <w:spacing w:before="42" w:line="236" w:lineRule="auto"/>
        <w:ind w:right="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2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.5.2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播种量</w:t>
      </w:r>
    </w:p>
    <w:p>
      <w:pPr>
        <w:spacing w:before="217" w:line="220" w:lineRule="auto"/>
        <w:ind w:left="5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每公</w:t>
      </w:r>
      <w:r>
        <w:rPr>
          <w:rFonts w:ascii="SimSun" w:eastAsia="SimSun" w:hAnsi="SimSun" w:cs="SimSun"/>
          <w:spacing w:val="-7"/>
          <w:sz w:val="21"/>
          <w:szCs w:val="21"/>
        </w:rPr>
        <w:t>顷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1.5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吨~每公顷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1.8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吨。</w:t>
      </w:r>
    </w:p>
    <w:p>
      <w:pPr>
        <w:spacing w:before="21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5.3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播种方式</w:t>
      </w:r>
    </w:p>
    <w:p>
      <w:pPr>
        <w:spacing w:before="217" w:line="220" w:lineRule="auto"/>
        <w:ind w:left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点播，深度8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厘米~10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厘米、株距10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厘米、行距20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厘米。缝合线垂直地面，种尖朝一侧。</w:t>
      </w:r>
    </w:p>
    <w:p>
      <w:pPr>
        <w:spacing w:before="217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.5.4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苗期管理</w:t>
      </w:r>
    </w:p>
    <w:p>
      <w:pPr>
        <w:spacing w:before="213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5.4.1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水分管理</w:t>
      </w:r>
    </w:p>
    <w:p>
      <w:pPr>
        <w:spacing w:before="217" w:line="287" w:lineRule="auto"/>
        <w:ind w:left="9" w:firstLine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6"/>
          <w:sz w:val="21"/>
          <w:szCs w:val="21"/>
        </w:rPr>
        <w:t>当幼苗</w:t>
      </w:r>
      <w:r>
        <w:rPr>
          <w:rFonts w:ascii="SimSun" w:eastAsia="SimSun" w:hAnsi="SimSun" w:cs="SimSun"/>
          <w:spacing w:val="9"/>
          <w:sz w:val="21"/>
          <w:szCs w:val="21"/>
        </w:rPr>
        <w:t>出</w:t>
      </w:r>
      <w:r>
        <w:rPr>
          <w:rFonts w:ascii="SimSun" w:eastAsia="SimSun" w:hAnsi="SimSun" w:cs="SimSun"/>
          <w:spacing w:val="8"/>
          <w:sz w:val="21"/>
          <w:szCs w:val="21"/>
        </w:rPr>
        <w:t>齐以后，为了加快生长，应及时灌水。5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月份~7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月份，灌水3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次~4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次。8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月份~10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月份，根</w:t>
      </w:r>
      <w:r>
        <w:rPr>
          <w:rFonts w:ascii="SimSun" w:eastAsia="SimSun" w:hAnsi="SimSun" w:cs="SimSun"/>
          <w:spacing w:val="-3"/>
          <w:sz w:val="21"/>
          <w:szCs w:val="21"/>
        </w:rPr>
        <w:t>据</w:t>
      </w:r>
      <w:r>
        <w:rPr>
          <w:rFonts w:ascii="SimSun" w:eastAsia="SimSun" w:hAnsi="SimSun" w:cs="SimSun"/>
          <w:spacing w:val="-2"/>
          <w:sz w:val="21"/>
          <w:szCs w:val="21"/>
        </w:rPr>
        <w:t>土壤墒情决定灌水次数。</w:t>
      </w:r>
    </w:p>
    <w:p>
      <w:pPr>
        <w:spacing w:before="126" w:line="226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5.5.4.2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追肥</w:t>
      </w:r>
    </w:p>
    <w:p>
      <w:pPr>
        <w:spacing w:before="211" w:line="468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position w:val="19"/>
          <w:sz w:val="21"/>
          <w:szCs w:val="21"/>
        </w:rPr>
        <w:t>肥</w:t>
      </w:r>
      <w:r>
        <w:rPr>
          <w:rFonts w:ascii="SimSun" w:eastAsia="SimSun" w:hAnsi="SimSun" w:cs="SimSun"/>
          <w:spacing w:val="-5"/>
          <w:position w:val="19"/>
          <w:sz w:val="21"/>
          <w:szCs w:val="21"/>
        </w:rPr>
        <w:t>料</w:t>
      </w:r>
      <w:r>
        <w:rPr>
          <w:rFonts w:ascii="SimSun" w:eastAsia="SimSun" w:hAnsi="SimSun" w:cs="SimSun"/>
          <w:spacing w:val="-4"/>
          <w:position w:val="19"/>
          <w:sz w:val="21"/>
          <w:szCs w:val="21"/>
        </w:rPr>
        <w:t>种类及施用方法参见附录</w:t>
      </w:r>
      <w:r>
        <w:rPr>
          <w:rFonts w:ascii="SimSun" w:eastAsia="SimSun" w:hAnsi="SimSun" w:cs="SimSun"/>
          <w:spacing w:val="-4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19"/>
          <w:sz w:val="21"/>
          <w:szCs w:val="21"/>
        </w:rPr>
        <w:t>A。</w:t>
      </w:r>
    </w:p>
    <w:p>
      <w:pPr>
        <w:spacing w:before="1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5.4.3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松土、除草</w:t>
      </w:r>
    </w:p>
    <w:p>
      <w:pPr>
        <w:spacing w:before="216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结合松土</w:t>
      </w:r>
      <w:r>
        <w:rPr>
          <w:rFonts w:ascii="SimSun" w:eastAsia="SimSun" w:hAnsi="SimSun" w:cs="SimSun"/>
          <w:spacing w:val="-3"/>
          <w:sz w:val="21"/>
          <w:szCs w:val="21"/>
        </w:rPr>
        <w:t>除</w:t>
      </w:r>
      <w:r>
        <w:rPr>
          <w:rFonts w:ascii="SimSun" w:eastAsia="SimSun" w:hAnsi="SimSun" w:cs="SimSun"/>
          <w:spacing w:val="-2"/>
          <w:sz w:val="21"/>
          <w:szCs w:val="21"/>
        </w:rPr>
        <w:t>草，除早、除小、除了。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5.4.4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病虫害防治</w:t>
      </w:r>
    </w:p>
    <w:p>
      <w:pPr>
        <w:spacing w:before="216" w:line="220" w:lineRule="auto"/>
        <w:ind w:left="5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主要病虫害及防治方法参见附录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C</w:t>
      </w:r>
      <w:r>
        <w:rPr>
          <w:rFonts w:ascii="SimSun" w:eastAsia="SimSun" w:hAnsi="SimSun" w:cs="SimSun"/>
          <w:spacing w:val="-4"/>
          <w:sz w:val="21"/>
          <w:szCs w:val="21"/>
        </w:rPr>
        <w:t>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.5.4.5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防寒措施</w:t>
      </w:r>
    </w:p>
    <w:p>
      <w:pPr>
        <w:spacing w:before="217" w:line="287" w:lineRule="auto"/>
        <w:ind w:left="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8月以后注意控水</w:t>
      </w:r>
      <w:r>
        <w:rPr>
          <w:rFonts w:ascii="SimSun" w:eastAsia="SimSun" w:hAnsi="SimSun" w:cs="SimSun"/>
          <w:spacing w:val="-2"/>
          <w:sz w:val="21"/>
          <w:szCs w:val="21"/>
        </w:rPr>
        <w:t>，控制氮肥，增施磷、钾肥，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并于霜冻前整株埋土防寒，待开春气温稳定后将土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移</w:t>
      </w:r>
      <w:r>
        <w:rPr>
          <w:rFonts w:ascii="SimSun" w:eastAsia="SimSun" w:hAnsi="SimSun" w:cs="SimSun"/>
          <w:spacing w:val="-8"/>
          <w:sz w:val="21"/>
          <w:szCs w:val="21"/>
        </w:rPr>
        <w:t>除。</w:t>
      </w:r>
    </w:p>
    <w:p>
      <w:pPr>
        <w:spacing w:before="284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嫁接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68" w:lineRule="exact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position w:val="19"/>
          <w:sz w:val="21"/>
          <w:szCs w:val="21"/>
        </w:rPr>
        <w:t>6.1</w:t>
      </w:r>
      <w:r>
        <w:rPr>
          <w:rFonts w:ascii="SimHei" w:eastAsia="SimHei" w:hAnsi="SimHei" w:cs="SimHei"/>
          <w:spacing w:val="-1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position w:val="19"/>
          <w:sz w:val="21"/>
          <w:szCs w:val="21"/>
        </w:rPr>
        <w:t>枝接</w:t>
      </w:r>
    </w:p>
    <w:p>
      <w:pPr>
        <w:spacing w:before="1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砧木选择</w:t>
      </w:r>
    </w:p>
    <w:p>
      <w:pPr>
        <w:spacing w:before="217" w:line="287" w:lineRule="auto"/>
        <w:ind w:left="9" w:firstLine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选用基部以上1</w:t>
      </w:r>
      <w:r>
        <w:rPr>
          <w:rFonts w:ascii="SimSun" w:eastAsia="SimSun" w:hAnsi="SimSun" w:cs="SimSun"/>
          <w:spacing w:val="4"/>
          <w:sz w:val="21"/>
          <w:szCs w:val="21"/>
        </w:rPr>
        <w:t>0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厘米处直径为1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厘米~2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厘米、生长良好、无病虫害的实生苗做砧木，嫁接前7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天~10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天</w:t>
      </w:r>
      <w:r>
        <w:rPr>
          <w:rFonts w:ascii="SimSun" w:eastAsia="SimSun" w:hAnsi="SimSun" w:cs="SimSun"/>
          <w:spacing w:val="2"/>
          <w:sz w:val="21"/>
          <w:szCs w:val="21"/>
        </w:rPr>
        <w:t>在砧木基部以上20厘米处水平剪砧排放伤流。</w:t>
      </w:r>
    </w:p>
    <w:p>
      <w:pPr>
        <w:spacing w:before="126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接穗选择</w:t>
      </w:r>
    </w:p>
    <w:p>
      <w:pPr>
        <w:spacing w:before="215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z w:val="21"/>
          <w:szCs w:val="21"/>
        </w:rPr>
        <w:t>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品种选择</w:t>
      </w:r>
    </w:p>
    <w:p>
      <w:pPr>
        <w:spacing w:before="217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在优良品种核</w:t>
      </w:r>
      <w:r>
        <w:rPr>
          <w:rFonts w:ascii="SimSun" w:eastAsia="SimSun" w:hAnsi="SimSun" w:cs="SimSun"/>
          <w:spacing w:val="-1"/>
          <w:sz w:val="21"/>
          <w:szCs w:val="21"/>
        </w:rPr>
        <w:t>桃树上采集充实饱满、无病虫害的一年生枝条作接穗。</w:t>
      </w:r>
    </w:p>
    <w:p>
      <w:pPr>
        <w:spacing w:before="21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6.1.2.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采集与贮藏</w:t>
      </w:r>
    </w:p>
    <w:p>
      <w:pPr>
        <w:spacing w:before="217" w:line="287" w:lineRule="auto"/>
        <w:ind w:left="24" w:firstLine="4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萌芽</w:t>
      </w:r>
      <w:r>
        <w:rPr>
          <w:rFonts w:ascii="SimSun" w:eastAsia="SimSun" w:hAnsi="SimSun" w:cs="SimSun"/>
          <w:sz w:val="21"/>
          <w:szCs w:val="21"/>
        </w:rPr>
        <w:t>前采集。枝条长度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1/2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处的粗度达到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0.8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厘米~1.5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厘米。接穗用蜡封好后及时放入储藏室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中，贮藏室温</w:t>
      </w:r>
      <w:r>
        <w:rPr>
          <w:rFonts w:ascii="SimSun" w:eastAsia="SimSun" w:hAnsi="SimSun" w:cs="SimSun"/>
          <w:spacing w:val="3"/>
          <w:sz w:val="21"/>
          <w:szCs w:val="21"/>
        </w:rPr>
        <w:t>度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℃~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℃；空气湿度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60%</w:t>
      </w:r>
      <w:r>
        <w:rPr>
          <w:rFonts w:ascii="SimSun" w:eastAsia="SimSun" w:hAnsi="SimSun" w:cs="SimSun"/>
          <w:spacing w:val="2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70%</w:t>
      </w:r>
      <w:r>
        <w:rPr>
          <w:rFonts w:ascii="SimSun" w:eastAsia="SimSun" w:hAnsi="SimSun" w:cs="SimSun"/>
          <w:spacing w:val="2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https://d.book118.com/235232013141011042</w:t>
        </w:r>
      </w:hyperlink>
    </w:p>
    <w:p>
      <w:pPr>
        <w:spacing w:before="217" w:line="287" w:lineRule="auto"/>
        <w:ind w:left="24" w:firstLine="403"/>
        <w:rPr>
          <w:rFonts w:ascii="SimSun" w:eastAsia="SimSun" w:hAnsi="SimSun" w:cs="SimSun"/>
          <w:sz w:val="21"/>
          <w:szCs w:val="21"/>
        </w:rPr>
      </w:pPr>
    </w:p>
    <w:sectPr>
      <w:footerReference w:type="default" r:id="rId14"/>
      <w:pgSz w:w="11905" w:h="16840"/>
      <w:pgMar w:top="1406" w:right="1130" w:bottom="1314" w:left="1421" w:header="0" w:footer="1135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2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2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5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5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235232013141011042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&lt;4D6963726F736F667420576F7264202D204442313237362D32303138BACBCCD2D3FDC3E7BACDD4D4C5E0BCBCCAF5B9E6B3CC2E746373&gt;</dc:title>
  <dc:creator>lllll</dc:creator>
  <cp:revision>0</cp:revision>
  <dcterms:created xsi:type="dcterms:W3CDTF">2022-02-17T10:11:25Z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2023-05-15T10:15:44Z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646195c50d38b700156f1b34</vt:lpwstr>
  </property>
</Properties>
</file>