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bookmarkStart w:id="0" w:name="_GoBack"/>
      <w:bookmarkEnd w:id="0"/>
      <w:r>
        <w:drawing>
          <wp:inline distT="0" distB="0" distL="0" distR="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p>
    <w:p>
      <w:pPr>
        <w:shd w:val="clear" w:color="auto" w:fill="FFFFFF"/>
        <w:spacing w:line="360" w:lineRule="auto"/>
        <w:jc w:val="center"/>
        <w:textAlignment w:val="center"/>
      </w:pPr>
      <w:r>
        <w:rPr>
          <w:b/>
          <w:sz w:val="32"/>
        </w:rPr>
        <w:t>德阳二中2025级秋期12月月考物理试题</w:t>
      </w:r>
    </w:p>
    <w:p>
      <w:pPr>
        <w:shd w:val="clear" w:color="auto" w:fill="FFFFFF"/>
        <w:spacing w:line="360" w:lineRule="auto"/>
        <w:jc w:val="left"/>
        <w:textAlignment w:val="center"/>
      </w:pPr>
      <w:r>
        <w:rPr>
          <w:b/>
          <w:sz w:val="24"/>
        </w:rPr>
        <w:t>一、单选题（每题2分，共30分）</w:t>
      </w:r>
    </w:p>
    <w:p>
      <w:pPr>
        <w:shd w:val="clear" w:color="auto" w:fill="FFFFFF"/>
        <w:spacing w:line="360" w:lineRule="auto"/>
        <w:jc w:val="left"/>
        <w:textAlignment w:val="center"/>
      </w:pPr>
      <w:r>
        <w:t>1．杭州亚运会比赛精彩纷呈。下列有关比赛过程中的数据，合理的是（　　）</w:t>
      </w:r>
    </w:p>
    <w:p>
      <w:pPr>
        <w:shd w:val="clear" w:color="auto" w:fill="FFFFFF"/>
        <w:tabs>
          <w:tab w:val="left" w:pos="4156"/>
        </w:tabs>
        <w:spacing w:line="360" w:lineRule="auto"/>
        <w:jc w:val="left"/>
        <w:textAlignment w:val="center"/>
      </w:pPr>
      <w:r>
        <w:t>A．乒乓球的质量约为500g</w:t>
      </w:r>
      <w:r>
        <w:tab/>
      </w:r>
      <w:r>
        <w:t>B．女篮运动员的平均身高约1.8m</w:t>
      </w:r>
    </w:p>
    <w:p>
      <w:pPr>
        <w:shd w:val="clear" w:color="auto" w:fill="FFFFFF"/>
        <w:tabs>
          <w:tab w:val="left" w:pos="4156"/>
        </w:tabs>
        <w:spacing w:line="360" w:lineRule="auto"/>
        <w:jc w:val="left"/>
        <w:textAlignment w:val="center"/>
      </w:pPr>
      <w:r>
        <w:t>C．比赛场馆里的温度约为50℃</w:t>
      </w:r>
      <w:r>
        <w:tab/>
      </w:r>
      <w:r>
        <w:t>D．跳水泳池里水的体积约100L</w:t>
      </w:r>
    </w:p>
    <w:p>
      <w:pPr>
        <w:shd w:val="clear" w:color="auto" w:fill="FFFFFF"/>
        <w:spacing w:line="360" w:lineRule="auto"/>
        <w:jc w:val="left"/>
        <w:textAlignment w:val="center"/>
      </w:pPr>
      <w:r>
        <w:t>2．两只相同的集气瓶中分别装有空气和红棕色的二氧化氮气体，用玻璃板隔开后按图所示放置，抽去玻璃板，保持两瓶口紧贴静置较长时间后，两瓶中气体颜色变得相同。下列说法错误的是（</w:t>
      </w:r>
      <w:r>
        <w:rPr>
          <w:rFonts w:eastAsia="Times New Roman"/>
          <w:kern w:val="0"/>
          <w:sz w:val="24"/>
          <w:szCs w:val="24"/>
        </w:rPr>
        <w:t>    </w:t>
      </w:r>
      <w:r>
        <w:t>）</w:t>
      </w:r>
    </w:p>
    <w:p>
      <w:pPr>
        <w:shd w:val="clear" w:color="auto" w:fill="FFFFFF"/>
        <w:spacing w:line="360" w:lineRule="auto"/>
        <w:jc w:val="left"/>
        <w:textAlignment w:val="center"/>
      </w:pPr>
      <w:r>
        <w:rPr>
          <w:rFonts w:eastAsia="Times New Roman"/>
          <w:kern w:val="0"/>
          <w:sz w:val="24"/>
          <w:szCs w:val="24"/>
        </w:rPr>
        <w:drawing>
          <wp:inline distT="0" distB="0" distL="0" distR="0">
            <wp:extent cx="1114425" cy="1143000"/>
            <wp:effectExtent l="0" t="0" r="0" b="0"/>
            <wp:docPr id="100003" name="图片 100003" descr="@@@455242f6-296a-42c8-ba3c-6dd8ee6239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455242f6-296a-42c8-ba3c-6dd8ee6239eb"/>
                    <pic:cNvPicPr>
                      <a:picLocks noChangeAspect="1"/>
                    </pic:cNvPicPr>
                  </pic:nvPicPr>
                  <pic:blipFill>
                    <a:blip xmlns:r="http://schemas.openxmlformats.org/officeDocument/2006/relationships" r:embed="rId7"/>
                    <a:stretch>
                      <a:fillRect/>
                    </a:stretch>
                  </pic:blipFill>
                  <pic:spPr>
                    <a:xfrm>
                      <a:off x="0" y="0"/>
                      <a:ext cx="1114425" cy="1143000"/>
                    </a:xfrm>
                    <a:prstGeom prst="rect">
                      <a:avLst/>
                    </a:prstGeom>
                  </pic:spPr>
                </pic:pic>
              </a:graphicData>
            </a:graphic>
          </wp:inline>
        </w:drawing>
      </w:r>
    </w:p>
    <w:p>
      <w:pPr>
        <w:shd w:val="clear" w:color="auto" w:fill="FFFFFF"/>
        <w:spacing w:line="360" w:lineRule="auto"/>
        <w:jc w:val="left"/>
        <w:textAlignment w:val="center"/>
      </w:pPr>
      <w:r>
        <w:t>A．此现象表明分子在永不停息地做无规则运动</w:t>
      </w:r>
    </w:p>
    <w:p>
      <w:pPr>
        <w:shd w:val="clear" w:color="auto" w:fill="FFFFFF"/>
        <w:spacing w:line="360" w:lineRule="auto"/>
        <w:jc w:val="left"/>
        <w:textAlignment w:val="center"/>
      </w:pPr>
      <w:r>
        <w:t>B．此现象与“扫地时灰尘飞扬”的成因相同</w:t>
      </w:r>
    </w:p>
    <w:p>
      <w:pPr>
        <w:shd w:val="clear" w:color="auto" w:fill="FFFFFF"/>
        <w:spacing w:line="360" w:lineRule="auto"/>
        <w:jc w:val="left"/>
        <w:textAlignment w:val="center"/>
      </w:pPr>
      <w:r>
        <w:t>C．该现象不仅能发生在气体之间，也能发生在固体、液体之间</w:t>
      </w:r>
    </w:p>
    <w:p>
      <w:pPr>
        <w:shd w:val="clear" w:color="auto" w:fill="FFFFFF"/>
        <w:spacing w:line="360" w:lineRule="auto"/>
        <w:jc w:val="left"/>
        <w:textAlignment w:val="center"/>
      </w:pPr>
      <w:r>
        <w:t>D．该现象发生的剧烈程度与温度有关</w:t>
      </w:r>
    </w:p>
    <w:p>
      <w:pPr>
        <w:shd w:val="clear" w:color="auto" w:fill="FFFFFF"/>
        <w:spacing w:line="360" w:lineRule="auto"/>
        <w:jc w:val="left"/>
        <w:textAlignment w:val="center"/>
      </w:pPr>
      <w:r>
        <w:t>3．下列关于能量的说法错误的是（　　）</w:t>
      </w:r>
    </w:p>
    <w:p>
      <w:pPr>
        <w:shd w:val="clear" w:color="auto" w:fill="FFFFFF"/>
        <w:spacing w:line="360" w:lineRule="auto"/>
        <w:jc w:val="left"/>
        <w:textAlignment w:val="center"/>
      </w:pPr>
      <w:r>
        <w:t>A．太阳能热水器是将太阳能转化为内能</w:t>
      </w:r>
    </w:p>
    <w:p>
      <w:pPr>
        <w:shd w:val="clear" w:color="auto" w:fill="FFFFFF"/>
        <w:spacing w:line="360" w:lineRule="auto"/>
        <w:jc w:val="left"/>
        <w:textAlignment w:val="center"/>
      </w:pPr>
      <w:r>
        <w:t>B．核电站将核能转化为电能</w:t>
      </w:r>
    </w:p>
    <w:p>
      <w:pPr>
        <w:shd w:val="clear" w:color="auto" w:fill="FFFFFF"/>
        <w:spacing w:line="360" w:lineRule="auto"/>
        <w:jc w:val="left"/>
        <w:textAlignment w:val="center"/>
      </w:pPr>
      <w:r>
        <w:t>C．电灯发光将电能转化为光能</w:t>
      </w:r>
    </w:p>
    <w:p>
      <w:pPr>
        <w:shd w:val="clear" w:color="auto" w:fill="FFFFFF"/>
        <w:spacing w:line="360" w:lineRule="auto"/>
        <w:jc w:val="left"/>
        <w:textAlignment w:val="center"/>
      </w:pPr>
      <w:r>
        <w:t>D．给手机充电时将化学能转化为电能</w:t>
      </w:r>
    </w:p>
    <w:p>
      <w:pPr>
        <w:shd w:val="clear" w:color="auto" w:fill="FFFFFF"/>
        <w:spacing w:line="360" w:lineRule="auto"/>
        <w:jc w:val="left"/>
        <w:textAlignment w:val="center"/>
      </w:pPr>
      <w:r>
        <w:t>4．下列关于声现象的叙述及其解释，正确的是（　　）</w:t>
      </w:r>
    </w:p>
    <w:p>
      <w:pPr>
        <w:shd w:val="clear" w:color="auto" w:fill="FFFFFF"/>
        <w:spacing w:line="360" w:lineRule="auto"/>
        <w:jc w:val="left"/>
        <w:textAlignment w:val="center"/>
      </w:pPr>
      <w:r>
        <w:t>A．“闻其声知其人”的依据是不同人的声音的音调不同</w:t>
      </w:r>
    </w:p>
    <w:p>
      <w:pPr>
        <w:shd w:val="clear" w:color="auto" w:fill="FFFFFF"/>
        <w:spacing w:line="360" w:lineRule="auto"/>
        <w:jc w:val="left"/>
        <w:textAlignment w:val="center"/>
        <w:sectPr>
          <w:headerReference w:type="even" r:id="rId8"/>
          <w:headerReference w:type="default" r:id="rId9"/>
          <w:footerReference w:type="even" r:id="rId10"/>
          <w:footerReference w:type="default" r:id="rId11"/>
          <w:headerReference w:type="first" r:id="rId12"/>
          <w:footerReference w:type="first" r:id="rId13"/>
          <w:pgSz w:w="11907" w:h="16839"/>
          <w:pgMar w:top="900" w:right="1997" w:bottom="900" w:left="1997" w:header="500" w:footer="500" w:gutter="0"/>
          <w:cols w:num="1" w:sep="1" w:space="425"/>
          <w:docGrid w:type="lines" w:linePitch="312" w:charSpace="0"/>
        </w:sectPr>
      </w:pPr>
      <w:r>
        <w:t>B．“公共场合不要大声喧哗”是要求人们在公共场所说话，响度要小一些</w:t>
      </w:r>
    </w:p>
    <w:p>
      <w:pPr>
        <w:shd w:val="clear" w:color="auto" w:fill="FFFFFF"/>
        <w:spacing w:line="360" w:lineRule="auto"/>
        <w:jc w:val="left"/>
        <w:textAlignment w:val="center"/>
      </w:pPr>
      <w:r>
        <w:t>C．“不敢高声语，恐惊天上人”中的“高"指声音的音调高</w:t>
      </w:r>
    </w:p>
    <w:p>
      <w:pPr>
        <w:shd w:val="clear" w:color="auto" w:fill="FFFFFF"/>
        <w:spacing w:line="360" w:lineRule="auto"/>
        <w:jc w:val="left"/>
        <w:textAlignment w:val="center"/>
      </w:pPr>
      <w:r>
        <w:t>D．“响鼓不用重锤”说明鼓声是由鼓锤振动产生的</w:t>
      </w:r>
    </w:p>
    <w:p>
      <w:pPr>
        <w:shd w:val="clear" w:color="auto" w:fill="FFFFFF"/>
        <w:spacing w:line="360" w:lineRule="auto"/>
        <w:jc w:val="left"/>
        <w:textAlignment w:val="center"/>
      </w:pPr>
      <w:r>
        <w:t>5．早在战国时期，我国古代著名教育家、思想家墨子就在研究小孔成像的现象。如图所示，他用蜡烛作为光源，在木板上钻一个小孔，发现光线透过小孔在墙壁上形成一个倒立的像。下列说法正确的是（　　）</w:t>
      </w:r>
    </w:p>
    <w:p>
      <w:pPr>
        <w:shd w:val="clear" w:color="auto" w:fill="FFFFFF"/>
        <w:spacing w:line="360" w:lineRule="auto"/>
        <w:jc w:val="left"/>
        <w:textAlignment w:val="center"/>
      </w:pPr>
      <w:r>
        <w:rPr>
          <w:rFonts w:eastAsia="Times New Roman"/>
          <w:kern w:val="0"/>
          <w:sz w:val="24"/>
          <w:szCs w:val="24"/>
        </w:rPr>
        <w:drawing>
          <wp:inline distT="0" distB="0" distL="0" distR="0">
            <wp:extent cx="1581150" cy="1047750"/>
            <wp:effectExtent l="0" t="0" r="0" b="0"/>
            <wp:docPr id="100005" name="图片 100005" descr="@@@e7f886770e324ec3a641f6e03ad7f7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e7f886770e324ec3a641f6e03ad7f70b"/>
                    <pic:cNvPicPr>
                      <a:picLocks noChangeAspect="1"/>
                    </pic:cNvPicPr>
                  </pic:nvPicPr>
                  <pic:blipFill>
                    <a:blip xmlns:r="http://schemas.openxmlformats.org/officeDocument/2006/relationships" r:embed="rId14"/>
                    <a:stretch>
                      <a:fillRect/>
                    </a:stretch>
                  </pic:blipFill>
                  <pic:spPr>
                    <a:xfrm>
                      <a:off x="0" y="0"/>
                      <a:ext cx="1581150" cy="1047750"/>
                    </a:xfrm>
                    <a:prstGeom prst="rect">
                      <a:avLst/>
                    </a:prstGeom>
                  </pic:spPr>
                </pic:pic>
              </a:graphicData>
            </a:graphic>
          </wp:inline>
        </w:drawing>
      </w:r>
    </w:p>
    <w:p>
      <w:pPr>
        <w:shd w:val="clear" w:color="auto" w:fill="FFFFFF"/>
        <w:spacing w:line="360" w:lineRule="auto"/>
        <w:jc w:val="left"/>
        <w:textAlignment w:val="center"/>
      </w:pPr>
      <w:r>
        <w:t>A．小孔成像现象能说明光在同种均匀介质中沿直线传播</w:t>
      </w:r>
    </w:p>
    <w:p>
      <w:pPr>
        <w:shd w:val="clear" w:color="auto" w:fill="FFFFFF"/>
        <w:spacing w:line="360" w:lineRule="auto"/>
        <w:jc w:val="left"/>
        <w:textAlignment w:val="center"/>
      </w:pPr>
      <w:r>
        <w:t>B．木板上的小孔一定是圆形的</w:t>
      </w:r>
    </w:p>
    <w:p>
      <w:pPr>
        <w:shd w:val="clear" w:color="auto" w:fill="FFFFFF"/>
        <w:spacing w:line="360" w:lineRule="auto"/>
        <w:jc w:val="left"/>
        <w:textAlignment w:val="center"/>
      </w:pPr>
      <w:r>
        <w:t>C．蜡烛在墙上形成的像是虚像</w:t>
      </w:r>
    </w:p>
    <w:p>
      <w:pPr>
        <w:shd w:val="clear" w:color="auto" w:fill="FFFFFF"/>
        <w:spacing w:line="360" w:lineRule="auto"/>
        <w:jc w:val="left"/>
        <w:textAlignment w:val="center"/>
      </w:pPr>
      <w:r>
        <w:t>D．保持蜡烛和墙的位置不变，将木板向靠近墙的方向移动，蜡烛在墙上的像会变大</w:t>
      </w:r>
    </w:p>
    <w:p>
      <w:pPr>
        <w:shd w:val="clear" w:color="auto" w:fill="FFFFFF"/>
        <w:spacing w:line="360" w:lineRule="auto"/>
        <w:jc w:val="left"/>
        <w:textAlignment w:val="center"/>
      </w:pPr>
      <w:r>
        <w:t>6．下列光现象可以解释“海市蜃楼”原理的是（　　）</w:t>
      </w:r>
    </w:p>
    <w:p>
      <w:pPr>
        <w:shd w:val="clear" w:color="auto" w:fill="FFFFFF"/>
        <w:tabs>
          <w:tab w:val="left" w:pos="4156"/>
        </w:tabs>
        <w:spacing w:line="360" w:lineRule="auto"/>
        <w:jc w:val="left"/>
        <w:textAlignment w:val="center"/>
      </w:pPr>
      <w:r>
        <w:t>A．</w:t>
      </w:r>
      <w:r>
        <w:rPr>
          <w:rFonts w:eastAsia="Times New Roman"/>
          <w:kern w:val="0"/>
          <w:sz w:val="24"/>
          <w:szCs w:val="24"/>
        </w:rPr>
        <w:drawing>
          <wp:inline distT="0" distB="0" distL="0" distR="0">
            <wp:extent cx="1209675" cy="942975"/>
            <wp:effectExtent l="0" t="0" r="0" b="0"/>
            <wp:docPr id="100007" name="图片 100007" descr="@@@3a99f99b-48d6-4d24-adc1-0a4eb030af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3a99f99b-48d6-4d24-adc1-0a4eb030af71"/>
                    <pic:cNvPicPr>
                      <a:picLocks noChangeAspect="1"/>
                    </pic:cNvPicPr>
                  </pic:nvPicPr>
                  <pic:blipFill>
                    <a:blip xmlns:r="http://schemas.openxmlformats.org/officeDocument/2006/relationships" r:embed="rId15"/>
                    <a:stretch>
                      <a:fillRect/>
                    </a:stretch>
                  </pic:blipFill>
                  <pic:spPr>
                    <a:xfrm>
                      <a:off x="0" y="0"/>
                      <a:ext cx="1209675" cy="942975"/>
                    </a:xfrm>
                    <a:prstGeom prst="rect">
                      <a:avLst/>
                    </a:prstGeom>
                  </pic:spPr>
                </pic:pic>
              </a:graphicData>
            </a:graphic>
          </wp:inline>
        </w:drawing>
      </w:r>
      <w:r>
        <w:t>树下阴影</w:t>
      </w:r>
      <w:r>
        <w:tab/>
      </w:r>
      <w:r>
        <w:t>B．</w:t>
      </w:r>
      <w:r>
        <w:rPr>
          <w:rFonts w:eastAsia="Times New Roman"/>
          <w:kern w:val="0"/>
          <w:sz w:val="24"/>
          <w:szCs w:val="24"/>
        </w:rPr>
        <w:drawing>
          <wp:inline distT="0" distB="0" distL="0" distR="0">
            <wp:extent cx="1190625" cy="828675"/>
            <wp:effectExtent l="0" t="0" r="0" b="0"/>
            <wp:docPr id="100009" name="图片 100009" descr="@@@d867492f-b1f2-4d9e-abf7-d7fd0a4c39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d867492f-b1f2-4d9e-abf7-d7fd0a4c399c"/>
                    <pic:cNvPicPr>
                      <a:picLocks noChangeAspect="1"/>
                    </pic:cNvPicPr>
                  </pic:nvPicPr>
                  <pic:blipFill>
                    <a:blip xmlns:r="http://schemas.openxmlformats.org/officeDocument/2006/relationships" r:embed="rId16"/>
                    <a:stretch>
                      <a:fillRect/>
                    </a:stretch>
                  </pic:blipFill>
                  <pic:spPr>
                    <a:xfrm>
                      <a:off x="0" y="0"/>
                      <a:ext cx="1190625" cy="828675"/>
                    </a:xfrm>
                    <a:prstGeom prst="rect">
                      <a:avLst/>
                    </a:prstGeom>
                  </pic:spPr>
                </pic:pic>
              </a:graphicData>
            </a:graphic>
          </wp:inline>
        </w:drawing>
      </w:r>
      <w:r>
        <w:t>水中倒影</w:t>
      </w:r>
    </w:p>
    <w:p>
      <w:pPr>
        <w:shd w:val="clear" w:color="auto" w:fill="FFFFFF"/>
        <w:tabs>
          <w:tab w:val="left" w:pos="4156"/>
        </w:tabs>
        <w:spacing w:line="360" w:lineRule="auto"/>
        <w:jc w:val="left"/>
        <w:textAlignment w:val="center"/>
      </w:pPr>
      <w:r>
        <w:t>C．</w:t>
      </w:r>
      <w:r>
        <w:rPr>
          <w:rFonts w:eastAsia="Times New Roman"/>
          <w:kern w:val="0"/>
          <w:sz w:val="24"/>
          <w:szCs w:val="24"/>
        </w:rPr>
        <w:drawing>
          <wp:inline distT="0" distB="0" distL="0" distR="0">
            <wp:extent cx="1076325" cy="847725"/>
            <wp:effectExtent l="0" t="0" r="0" b="0"/>
            <wp:docPr id="100011" name="图片 100011" descr="@@@fa747f1c-bafa-46b8-806e-1397924d2a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fa747f1c-bafa-46b8-806e-1397924d2af0"/>
                    <pic:cNvPicPr>
                      <a:picLocks noChangeAspect="1"/>
                    </pic:cNvPicPr>
                  </pic:nvPicPr>
                  <pic:blipFill>
                    <a:blip xmlns:r="http://schemas.openxmlformats.org/officeDocument/2006/relationships" r:embed="rId17"/>
                    <a:stretch>
                      <a:fillRect/>
                    </a:stretch>
                  </pic:blipFill>
                  <pic:spPr>
                    <a:xfrm>
                      <a:off x="0" y="0"/>
                      <a:ext cx="1076325" cy="847725"/>
                    </a:xfrm>
                    <a:prstGeom prst="rect">
                      <a:avLst/>
                    </a:prstGeom>
                  </pic:spPr>
                </pic:pic>
              </a:graphicData>
            </a:graphic>
          </wp:inline>
        </w:drawing>
      </w:r>
      <w:r>
        <w:t>筷子弯折</w:t>
      </w:r>
      <w:r>
        <w:tab/>
      </w:r>
      <w:r>
        <w:t>D．</w:t>
      </w:r>
      <w:r>
        <w:rPr>
          <w:rFonts w:eastAsia="Times New Roman"/>
          <w:kern w:val="0"/>
          <w:sz w:val="24"/>
          <w:szCs w:val="24"/>
        </w:rPr>
        <w:drawing>
          <wp:inline distT="0" distB="0" distL="0" distR="0">
            <wp:extent cx="1352550" cy="666750"/>
            <wp:effectExtent l="0" t="0" r="0" b="0"/>
            <wp:docPr id="100013" name="图片 100013" descr="@@@1c9166e4-8d56-4566-bff9-00dcb7041c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1c9166e4-8d56-4566-bff9-00dcb7041cc3"/>
                    <pic:cNvPicPr>
                      <a:picLocks noChangeAspect="1"/>
                    </pic:cNvPicPr>
                  </pic:nvPicPr>
                  <pic:blipFill>
                    <a:blip xmlns:r="http://schemas.openxmlformats.org/officeDocument/2006/relationships" r:embed="rId18"/>
                    <a:stretch>
                      <a:fillRect/>
                    </a:stretch>
                  </pic:blipFill>
                  <pic:spPr>
                    <a:xfrm>
                      <a:off x="0" y="0"/>
                      <a:ext cx="1352550" cy="666750"/>
                    </a:xfrm>
                    <a:prstGeom prst="rect">
                      <a:avLst/>
                    </a:prstGeom>
                  </pic:spPr>
                </pic:pic>
              </a:graphicData>
            </a:graphic>
          </wp:inline>
        </w:drawing>
      </w:r>
      <w:r>
        <w:t>手影游戏</w:t>
      </w:r>
    </w:p>
    <w:p>
      <w:pPr>
        <w:shd w:val="clear" w:color="auto" w:fill="FFFFFF"/>
        <w:spacing w:line="360" w:lineRule="auto"/>
        <w:jc w:val="left"/>
        <w:textAlignment w:val="center"/>
      </w:pPr>
      <w:r>
        <w:t>7．如图所示，分别表示近视眼成因和矫正方法的是（　　）</w:t>
      </w:r>
    </w:p>
    <w:p>
      <w:pPr>
        <w:shd w:val="clear" w:color="auto" w:fill="FFFFFF"/>
        <w:spacing w:line="360" w:lineRule="auto"/>
        <w:jc w:val="left"/>
        <w:textAlignment w:val="center"/>
      </w:pPr>
      <w:r>
        <w:rPr>
          <w:rFonts w:eastAsia="Times New Roman"/>
          <w:kern w:val="0"/>
          <w:sz w:val="24"/>
          <w:szCs w:val="24"/>
        </w:rPr>
        <w:drawing>
          <wp:inline distT="0" distB="0" distL="0" distR="0">
            <wp:extent cx="4162425" cy="695325"/>
            <wp:effectExtent l="0" t="0" r="0" b="0"/>
            <wp:docPr id="100015" name="图片 100015" descr="@@@64fb9cc3770e4cc9ba45d09bfb3bc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64fb9cc3770e4cc9ba45d09bfb3bc956"/>
                    <pic:cNvPicPr>
                      <a:picLocks noChangeAspect="1"/>
                    </pic:cNvPicPr>
                  </pic:nvPicPr>
                  <pic:blipFill>
                    <a:blip xmlns:r="http://schemas.openxmlformats.org/officeDocument/2006/relationships" r:embed="rId19"/>
                    <a:stretch>
                      <a:fillRect/>
                    </a:stretch>
                  </pic:blipFill>
                  <pic:spPr>
                    <a:xfrm>
                      <a:off x="0" y="0"/>
                      <a:ext cx="4162425" cy="695325"/>
                    </a:xfrm>
                    <a:prstGeom prst="rect">
                      <a:avLst/>
                    </a:prstGeom>
                  </pic:spPr>
                </pic:pic>
              </a:graphicData>
            </a:graphic>
          </wp:inline>
        </w:drawing>
      </w:r>
    </w:p>
    <w:p>
      <w:pPr>
        <w:shd w:val="clear" w:color="auto" w:fill="FFFFFF"/>
        <w:tabs>
          <w:tab w:val="left" w:pos="2078"/>
          <w:tab w:val="left" w:pos="4156"/>
          <w:tab w:val="left" w:pos="6234"/>
        </w:tabs>
        <w:spacing w:line="360" w:lineRule="auto"/>
        <w:jc w:val="left"/>
        <w:textAlignment w:val="center"/>
      </w:pPr>
      <w:r>
        <w:t>A．①②</w:t>
      </w:r>
      <w:r>
        <w:tab/>
      </w:r>
      <w:r>
        <w:t>B．③④</w:t>
      </w:r>
      <w:r>
        <w:tab/>
      </w:r>
      <w:r>
        <w:t>C．②④</w:t>
      </w:r>
      <w:r>
        <w:tab/>
      </w:r>
      <w:r>
        <w:t>D．①③</w:t>
      </w:r>
    </w:p>
    <w:p>
      <w:pPr>
        <w:shd w:val="clear" w:color="auto" w:fill="FFFFFF"/>
        <w:spacing w:line="360" w:lineRule="auto"/>
        <w:jc w:val="left"/>
        <w:textAlignment w:val="center"/>
        <w:sectPr>
          <w:headerReference w:type="even" r:id="rId20"/>
          <w:headerReference w:type="default" r:id="rId21"/>
          <w:footerReference w:type="even" r:id="rId22"/>
          <w:footerReference w:type="default" r:id="rId23"/>
          <w:headerReference w:type="first" r:id="rId24"/>
          <w:footerReference w:type="first" r:id="rId25"/>
          <w:type w:val="nextPage"/>
          <w:pgSz w:w="11907" w:h="16839"/>
          <w:pgMar w:top="900" w:right="1997" w:bottom="900" w:left="1997" w:header="500" w:footer="500" w:gutter="0"/>
          <w:pgNumType w:start="2"/>
          <w:cols w:num="1" w:sep="1" w:space="425"/>
          <w:titlePg w:val="0"/>
          <w:docGrid w:type="lines" w:linePitch="312" w:charSpace="0"/>
        </w:sectPr>
      </w:pPr>
      <w:r>
        <w:t>8．青少年艺术节上，学校舞蹈队的演员们穿白色上衣、蓝色裙子在舞台上表演。当只有红光照在演员身上时，观众看到她们的（　　）</w:t>
      </w:r>
    </w:p>
    <w:p>
      <w:pPr>
        <w:shd w:val="clear" w:color="auto" w:fill="FFFFFF"/>
        <w:spacing w:line="360" w:lineRule="auto"/>
        <w:jc w:val="left"/>
        <w:textAlignment w:val="center"/>
      </w:pPr>
      <w:r>
        <w:t>A．上衣为白色，裙子为黑色</w:t>
      </w:r>
    </w:p>
    <w:p>
      <w:pPr>
        <w:shd w:val="clear" w:color="auto" w:fill="FFFFFF"/>
        <w:spacing w:line="360" w:lineRule="auto"/>
        <w:jc w:val="left"/>
        <w:textAlignment w:val="center"/>
      </w:pPr>
      <w:r>
        <w:t>B．上衣为红色，裙子为黑色</w:t>
      </w:r>
    </w:p>
    <w:p>
      <w:pPr>
        <w:shd w:val="clear" w:color="auto" w:fill="FFFFFF"/>
        <w:spacing w:line="360" w:lineRule="auto"/>
        <w:jc w:val="left"/>
        <w:textAlignment w:val="center"/>
      </w:pPr>
      <w:r>
        <w:t>C．上衣为白色，裙子为蓝色</w:t>
      </w:r>
    </w:p>
    <w:p>
      <w:pPr>
        <w:shd w:val="clear" w:color="auto" w:fill="FFFFFF"/>
        <w:spacing w:line="360" w:lineRule="auto"/>
        <w:jc w:val="left"/>
        <w:textAlignment w:val="center"/>
      </w:pPr>
      <w:r>
        <w:t>D．上衣为黑色，裙子为红色</w:t>
      </w:r>
    </w:p>
    <w:p>
      <w:pPr>
        <w:shd w:val="clear" w:color="auto" w:fill="FFFFFF"/>
        <w:spacing w:line="360" w:lineRule="auto"/>
        <w:jc w:val="left"/>
        <w:textAlignment w:val="center"/>
      </w:pPr>
      <w:r>
        <w:t>9．如图所示是生活中常见的两种温度计。下列说法中正确的是（　　）</w:t>
      </w:r>
    </w:p>
    <w:p>
      <w:pPr>
        <w:shd w:val="clear" w:color="auto" w:fill="FFFFFF"/>
        <w:spacing w:line="360" w:lineRule="auto"/>
        <w:jc w:val="left"/>
        <w:textAlignment w:val="center"/>
      </w:pPr>
      <w:r>
        <w:rPr>
          <w:rFonts w:eastAsia="Times New Roman"/>
          <w:kern w:val="0"/>
          <w:sz w:val="24"/>
          <w:szCs w:val="24"/>
        </w:rPr>
        <w:drawing>
          <wp:inline distT="0" distB="0" distL="0" distR="0">
            <wp:extent cx="5276215" cy="577215"/>
            <wp:effectExtent l="0" t="0" r="0" b="0"/>
            <wp:docPr id="100017" name="图片 100017" descr="@@@0ea600db-d988-460e-8592-37bd37099a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0ea600db-d988-460e-8592-37bd37099a0c"/>
                    <pic:cNvPicPr>
                      <a:picLocks noChangeAspect="1"/>
                    </pic:cNvPicPr>
                  </pic:nvPicPr>
                  <pic:blipFill>
                    <a:blip xmlns:r="http://schemas.openxmlformats.org/officeDocument/2006/relationships" r:embed="rId26"/>
                    <a:stretch>
                      <a:fillRect/>
                    </a:stretch>
                  </pic:blipFill>
                  <pic:spPr>
                    <a:xfrm>
                      <a:off x="0" y="0"/>
                      <a:ext cx="5276800" cy="577560"/>
                    </a:xfrm>
                    <a:prstGeom prst="rect">
                      <a:avLst/>
                    </a:prstGeom>
                  </pic:spPr>
                </pic:pic>
              </a:graphicData>
            </a:graphic>
          </wp:inline>
        </w:drawing>
      </w:r>
    </w:p>
    <w:p>
      <w:pPr>
        <w:shd w:val="clear" w:color="auto" w:fill="FFFFFF"/>
        <w:spacing w:line="360" w:lineRule="auto"/>
        <w:jc w:val="left"/>
        <w:textAlignment w:val="center"/>
      </w:pPr>
      <w:r>
        <w:t>A．乙温度计的的量程为：20℃~100℃</w:t>
      </w:r>
    </w:p>
    <w:p>
      <w:pPr>
        <w:shd w:val="clear" w:color="auto" w:fill="FFFFFF"/>
        <w:spacing w:line="360" w:lineRule="auto"/>
        <w:jc w:val="left"/>
        <w:textAlignment w:val="center"/>
      </w:pPr>
      <w:r>
        <w:t>B．甲、乙温度计的分度值不相同</w:t>
      </w:r>
    </w:p>
    <w:p>
      <w:pPr>
        <w:shd w:val="clear" w:color="auto" w:fill="FFFFFF"/>
        <w:spacing w:line="360" w:lineRule="auto"/>
        <w:jc w:val="left"/>
        <w:textAlignment w:val="center"/>
      </w:pPr>
      <w:r>
        <w:t>C．甲、乙温度计都可以脱离被测物体来读数</w:t>
      </w:r>
    </w:p>
    <w:p>
      <w:pPr>
        <w:shd w:val="clear" w:color="auto" w:fill="FFFFFF"/>
        <w:spacing w:line="360" w:lineRule="auto"/>
        <w:jc w:val="left"/>
        <w:textAlignment w:val="center"/>
      </w:pPr>
      <w:r>
        <w:t>D．图甲所示温度为38.5℃，现直接测量另一同学体温，则测量结果仍为38.5°C</w:t>
      </w:r>
    </w:p>
    <w:p>
      <w:pPr>
        <w:shd w:val="clear" w:color="auto" w:fill="FFFFFF"/>
        <w:spacing w:line="360" w:lineRule="auto"/>
        <w:jc w:val="left"/>
        <w:textAlignment w:val="center"/>
      </w:pPr>
      <w:r>
        <w:t>10．下列关于超市里的热现象，分析不正确的是</w:t>
      </w:r>
    </w:p>
    <w:p>
      <w:pPr>
        <w:shd w:val="clear" w:color="auto" w:fill="FFFFFF"/>
        <w:spacing w:line="360" w:lineRule="auto"/>
        <w:jc w:val="left"/>
        <w:textAlignment w:val="center"/>
      </w:pPr>
      <w:r>
        <w:t>A．在海鲜下面铺碎冰保鲜——冰熔化吸热</w:t>
      </w:r>
    </w:p>
    <w:p>
      <w:pPr>
        <w:shd w:val="clear" w:color="auto" w:fill="FFFFFF"/>
        <w:spacing w:line="360" w:lineRule="auto"/>
        <w:jc w:val="left"/>
        <w:textAlignment w:val="center"/>
      </w:pPr>
      <w:r>
        <w:t>B．用保鲜膜包裹蔬菜——减缓水的汽化</w:t>
      </w:r>
    </w:p>
    <w:p>
      <w:pPr>
        <w:shd w:val="clear" w:color="auto" w:fill="FFFFFF"/>
        <w:spacing w:line="360" w:lineRule="auto"/>
        <w:jc w:val="left"/>
        <w:textAlignment w:val="center"/>
      </w:pPr>
      <w:r>
        <w:t>C．从冷柜里取出的矿泉水，其外壁“出汗”——空气中的水蒸气被液化</w:t>
      </w:r>
    </w:p>
    <w:p>
      <w:pPr>
        <w:shd w:val="clear" w:color="auto" w:fill="FFFFFF"/>
        <w:spacing w:line="360" w:lineRule="auto"/>
        <w:jc w:val="left"/>
        <w:textAlignment w:val="center"/>
      </w:pPr>
      <w:r>
        <w:t>D．冷柜附近有“白气”——白气是水蒸气</w:t>
      </w:r>
    </w:p>
    <w:p>
      <w:pPr>
        <w:shd w:val="clear" w:color="auto" w:fill="FFFFFF"/>
        <w:spacing w:line="360" w:lineRule="auto"/>
        <w:jc w:val="left"/>
        <w:textAlignment w:val="center"/>
      </w:pPr>
      <w:r>
        <w:t>11．使用托盘天平测量物体质量，下列各种情况中会造成测量值比真实值偏小的是（　　）</w:t>
      </w:r>
    </w:p>
    <w:p>
      <w:pPr>
        <w:shd w:val="clear" w:color="auto" w:fill="FFFFFF"/>
        <w:spacing w:line="360" w:lineRule="auto"/>
        <w:jc w:val="left"/>
        <w:textAlignment w:val="center"/>
      </w:pPr>
      <w:r>
        <w:t>A．调节天平平衡时，游码没有拨至标尺左侧零位</w:t>
      </w:r>
    </w:p>
    <w:p>
      <w:pPr>
        <w:shd w:val="clear" w:color="auto" w:fill="FFFFFF"/>
        <w:spacing w:line="360" w:lineRule="auto"/>
        <w:jc w:val="left"/>
        <w:textAlignment w:val="center"/>
      </w:pPr>
      <w:r>
        <w:t>B．调节天平的横梁平衡时，指针偏向平衡标盘中央刻度线的左侧便停止了调节</w:t>
      </w:r>
    </w:p>
    <w:p>
      <w:pPr>
        <w:shd w:val="clear" w:color="auto" w:fill="FFFFFF"/>
        <w:spacing w:line="360" w:lineRule="auto"/>
        <w:jc w:val="left"/>
        <w:textAlignment w:val="center"/>
      </w:pPr>
      <w:r>
        <w:t>C．称量时所用的砝码已磨损</w:t>
      </w:r>
    </w:p>
    <w:p>
      <w:pPr>
        <w:shd w:val="clear" w:color="auto" w:fill="FFFFFF"/>
        <w:spacing w:line="360" w:lineRule="auto"/>
        <w:jc w:val="left"/>
        <w:textAlignment w:val="center"/>
      </w:pPr>
      <w:r>
        <w:t>D．使用粘有脏东西的砝码</w:t>
      </w:r>
    </w:p>
    <w:p>
      <w:pPr>
        <w:shd w:val="clear" w:color="auto" w:fill="FFFFFF"/>
        <w:spacing w:line="360" w:lineRule="auto"/>
        <w:jc w:val="left"/>
        <w:textAlignment w:val="center"/>
      </w:pPr>
      <w:r>
        <w:t>12．关于</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a3e8b5e08812f92622f79e7b17a5a78d" style="width:30.55pt;height:27.15pt" o:ole="" coordsize="21600,21600" o:preferrelative="t" filled="f" stroked="f">
            <v:stroke joinstyle="miter"/>
            <v:imagedata r:id="rId27" o:title="eqIda3e8b5e08812f92622f79e7b17a5a78d"/>
            <o:lock v:ext="edit" aspectratio="t"/>
            <w10:anchorlock/>
          </v:shape>
          <o:OLEObject Type="Embed" ProgID="Equation.DSMT4" ShapeID="_x0000_i1025" DrawAspect="Content" ObjectID="_1468075725" r:id="rId28"/>
        </w:object>
      </w:r>
      <w:r>
        <w:t>、</w:t>
      </w:r>
      <w:r>
        <w:object>
          <v:shape id="_x0000_i1026" type="#_x0000_t75" alt="eqIdece1af0605776533e8742e97c39eb4c1" style="width:24.45pt;height:27.15pt" o:ole="" coordsize="21600,21600" o:preferrelative="t" filled="f" stroked="f">
            <v:stroke joinstyle="miter"/>
            <v:imagedata r:id="rId29" o:title="eqIdece1af0605776533e8742e97c39eb4c1"/>
            <o:lock v:ext="edit" aspectratio="t"/>
            <w10:anchorlock/>
          </v:shape>
          <o:OLEObject Type="Embed" ProgID="Equation.DSMT4" ShapeID="_x0000_i1026" DrawAspect="Content" ObjectID="_1468075726" r:id="rId30"/>
        </w:object>
      </w:r>
      <w:r>
        <w:t>和它们的变形公式，下列说法正确的是（　　）</w:t>
      </w:r>
    </w:p>
    <w:p>
      <w:pPr>
        <w:shd w:val="clear" w:color="auto" w:fill="FFFFFF"/>
        <w:spacing w:line="360" w:lineRule="auto"/>
        <w:jc w:val="left"/>
        <w:textAlignment w:val="center"/>
      </w:pPr>
      <w:r>
        <w:t>A．速度越大的物体运动的路程越大</w:t>
      </w:r>
    </w:p>
    <w:p>
      <w:pPr>
        <w:shd w:val="clear" w:color="auto" w:fill="FFFFFF"/>
        <w:spacing w:line="360" w:lineRule="auto"/>
        <w:jc w:val="left"/>
        <w:textAlignment w:val="center"/>
        <w:sectPr>
          <w:headerReference w:type="even" r:id="rId31"/>
          <w:headerReference w:type="default" r:id="rId32"/>
          <w:footerReference w:type="even" r:id="rId33"/>
          <w:footerReference w:type="default" r:id="rId34"/>
          <w:headerReference w:type="first" r:id="rId35"/>
          <w:footerReference w:type="first" r:id="rId36"/>
          <w:type w:val="nextPage"/>
          <w:pgSz w:w="11907" w:h="16839"/>
          <w:pgMar w:top="900" w:right="1997" w:bottom="900" w:left="1997" w:header="500" w:footer="500" w:gutter="0"/>
          <w:pgNumType w:start="3"/>
          <w:cols w:num="1" w:sep="1" w:space="425"/>
          <w:titlePg w:val="0"/>
          <w:docGrid w:type="lines" w:linePitch="312" w:charSpace="0"/>
        </w:sectPr>
      </w:pPr>
      <w:r>
        <w:t>B．速度越大的物体运动的时间越短</w:t>
      </w:r>
    </w:p>
    <w:p>
      <w:pPr>
        <w:shd w:val="clear" w:color="auto" w:fill="FFFFFF"/>
        <w:spacing w:line="360" w:lineRule="auto"/>
        <w:jc w:val="left"/>
        <w:textAlignment w:val="center"/>
      </w:pPr>
      <w:r>
        <w:t>C．某种物质的密度与质量成正比</w:t>
      </w:r>
    </w:p>
    <w:p>
      <w:pPr>
        <w:shd w:val="clear" w:color="auto" w:fill="FFFFFF"/>
        <w:spacing w:line="360" w:lineRule="auto"/>
        <w:jc w:val="left"/>
        <w:textAlignment w:val="center"/>
      </w:pPr>
      <w:r>
        <w:t>D．密度与质量和体积无关</w:t>
      </w:r>
    </w:p>
    <w:p>
      <w:pPr>
        <w:shd w:val="clear" w:color="auto" w:fill="FFFFFF"/>
        <w:spacing w:line="360" w:lineRule="auto"/>
        <w:jc w:val="left"/>
        <w:textAlignment w:val="center"/>
      </w:pPr>
      <w:r>
        <w:t>13．甲、乙两种物质的质量</w:t>
      </w:r>
      <w:r>
        <w:rPr>
          <w:rFonts w:eastAsia="Times New Roman"/>
          <w:i/>
        </w:rPr>
        <w:t>m</w:t>
      </w:r>
      <w:r>
        <w:t>与体积</w:t>
      </w:r>
      <w:r>
        <w:rPr>
          <w:rFonts w:eastAsia="Times New Roman"/>
          <w:i/>
        </w:rPr>
        <w:t>V</w:t>
      </w:r>
      <w:r>
        <w:t>的关系图像如图所示，由图像可知（　　）</w:t>
      </w:r>
    </w:p>
    <w:p>
      <w:pPr>
        <w:shd w:val="clear" w:color="auto" w:fill="FFFFFF"/>
        <w:spacing w:line="360" w:lineRule="auto"/>
        <w:jc w:val="left"/>
        <w:textAlignment w:val="center"/>
      </w:pPr>
      <w:r>
        <w:rPr>
          <w:rFonts w:eastAsia="Times New Roman"/>
          <w:kern w:val="0"/>
          <w:sz w:val="24"/>
          <w:szCs w:val="24"/>
        </w:rPr>
        <w:drawing>
          <wp:inline distT="0" distB="0" distL="0" distR="0">
            <wp:extent cx="1895475" cy="1543050"/>
            <wp:effectExtent l="0" t="0" r="0" b="0"/>
            <wp:docPr id="100019" name="图片 100019" descr="@@@bf45b0f9-22a3-41a2-a341-00e72b3451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bf45b0f9-22a3-41a2-a341-00e72b34515d"/>
                    <pic:cNvPicPr>
                      <a:picLocks noChangeAspect="1"/>
                    </pic:cNvPicPr>
                  </pic:nvPicPr>
                  <pic:blipFill>
                    <a:blip xmlns:r="http://schemas.openxmlformats.org/officeDocument/2006/relationships" r:embed="rId37"/>
                    <a:stretch>
                      <a:fillRect/>
                    </a:stretch>
                  </pic:blipFill>
                  <pic:spPr>
                    <a:xfrm>
                      <a:off x="0" y="0"/>
                      <a:ext cx="1895475" cy="1543050"/>
                    </a:xfrm>
                    <a:prstGeom prst="rect">
                      <a:avLst/>
                    </a:prstGeom>
                  </pic:spPr>
                </pic:pic>
              </a:graphicData>
            </a:graphic>
          </wp:inline>
        </w:drawing>
      </w:r>
    </w:p>
    <w:p>
      <w:pPr>
        <w:shd w:val="clear" w:color="auto" w:fill="FFFFFF"/>
        <w:spacing w:line="360" w:lineRule="auto"/>
        <w:jc w:val="left"/>
        <w:textAlignment w:val="center"/>
      </w:pPr>
      <w:r>
        <w:t>A．甲的密度为</w:t>
      </w:r>
      <w:r>
        <w:object>
          <v:shape id="_x0000_i1027" type="#_x0000_t75" alt="eqId61ab34406330b1b1c717267656ce9769" style="width:67.9pt;height:15.6pt" o:ole="" coordsize="21600,21600" o:preferrelative="t" filled="f" stroked="f">
            <v:stroke joinstyle="miter"/>
            <v:imagedata r:id="rId38" o:title="eqId61ab34406330b1b1c717267656ce9769"/>
            <o:lock v:ext="edit" aspectratio="t"/>
            <w10:anchorlock/>
          </v:shape>
          <o:OLEObject Type="Embed" ProgID="Equation.DSMT4" ShapeID="_x0000_i1027" DrawAspect="Content" ObjectID="_1468075727" r:id="rId39"/>
        </w:object>
      </w:r>
    </w:p>
    <w:p>
      <w:pPr>
        <w:shd w:val="clear" w:color="auto" w:fill="FFFFFF"/>
        <w:spacing w:line="360" w:lineRule="auto"/>
        <w:jc w:val="left"/>
        <w:textAlignment w:val="center"/>
      </w:pPr>
      <w:r>
        <w:t>B．质量相等时，乙的体积大</w:t>
      </w:r>
    </w:p>
    <w:p>
      <w:pPr>
        <w:shd w:val="clear" w:color="auto" w:fill="FFFFFF"/>
        <w:spacing w:line="360" w:lineRule="auto"/>
        <w:jc w:val="left"/>
        <w:textAlignment w:val="center"/>
      </w:pPr>
      <w:r>
        <w:t>C．甲的密度比乙的密度大</w:t>
      </w:r>
    </w:p>
    <w:p>
      <w:pPr>
        <w:shd w:val="clear" w:color="auto" w:fill="FFFFFF"/>
        <w:spacing w:line="360" w:lineRule="auto"/>
        <w:jc w:val="left"/>
        <w:textAlignment w:val="center"/>
      </w:pPr>
      <w:r>
        <w:t>D．体积相等时，甲的质量大</w:t>
      </w:r>
    </w:p>
    <w:p>
      <w:pPr>
        <w:shd w:val="clear" w:color="auto" w:fill="FFFFFF"/>
        <w:spacing w:line="360" w:lineRule="auto"/>
        <w:jc w:val="left"/>
        <w:textAlignment w:val="center"/>
      </w:pPr>
      <w:r>
        <w:t>14．甲乙两种物质的质量之比是5∶2，密度之比是2∶3，则两种物质的体积比是（　　）</w:t>
      </w:r>
    </w:p>
    <w:p>
      <w:pPr>
        <w:shd w:val="clear" w:color="auto" w:fill="FFFFFF"/>
        <w:tabs>
          <w:tab w:val="left" w:pos="2078"/>
          <w:tab w:val="left" w:pos="4156"/>
          <w:tab w:val="left" w:pos="6234"/>
        </w:tabs>
        <w:spacing w:line="360" w:lineRule="auto"/>
        <w:jc w:val="left"/>
        <w:textAlignment w:val="center"/>
      </w:pPr>
      <w:r>
        <w:t>A．15∶4</w:t>
      </w:r>
      <w:r>
        <w:tab/>
      </w:r>
      <w:r>
        <w:t>B．3∶5</w:t>
      </w:r>
      <w:r>
        <w:tab/>
      </w:r>
      <w:r>
        <w:t>C．5∶3</w:t>
      </w:r>
      <w:r>
        <w:tab/>
      </w:r>
      <w:r>
        <w:t>D．5∶4</w:t>
      </w:r>
    </w:p>
    <w:p>
      <w:pPr>
        <w:shd w:val="clear" w:color="auto" w:fill="FFFFFF"/>
        <w:spacing w:line="360" w:lineRule="auto"/>
        <w:jc w:val="left"/>
        <w:textAlignment w:val="center"/>
      </w:pPr>
      <w:r>
        <w:t>15．在“探究凸透镜成像的规律”实验中，某学习小组用如图甲所示的方法测量凸透镜的焦距：正确安装并调节实验装置后，在光屏上得到一个清晰的像，如图乙所示。下列说法正确的是（　　）</w:t>
      </w:r>
    </w:p>
    <w:p>
      <w:pPr>
        <w:shd w:val="clear" w:color="auto" w:fill="FFFFFF"/>
        <w:spacing w:line="360" w:lineRule="auto"/>
        <w:jc w:val="left"/>
        <w:textAlignment w:val="center"/>
      </w:pPr>
      <w:r>
        <w:rPr>
          <w:rFonts w:eastAsia="Times New Roman"/>
          <w:kern w:val="0"/>
          <w:sz w:val="24"/>
          <w:szCs w:val="24"/>
        </w:rPr>
        <w:drawing>
          <wp:inline distT="0" distB="0" distL="0" distR="0">
            <wp:extent cx="4695825" cy="1123950"/>
            <wp:effectExtent l="0" t="0" r="0" b="0"/>
            <wp:docPr id="100021" name="图片 100021" descr="@@@656815ff-a6af-4a2b-bc18-77738c9fda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656815ff-a6af-4a2b-bc18-77738c9fda1e"/>
                    <pic:cNvPicPr>
                      <a:picLocks noChangeAspect="1"/>
                    </pic:cNvPicPr>
                  </pic:nvPicPr>
                  <pic:blipFill>
                    <a:blip xmlns:r="http://schemas.openxmlformats.org/officeDocument/2006/relationships" r:embed="rId40"/>
                    <a:stretch>
                      <a:fillRect/>
                    </a:stretch>
                  </pic:blipFill>
                  <pic:spPr>
                    <a:xfrm>
                      <a:off x="0" y="0"/>
                      <a:ext cx="4695825" cy="1123950"/>
                    </a:xfrm>
                    <a:prstGeom prst="rect">
                      <a:avLst/>
                    </a:prstGeom>
                  </pic:spPr>
                </pic:pic>
              </a:graphicData>
            </a:graphic>
          </wp:inline>
        </w:drawing>
      </w:r>
    </w:p>
    <w:p>
      <w:pPr>
        <w:shd w:val="clear" w:color="auto" w:fill="FFFFFF"/>
        <w:spacing w:line="360" w:lineRule="auto"/>
        <w:jc w:val="left"/>
        <w:textAlignment w:val="center"/>
      </w:pPr>
      <w:r>
        <w:t>A．由图甲可知，该凸透镜的焦距是40.0cm</w:t>
      </w:r>
    </w:p>
    <w:p>
      <w:pPr>
        <w:shd w:val="clear" w:color="auto" w:fill="FFFFFF"/>
        <w:spacing w:line="360" w:lineRule="auto"/>
        <w:jc w:val="left"/>
        <w:textAlignment w:val="center"/>
      </w:pPr>
      <w:r>
        <w:t>B．照相机成像特点与图乙中烛焰的成像特点相同</w:t>
      </w:r>
    </w:p>
    <w:p>
      <w:pPr>
        <w:shd w:val="clear" w:color="auto" w:fill="FFFFFF"/>
        <w:spacing w:line="360" w:lineRule="auto"/>
        <w:jc w:val="left"/>
        <w:textAlignment w:val="center"/>
      </w:pPr>
      <w:r>
        <w:t>C．图乙中的烛焰向远离凸透镜方向移动，所成的像逐渐变小</w:t>
      </w:r>
    </w:p>
    <w:p>
      <w:pPr>
        <w:shd w:val="clear" w:color="auto" w:fill="FFFFFF"/>
        <w:spacing w:line="360" w:lineRule="auto"/>
        <w:jc w:val="left"/>
        <w:textAlignment w:val="center"/>
      </w:pPr>
      <w:r>
        <w:t>D．图乙中若用黑纸片将凸透镜挡一半，光屏上成半个烛焰的像</w:t>
      </w:r>
    </w:p>
    <w:p>
      <w:pPr>
        <w:shd w:val="clear" w:color="auto" w:fill="FFFFFF"/>
        <w:spacing w:line="360" w:lineRule="auto"/>
        <w:jc w:val="left"/>
        <w:textAlignment w:val="center"/>
        <w:sectPr>
          <w:headerReference w:type="even" r:id="rId41"/>
          <w:headerReference w:type="default" r:id="rId42"/>
          <w:footerReference w:type="even" r:id="rId43"/>
          <w:footerReference w:type="default" r:id="rId44"/>
          <w:headerReference w:type="first" r:id="rId45"/>
          <w:footerReference w:type="first" r:id="rId46"/>
          <w:type w:val="nextPage"/>
          <w:pgSz w:w="11907" w:h="16839"/>
          <w:pgMar w:top="900" w:right="1997" w:bottom="900" w:left="1997" w:header="500" w:footer="500" w:gutter="0"/>
          <w:pgNumType w:start="4"/>
          <w:cols w:num="1" w:sep="1" w:space="425"/>
          <w:titlePg w:val="0"/>
          <w:docGrid w:type="lines" w:linePitch="312" w:charSpace="0"/>
        </w:sectPr>
      </w:pPr>
      <w:r>
        <w:rPr>
          <w:b/>
          <w:sz w:val="24"/>
        </w:rPr>
        <w:t>二、填空（每空1分，共30分）</w:t>
      </w:r>
    </w:p>
    <w:p>
      <w:pPr>
        <w:shd w:val="clear" w:color="auto" w:fill="FFFFFF"/>
        <w:spacing w:line="360" w:lineRule="auto"/>
        <w:jc w:val="left"/>
        <w:textAlignment w:val="center"/>
      </w:pPr>
      <w:r>
        <w:t>16．换算单位：0.03m</w:t>
      </w:r>
      <w:r>
        <w:rPr>
          <w:vertAlign w:val="superscript"/>
        </w:rPr>
        <w:t>3</w:t>
      </w:r>
      <w:r>
        <w:t>=</w:t>
      </w:r>
      <w:r>
        <w:rPr>
          <w:rFonts w:eastAsia="Times New Roman"/>
          <w:u w:val="single"/>
        </w:rPr>
        <w:t xml:space="preserve">        </w:t>
      </w:r>
      <w:r>
        <w:t>cm</w:t>
      </w:r>
      <w:r>
        <w:rPr>
          <w:vertAlign w:val="superscript"/>
        </w:rPr>
        <w:t>3</w:t>
      </w:r>
      <w:r>
        <w:t>；64.8km/h=</w:t>
      </w:r>
      <w:r>
        <w:rPr>
          <w:rFonts w:eastAsia="Times New Roman"/>
          <w:u w:val="single"/>
        </w:rPr>
        <w:t xml:space="preserve">       </w:t>
      </w:r>
      <w:r>
        <w:t>m/s；7.9×10</w:t>
      </w:r>
      <w:r>
        <w:rPr>
          <w:vertAlign w:val="superscript"/>
        </w:rPr>
        <w:t>3</w:t>
      </w:r>
      <w:r>
        <w:t>kg/m</w:t>
      </w:r>
      <w:r>
        <w:rPr>
          <w:vertAlign w:val="superscript"/>
        </w:rPr>
        <w:t>3</w:t>
      </w:r>
      <w:r>
        <w:t>=</w:t>
      </w:r>
      <w:r>
        <w:rPr>
          <w:rFonts w:eastAsia="Times New Roman"/>
          <w:u w:val="single"/>
        </w:rPr>
        <w:t xml:space="preserve">        </w:t>
      </w:r>
      <w:r>
        <w:t>g/cm</w:t>
      </w:r>
      <w:r>
        <w:rPr>
          <w:vertAlign w:val="superscript"/>
        </w:rPr>
        <w:t>3</w:t>
      </w:r>
      <w:r>
        <w:t>。</w:t>
      </w:r>
    </w:p>
    <w:p>
      <w:pPr>
        <w:shd w:val="clear" w:color="auto" w:fill="FFFFFF"/>
        <w:spacing w:line="360" w:lineRule="auto"/>
        <w:jc w:val="left"/>
        <w:textAlignment w:val="center"/>
      </w:pPr>
      <w:r>
        <w:t>17．（1）在图1中，测得物体的长度是</w:t>
      </w:r>
      <w:r>
        <w:rPr>
          <w:rFonts w:eastAsia="Times New Roman"/>
          <w:u w:val="single"/>
        </w:rPr>
        <w:t xml:space="preserve">       </w:t>
      </w:r>
      <w:r>
        <w:t>cm，（2）如图2所示，机械停表读数是</w:t>
      </w:r>
      <w:r>
        <w:rPr>
          <w:rFonts w:eastAsia="Times New Roman"/>
          <w:u w:val="single"/>
        </w:rPr>
        <w:t xml:space="preserve">         </w:t>
      </w:r>
      <w:r>
        <w:t>s；（3）常用的温度计是根据液体的</w:t>
      </w:r>
      <w:r>
        <w:rPr>
          <w:rFonts w:eastAsia="Times New Roman"/>
          <w:u w:val="single"/>
        </w:rPr>
        <w:t xml:space="preserve">          </w:t>
      </w:r>
      <w:r>
        <w:t>原理制成的：如图3所示温度计的读数是</w:t>
      </w:r>
      <w:r>
        <w:rPr>
          <w:rFonts w:eastAsia="Times New Roman"/>
          <w:u w:val="single"/>
        </w:rPr>
        <w:t xml:space="preserve">      </w:t>
      </w:r>
      <w:r>
        <w:t>℃。</w:t>
      </w:r>
    </w:p>
    <w:p>
      <w:pPr>
        <w:shd w:val="clear" w:color="auto" w:fill="FFFFFF"/>
        <w:spacing w:line="360" w:lineRule="auto"/>
        <w:jc w:val="left"/>
        <w:textAlignment w:val="center"/>
      </w:pPr>
      <w:r>
        <w:rPr>
          <w:rFonts w:eastAsia="Times New Roman"/>
          <w:kern w:val="0"/>
          <w:sz w:val="24"/>
          <w:szCs w:val="24"/>
        </w:rPr>
        <w:drawing>
          <wp:inline distT="0" distB="0" distL="0" distR="0">
            <wp:extent cx="4972050" cy="1628775"/>
            <wp:effectExtent l="0" t="0" r="0" b="0"/>
            <wp:docPr id="100023" name="图片 100023" descr="@@@1475f28b-87a4-4c2b-8890-e78b60626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1475f28b-87a4-4c2b-8890-e78b60626237"/>
                    <pic:cNvPicPr>
                      <a:picLocks noChangeAspect="1"/>
                    </pic:cNvPicPr>
                  </pic:nvPicPr>
                  <pic:blipFill>
                    <a:blip xmlns:r="http://schemas.openxmlformats.org/officeDocument/2006/relationships" r:embed="rId47"/>
                    <a:stretch>
                      <a:fillRect/>
                    </a:stretch>
                  </pic:blipFill>
                  <pic:spPr>
                    <a:xfrm>
                      <a:off x="0" y="0"/>
                      <a:ext cx="4972050" cy="1628775"/>
                    </a:xfrm>
                    <a:prstGeom prst="rect">
                      <a:avLst/>
                    </a:prstGeom>
                  </pic:spPr>
                </pic:pic>
              </a:graphicData>
            </a:graphic>
          </wp:inline>
        </w:drawing>
      </w:r>
    </w:p>
    <w:p>
      <w:pPr>
        <w:shd w:val="clear" w:color="auto" w:fill="FFFFFF"/>
        <w:spacing w:line="360" w:lineRule="auto"/>
        <w:jc w:val="left"/>
        <w:textAlignment w:val="center"/>
      </w:pPr>
      <w:r>
        <w:t>18．考试时，监考教师会强调考试要求，老师的声音是通过</w:t>
      </w:r>
      <w:r>
        <w:rPr>
          <w:rFonts w:eastAsia="Times New Roman"/>
          <w:u w:val="single"/>
        </w:rPr>
        <w:t xml:space="preserve">       </w:t>
      </w:r>
      <w:r>
        <w:t>传入学生的耳朵的。在气温15℃时，声音在空气中的传播速度是340m/s，如果看到闪电后，6s才听到雷声，那么闪电处距人约</w:t>
      </w:r>
      <w:r>
        <w:rPr>
          <w:rFonts w:eastAsia="Times New Roman"/>
          <w:u w:val="single"/>
        </w:rPr>
        <w:t xml:space="preserve">      </w:t>
      </w:r>
      <w:r>
        <w:t>m。</w:t>
      </w:r>
    </w:p>
    <w:p>
      <w:pPr>
        <w:shd w:val="clear" w:color="auto" w:fill="FFFFFF"/>
        <w:spacing w:line="360" w:lineRule="auto"/>
        <w:jc w:val="left"/>
        <w:textAlignment w:val="center"/>
      </w:pPr>
      <w:r>
        <w:t>19．“糖画”是我国的非物质文化遗产，其制作过程为：加热白糖，白糖受热</w:t>
      </w:r>
      <w:r>
        <w:rPr>
          <w:rFonts w:eastAsia="Times New Roman"/>
          <w:u w:val="single"/>
        </w:rPr>
        <w:t xml:space="preserve">      </w:t>
      </w:r>
      <w:r>
        <w:t>（填物态变化名称）成糖汁，用勺子盛起糖汁，在大理石上作画，等糖汁全部</w:t>
      </w:r>
      <w:r>
        <w:rPr>
          <w:rFonts w:eastAsia="Times New Roman"/>
          <w:u w:val="single"/>
        </w:rPr>
        <w:t xml:space="preserve">      </w:t>
      </w:r>
      <w:r>
        <w:t>（填物态变化名称）后，用铲子铲下来即可，该过程中糖汁</w:t>
      </w:r>
      <w:r>
        <w:rPr>
          <w:rFonts w:eastAsia="Times New Roman"/>
          <w:u w:val="single"/>
        </w:rPr>
        <w:t xml:space="preserve">      </w:t>
      </w:r>
      <w:r>
        <w:t>（选填“吸收”或“放出”）热量。</w:t>
      </w:r>
    </w:p>
    <w:p>
      <w:pPr>
        <w:shd w:val="clear" w:color="auto" w:fill="FFFFFF"/>
        <w:spacing w:line="360" w:lineRule="auto"/>
        <w:jc w:val="left"/>
        <w:textAlignment w:val="center"/>
      </w:pPr>
      <w:r>
        <w:t>20．游泳者出水后，由于水分蒸发</w:t>
      </w:r>
      <w:r>
        <w:rPr>
          <w:rFonts w:eastAsia="Times New Roman"/>
          <w:u w:val="single"/>
        </w:rPr>
        <w:t xml:space="preserve">       </w:t>
      </w:r>
      <w:r>
        <w:t>（选填“吸热”或者“放热”）缘故导致身体会感到冷，此时刮来一阵风，感觉更冷，是因为液体表面空气流速加快，使水分蒸发</w:t>
      </w:r>
      <w:r>
        <w:rPr>
          <w:rFonts w:eastAsia="Times New Roman"/>
          <w:u w:val="single"/>
        </w:rPr>
        <w:t xml:space="preserve">       </w:t>
      </w:r>
      <w:r>
        <w:t>，此时他会不由自主地将身体蜷缩起来，这是为了</w:t>
      </w:r>
      <w:r>
        <w:rPr>
          <w:rFonts w:eastAsia="Times New Roman"/>
          <w:u w:val="single"/>
        </w:rPr>
        <w:t xml:space="preserve">         </w:t>
      </w:r>
      <w:r>
        <w:t>（选填“加快”或“减慢”）水分的蒸发。</w:t>
      </w:r>
    </w:p>
    <w:p>
      <w:pPr>
        <w:shd w:val="clear" w:color="auto" w:fill="FFFFFF"/>
        <w:spacing w:line="360" w:lineRule="auto"/>
        <w:jc w:val="left"/>
        <w:textAlignment w:val="center"/>
      </w:pPr>
      <w:r>
        <w:t>21．如图是光在空气和玻璃两种介质中传播时同时发生反射和折射的光路图，其中</w:t>
      </w:r>
      <w:r>
        <w:rPr>
          <w:rFonts w:eastAsia="Times New Roman"/>
          <w:u w:val="single"/>
        </w:rPr>
        <w:t xml:space="preserve">       </w:t>
      </w:r>
      <w:r>
        <w:t xml:space="preserve">是入射光线，入射角的大小为 </w:t>
      </w:r>
      <w:r>
        <w:rPr>
          <w:rFonts w:eastAsia="Times New Roman"/>
          <w:u w:val="single"/>
        </w:rPr>
        <w:t xml:space="preserve">        </w:t>
      </w:r>
      <w:r>
        <w:t xml:space="preserve">，折射角的大小是 </w:t>
      </w:r>
      <w:r>
        <w:rPr>
          <w:rFonts w:eastAsia="Times New Roman"/>
          <w:u w:val="single"/>
        </w:rPr>
        <w:t xml:space="preserve">        </w:t>
      </w:r>
      <w:r>
        <w:t>，界面的</w:t>
      </w:r>
      <w:r>
        <w:rPr>
          <w:rFonts w:eastAsia="Times New Roman"/>
          <w:u w:val="single"/>
        </w:rPr>
        <w:t xml:space="preserve">     </w:t>
      </w:r>
      <w:r>
        <w:t>（选填“上”、“下”、“左”或“右”）侧是空气。</w:t>
      </w:r>
    </w:p>
    <w:p>
      <w:pPr>
        <w:shd w:val="clear" w:color="auto" w:fill="FFFFFF"/>
        <w:spacing w:line="360" w:lineRule="auto"/>
        <w:jc w:val="left"/>
        <w:textAlignment w:val="center"/>
      </w:pPr>
      <w:r>
        <w:rPr>
          <w:rFonts w:eastAsia="Times New Roman"/>
          <w:kern w:val="0"/>
          <w:sz w:val="24"/>
          <w:szCs w:val="24"/>
        </w:rPr>
        <w:drawing>
          <wp:inline distT="0" distB="0" distL="0" distR="0">
            <wp:extent cx="1228725" cy="1095375"/>
            <wp:effectExtent l="0" t="0" r="0" b="0"/>
            <wp:docPr id="100025" name="图片 100025" descr="@@@615353ee-3704-45c7-b6b5-8924fd531d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615353ee-3704-45c7-b6b5-8924fd531d82"/>
                    <pic:cNvPicPr>
                      <a:picLocks noChangeAspect="1"/>
                    </pic:cNvPicPr>
                  </pic:nvPicPr>
                  <pic:blipFill>
                    <a:blip xmlns:r="http://schemas.openxmlformats.org/officeDocument/2006/relationships" r:embed="rId48"/>
                    <a:stretch>
                      <a:fillRect/>
                    </a:stretch>
                  </pic:blipFill>
                  <pic:spPr>
                    <a:xfrm>
                      <a:off x="0" y="0"/>
                      <a:ext cx="1228725" cy="1095375"/>
                    </a:xfrm>
                    <a:prstGeom prst="rect">
                      <a:avLst/>
                    </a:prstGeom>
                  </pic:spPr>
                </pic:pic>
              </a:graphicData>
            </a:graphic>
          </wp:inline>
        </w:drawing>
      </w:r>
      <w:r>
        <w:rPr>
          <w:rFonts w:eastAsia="Times New Roman"/>
          <w:kern w:val="0"/>
          <w:sz w:val="24"/>
          <w:szCs w:val="24"/>
        </w:rPr>
        <w:t>  </w:t>
      </w:r>
    </w:p>
    <w:p>
      <w:pPr>
        <w:shd w:val="clear" w:color="auto" w:fill="FFFFFF"/>
        <w:spacing w:line="360" w:lineRule="auto"/>
        <w:jc w:val="left"/>
        <w:textAlignment w:val="center"/>
        <w:sectPr>
          <w:headerReference w:type="even" r:id="rId49"/>
          <w:headerReference w:type="default" r:id="rId50"/>
          <w:footerReference w:type="even" r:id="rId51"/>
          <w:footerReference w:type="default" r:id="rId52"/>
          <w:headerReference w:type="first" r:id="rId53"/>
          <w:footerReference w:type="first" r:id="rId54"/>
          <w:type w:val="nextPage"/>
          <w:pgSz w:w="11907" w:h="16839"/>
          <w:pgMar w:top="900" w:right="1997" w:bottom="900" w:left="1997" w:header="500" w:footer="500" w:gutter="0"/>
          <w:pgNumType w:start="5"/>
          <w:cols w:num="1" w:sep="1" w:space="425"/>
          <w:titlePg w:val="0"/>
          <w:docGrid w:type="lines" w:linePitch="312" w:charSpace="0"/>
        </w:sectPr>
      </w:pPr>
      <w:r>
        <w:t>22．北方寒冷冬天的清晨，玻璃窗户上会出现美丽的冰花，这是空气中的水蒸气遇冷</w:t>
      </w:r>
      <w:r>
        <w:rPr>
          <w:rFonts w:eastAsia="Times New Roman"/>
          <w:u w:val="single"/>
        </w:rPr>
        <w:t xml:space="preserve">               </w:t>
      </w:r>
      <w:r>
        <w:t>（填写物态变化名称）形成的，通常出现在窗户的</w:t>
      </w:r>
      <w:r>
        <w:rPr>
          <w:rFonts w:eastAsia="Times New Roman"/>
          <w:u w:val="single"/>
        </w:rPr>
        <w:t xml:space="preserve">                   </w:t>
      </w:r>
    </w:p>
    <w:p>
      <w:pPr>
        <w:shd w:val="clear" w:color="auto" w:fill="FFFFFF"/>
        <w:spacing w:line="360" w:lineRule="auto"/>
        <w:jc w:val="left"/>
        <w:textAlignment w:val="center"/>
      </w:pPr>
      <w:r>
        <w:t>侧（选填“内”或“外”）。</w:t>
      </w:r>
    </w:p>
    <w:p>
      <w:pPr>
        <w:shd w:val="clear" w:color="auto" w:fill="FFFFFF"/>
        <w:spacing w:line="360" w:lineRule="auto"/>
        <w:jc w:val="left"/>
        <w:textAlignment w:val="center"/>
      </w:pPr>
      <w:r>
        <w:t>23．无人机利用携带的焦距一定的微型摄像机进行航拍，来自地面景物的光通过摄像机镜头，会聚在感光晶片上，形成倒立、</w:t>
      </w:r>
      <w:r>
        <w:rPr>
          <w:rFonts w:eastAsia="Times New Roman"/>
          <w:u w:val="single"/>
        </w:rPr>
        <w:t xml:space="preserve">        </w:t>
      </w:r>
      <w:r>
        <w:t>(选填“放大”或“缩小”)的实像；当无人机上升时，需</w:t>
      </w:r>
      <w:r>
        <w:rPr>
          <w:rFonts w:eastAsia="Times New Roman"/>
          <w:u w:val="single"/>
        </w:rPr>
        <w:t xml:space="preserve">        </w:t>
      </w:r>
      <w:r>
        <w:t>(选填“增大”或“减小”)镜头与感光晶片间的距离，才能拍摄到清晰的画面．</w:t>
      </w:r>
    </w:p>
    <w:p>
      <w:pPr>
        <w:shd w:val="clear" w:color="auto" w:fill="FFFFFF"/>
        <w:spacing w:line="360" w:lineRule="auto"/>
        <w:jc w:val="left"/>
        <w:textAlignment w:val="center"/>
      </w:pPr>
      <w:r>
        <w:t>24．生活处处有物理，如下图，晚上汽车在干燥的沥青路面和潮湿的沥青路面上行驶时大灯部分光路简图，晚上开车时，干燥的路面更容易发生</w:t>
      </w:r>
      <w:r>
        <w:rPr>
          <w:rFonts w:eastAsia="Times New Roman"/>
          <w:u w:val="single"/>
        </w:rPr>
        <w:t xml:space="preserve">      </w:t>
      </w:r>
      <w:r>
        <w:t>反射，当对面无车时，驾驶员看</w:t>
      </w:r>
      <w:r>
        <w:rPr>
          <w:rFonts w:eastAsia="Times New Roman"/>
          <w:u w:val="single"/>
        </w:rPr>
        <w:t xml:space="preserve">      </w:t>
      </w:r>
      <w:r>
        <w:t>（选填“干燥”或“潮湿”）的路面更暗。</w:t>
      </w:r>
    </w:p>
    <w:p>
      <w:pPr>
        <w:shd w:val="clear" w:color="auto" w:fill="FFFFFF"/>
        <w:spacing w:line="360" w:lineRule="auto"/>
        <w:jc w:val="left"/>
        <w:textAlignment w:val="center"/>
      </w:pPr>
      <w:r>
        <w:rPr>
          <w:rFonts w:eastAsia="Times New Roman"/>
          <w:kern w:val="0"/>
          <w:sz w:val="24"/>
          <w:szCs w:val="24"/>
        </w:rPr>
        <w:drawing>
          <wp:inline distT="0" distB="0" distL="0" distR="0">
            <wp:extent cx="3000375" cy="1552575"/>
            <wp:effectExtent l="0" t="0" r="0" b="0"/>
            <wp:docPr id="100027" name="图片 100027" descr="@@@9593a610-f195-40f8-9362-424460668c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9593a610-f195-40f8-9362-424460668c76"/>
                    <pic:cNvPicPr>
                      <a:picLocks noChangeAspect="1"/>
                    </pic:cNvPicPr>
                  </pic:nvPicPr>
                  <pic:blipFill>
                    <a:blip xmlns:r="http://schemas.openxmlformats.org/officeDocument/2006/relationships" r:embed="rId55"/>
                    <a:stretch>
                      <a:fillRect/>
                    </a:stretch>
                  </pic:blipFill>
                  <pic:spPr>
                    <a:xfrm>
                      <a:off x="0" y="0"/>
                      <a:ext cx="3000375" cy="1552575"/>
                    </a:xfrm>
                    <a:prstGeom prst="rect">
                      <a:avLst/>
                    </a:prstGeom>
                  </pic:spPr>
                </pic:pic>
              </a:graphicData>
            </a:graphic>
          </wp:inline>
        </w:drawing>
      </w:r>
      <w:r>
        <w:rPr>
          <w:rFonts w:eastAsia="Times New Roman"/>
          <w:kern w:val="0"/>
          <w:sz w:val="24"/>
          <w:szCs w:val="24"/>
        </w:rPr>
        <w:t>  </w:t>
      </w:r>
    </w:p>
    <w:p>
      <w:pPr>
        <w:shd w:val="clear" w:color="auto" w:fill="FFFFFF"/>
        <w:spacing w:line="360" w:lineRule="auto"/>
        <w:jc w:val="left"/>
        <w:textAlignment w:val="center"/>
      </w:pPr>
      <w:r>
        <w:t>25．某些手表上有一个圆滑的透明凸起，通过它看日期会觉得很清楚，这是因为这个圆滑的凸起相当于一个</w:t>
      </w:r>
      <w:r>
        <w:rPr>
          <w:rFonts w:eastAsia="Times New Roman"/>
          <w:u w:val="single"/>
        </w:rPr>
        <w:t xml:space="preserve">      </w:t>
      </w:r>
      <w:r>
        <w:t>透镜，我们看到的实际上是一个</w:t>
      </w:r>
      <w:r>
        <w:rPr>
          <w:rFonts w:eastAsia="Times New Roman"/>
          <w:u w:val="single"/>
        </w:rPr>
        <w:t xml:space="preserve">      </w:t>
      </w:r>
      <w:r>
        <w:t>（选填“放大”或“缩小”）的</w:t>
      </w:r>
      <w:r>
        <w:rPr>
          <w:rFonts w:eastAsia="Times New Roman"/>
          <w:u w:val="single"/>
        </w:rPr>
        <w:t xml:space="preserve">      </w:t>
      </w:r>
      <w:r>
        <w:t>（选填“实像”或“虚像”）。</w:t>
      </w:r>
    </w:p>
    <w:p>
      <w:pPr>
        <w:shd w:val="clear" w:color="auto" w:fill="FFFFFF"/>
        <w:spacing w:line="360" w:lineRule="auto"/>
        <w:jc w:val="left"/>
        <w:textAlignment w:val="center"/>
      </w:pPr>
      <w:r>
        <w:t xml:space="preserve">26．一个空瓶子的质量是100g，当装满水时，瓶和水的总质量是400g；当装满另一种液体时，瓶和液体的总质量是370g。则这个瓶子的容积是 </w:t>
      </w:r>
      <w:r>
        <w:rPr>
          <w:rFonts w:eastAsia="Times New Roman"/>
          <w:u w:val="single"/>
        </w:rPr>
        <w:t xml:space="preserve">           </w:t>
      </w:r>
      <w:r>
        <w:t>cm</w:t>
      </w:r>
      <w:r>
        <w:rPr>
          <w:vertAlign w:val="superscript"/>
        </w:rPr>
        <w:t>3</w:t>
      </w:r>
      <w:r>
        <w:t xml:space="preserve">，液体的密度是 </w:t>
      </w:r>
      <w:r>
        <w:rPr>
          <w:rFonts w:eastAsia="Times New Roman"/>
          <w:u w:val="single"/>
        </w:rPr>
        <w:t xml:space="preserve">           </w:t>
      </w:r>
      <w:r>
        <w:t>kg/m</w:t>
      </w:r>
      <w:r>
        <w:rPr>
          <w:vertAlign w:val="superscript"/>
        </w:rPr>
        <w:t>3</w:t>
      </w:r>
      <w:r>
        <w:t>。</w:t>
      </w:r>
    </w:p>
    <w:p>
      <w:pPr>
        <w:shd w:val="clear" w:color="auto" w:fill="FFFFFF"/>
        <w:spacing w:line="360" w:lineRule="auto"/>
        <w:jc w:val="left"/>
        <w:textAlignment w:val="center"/>
      </w:pPr>
      <w:r>
        <w:rPr>
          <w:b/>
          <w:sz w:val="24"/>
        </w:rPr>
        <w:t>三、作图题（每图3分，共12分）</w:t>
      </w:r>
    </w:p>
    <w:p>
      <w:pPr>
        <w:shd w:val="clear" w:color="auto" w:fill="FFFFFF"/>
        <w:spacing w:line="360" w:lineRule="auto"/>
        <w:jc w:val="left"/>
        <w:textAlignment w:val="center"/>
      </w:pPr>
      <w:r>
        <w:t>27．爱养花的小宇，为了使家里的花能茁壮成长，他想让室外太阳光照射到</w:t>
      </w:r>
      <w:r>
        <w:rPr>
          <w:rFonts w:eastAsia="Times New Roman"/>
          <w:i/>
        </w:rPr>
        <w:t>A</w:t>
      </w:r>
      <w:r>
        <w:t>处的平面镜上，反射后射到盆中花上的</w:t>
      </w:r>
      <w:r>
        <w:rPr>
          <w:rFonts w:eastAsia="Times New Roman"/>
          <w:i/>
        </w:rPr>
        <w:t>B</w:t>
      </w:r>
      <w:r>
        <w:t>处，如图所示。请你在图中把光路补充完整，并补画出平面镜。</w:t>
      </w:r>
    </w:p>
    <w:p>
      <w:pPr>
        <w:shd w:val="clear" w:color="auto" w:fill="FFFFFF"/>
        <w:spacing w:line="360" w:lineRule="auto"/>
        <w:jc w:val="left"/>
        <w:textAlignment w:val="center"/>
        <w:sectPr>
          <w:headerReference w:type="even" r:id="rId56"/>
          <w:headerReference w:type="default" r:id="rId57"/>
          <w:footerReference w:type="even" r:id="rId58"/>
          <w:footerReference w:type="default" r:id="rId59"/>
          <w:headerReference w:type="first" r:id="rId60"/>
          <w:footerReference w:type="first" r:id="rId61"/>
          <w:type w:val="nextPage"/>
          <w:pgSz w:w="11907" w:h="16839"/>
          <w:pgMar w:top="900" w:right="1997" w:bottom="900" w:left="1997" w:header="500" w:footer="500" w:gutter="0"/>
          <w:pgNumType w:start="6"/>
          <w:cols w:num="1" w:sep="1" w:space="425"/>
          <w:titlePg w:val="0"/>
          <w:docGrid w:type="lines" w:linePitch="312" w:charSpace="0"/>
        </w:sectPr>
      </w:pPr>
      <w:r>
        <w:rPr>
          <w:rFonts w:eastAsia="Times New Roman"/>
          <w:kern w:val="0"/>
          <w:sz w:val="24"/>
          <w:szCs w:val="24"/>
        </w:rPr>
        <w:drawing>
          <wp:inline distT="0" distB="0" distL="0" distR="0">
            <wp:extent cx="1905000" cy="1638300"/>
            <wp:effectExtent l="0" t="0" r="0" b="0"/>
            <wp:docPr id="100029" name="图片 100029" descr="@@@a3310757c4f5495888776a9773aa4d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a3310757c4f5495888776a9773aa4d5d"/>
                    <pic:cNvPicPr>
                      <a:picLocks noChangeAspect="1"/>
                    </pic:cNvPicPr>
                  </pic:nvPicPr>
                  <pic:blipFill>
                    <a:blip xmlns:r="http://schemas.openxmlformats.org/officeDocument/2006/relationships" r:embed="rId62"/>
                    <a:stretch>
                      <a:fillRect/>
                    </a:stretch>
                  </pic:blipFill>
                  <pic:spPr>
                    <a:xfrm>
                      <a:off x="0" y="0"/>
                      <a:ext cx="1905000" cy="1638300"/>
                    </a:xfrm>
                    <a:prstGeom prst="rect">
                      <a:avLst/>
                    </a:prstGeom>
                  </pic:spPr>
                </pic:pic>
              </a:graphicData>
            </a:graphic>
          </wp:inline>
        </w:drawing>
      </w:r>
    </w:p>
    <w:p>
      <w:pPr>
        <w:shd w:val="clear" w:color="auto" w:fill="FFFFFF"/>
        <w:spacing w:line="360" w:lineRule="auto"/>
        <w:jc w:val="left"/>
        <w:textAlignment w:val="center"/>
      </w:pPr>
      <w:r>
        <w:t>28．如图，空气中某点光源S发出的一条光线射向水面，在水面发生反射和折射，反射光 线经过P点。请在图中作出这条入射光线、对应的反射光线和折射光线的大致方向（保留作图痕迹）。</w:t>
      </w:r>
    </w:p>
    <w:p>
      <w:pPr>
        <w:shd w:val="clear" w:color="auto" w:fill="FFFFFF"/>
        <w:spacing w:line="360" w:lineRule="auto"/>
        <w:jc w:val="left"/>
        <w:textAlignment w:val="center"/>
      </w:pPr>
      <w:r>
        <w:rPr>
          <w:rFonts w:eastAsia="Times New Roman"/>
          <w:kern w:val="0"/>
          <w:sz w:val="24"/>
          <w:szCs w:val="24"/>
        </w:rPr>
        <w:drawing>
          <wp:inline distT="0" distB="0" distL="0" distR="0">
            <wp:extent cx="1381125" cy="1038225"/>
            <wp:effectExtent l="0" t="0" r="0" b="0"/>
            <wp:docPr id="100031" name="图片 100031" descr="@@@dff446c6-78c4-4e5e-82b9-33626be7f9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dff446c6-78c4-4e5e-82b9-33626be7f95f"/>
                    <pic:cNvPicPr>
                      <a:picLocks noChangeAspect="1"/>
                    </pic:cNvPicPr>
                  </pic:nvPicPr>
                  <pic:blipFill>
                    <a:blip xmlns:r="http://schemas.openxmlformats.org/officeDocument/2006/relationships" r:embed="rId63"/>
                    <a:stretch>
                      <a:fillRect/>
                    </a:stretch>
                  </pic:blipFill>
                  <pic:spPr>
                    <a:xfrm>
                      <a:off x="0" y="0"/>
                      <a:ext cx="1381125" cy="1038225"/>
                    </a:xfrm>
                    <a:prstGeom prst="rect">
                      <a:avLst/>
                    </a:prstGeom>
                  </pic:spPr>
                </pic:pic>
              </a:graphicData>
            </a:graphic>
          </wp:inline>
        </w:drawing>
      </w:r>
    </w:p>
    <w:p>
      <w:pPr>
        <w:shd w:val="clear" w:color="auto" w:fill="FFFFFF"/>
        <w:spacing w:line="360" w:lineRule="auto"/>
        <w:jc w:val="left"/>
        <w:textAlignment w:val="center"/>
      </w:pPr>
      <w:r>
        <w:t>29．根据图中给出的入射光线，画出相应的折射光线。</w:t>
      </w:r>
    </w:p>
    <w:p>
      <w:pPr>
        <w:shd w:val="clear" w:color="auto" w:fill="FFFFFF"/>
        <w:spacing w:line="360" w:lineRule="auto"/>
        <w:jc w:val="left"/>
        <w:textAlignment w:val="center"/>
      </w:pPr>
      <w:r>
        <w:rPr>
          <w:rFonts w:eastAsia="Times New Roman"/>
          <w:kern w:val="0"/>
          <w:sz w:val="24"/>
          <w:szCs w:val="24"/>
        </w:rPr>
        <w:drawing>
          <wp:inline distT="0" distB="0" distL="0" distR="0">
            <wp:extent cx="2886075" cy="1133475"/>
            <wp:effectExtent l="0" t="0" r="0" b="0"/>
            <wp:docPr id="100033" name="图片 100033" descr="@@@cdda3b75-4d6b-4e79-9d04-8249f23e3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cdda3b75-4d6b-4e79-9d04-8249f23e3145"/>
                    <pic:cNvPicPr>
                      <a:picLocks noChangeAspect="1"/>
                    </pic:cNvPicPr>
                  </pic:nvPicPr>
                  <pic:blipFill>
                    <a:blip xmlns:r="http://schemas.openxmlformats.org/officeDocument/2006/relationships" r:embed="rId64"/>
                    <a:stretch>
                      <a:fillRect/>
                    </a:stretch>
                  </pic:blipFill>
                  <pic:spPr>
                    <a:xfrm>
                      <a:off x="0" y="0"/>
                      <a:ext cx="2886075" cy="1133475"/>
                    </a:xfrm>
                    <a:prstGeom prst="rect">
                      <a:avLst/>
                    </a:prstGeom>
                  </pic:spPr>
                </pic:pic>
              </a:graphicData>
            </a:graphic>
          </wp:inline>
        </w:drawing>
      </w:r>
    </w:p>
    <w:p>
      <w:pPr>
        <w:shd w:val="clear" w:color="auto" w:fill="FFFFFF"/>
        <w:spacing w:line="360" w:lineRule="auto"/>
        <w:jc w:val="left"/>
        <w:textAlignment w:val="center"/>
      </w:pPr>
      <w:r>
        <w:rPr>
          <w:b/>
          <w:sz w:val="24"/>
        </w:rPr>
        <w:t>四、实验题（每空1分，共16分）</w:t>
      </w:r>
    </w:p>
    <w:p>
      <w:pPr>
        <w:shd w:val="clear" w:color="auto" w:fill="FFFFFF"/>
        <w:spacing w:line="360" w:lineRule="auto"/>
        <w:jc w:val="left"/>
        <w:textAlignment w:val="center"/>
      </w:pPr>
      <w:r>
        <w:t>30．小榕利用光具座、凸透镜、蜡烛、光屏等实验器材探究凸透镜成像的规律”。</w:t>
      </w:r>
    </w:p>
    <w:p>
      <w:pPr>
        <w:shd w:val="clear" w:color="auto" w:fill="FFFFFF"/>
        <w:spacing w:line="360" w:lineRule="auto"/>
        <w:jc w:val="left"/>
        <w:textAlignment w:val="center"/>
      </w:pPr>
      <w:r>
        <w:rPr>
          <w:rFonts w:eastAsia="Times New Roman"/>
          <w:kern w:val="0"/>
          <w:sz w:val="24"/>
          <w:szCs w:val="24"/>
        </w:rPr>
        <w:drawing>
          <wp:inline distT="0" distB="0" distL="0" distR="0">
            <wp:extent cx="3943350" cy="819150"/>
            <wp:effectExtent l="0" t="0" r="0" b="0"/>
            <wp:docPr id="100035" name="图片 100035" descr="@@@65546cab-158c-49a3-ae09-2c971b6c2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65546cab-158c-49a3-ae09-2c971b6c2681"/>
                    <pic:cNvPicPr>
                      <a:picLocks noChangeAspect="1"/>
                    </pic:cNvPicPr>
                  </pic:nvPicPr>
                  <pic:blipFill>
                    <a:blip xmlns:r="http://schemas.openxmlformats.org/officeDocument/2006/relationships" r:embed="rId65"/>
                    <a:stretch>
                      <a:fillRect/>
                    </a:stretch>
                  </pic:blipFill>
                  <pic:spPr>
                    <a:xfrm>
                      <a:off x="0" y="0"/>
                      <a:ext cx="3943350" cy="819150"/>
                    </a:xfrm>
                    <a:prstGeom prst="rect">
                      <a:avLst/>
                    </a:prstGeom>
                  </pic:spPr>
                </pic:pic>
              </a:graphicData>
            </a:graphic>
          </wp:inline>
        </w:drawing>
      </w:r>
    </w:p>
    <w:p>
      <w:pPr>
        <w:shd w:val="clear" w:color="auto" w:fill="FFFFFF"/>
        <w:spacing w:line="360" w:lineRule="auto"/>
        <w:jc w:val="left"/>
        <w:textAlignment w:val="center"/>
      </w:pPr>
      <w:r>
        <w:t>（1）通过如图甲的实验操作，确定了该凸透镜的焦距为</w:t>
      </w:r>
      <w:r>
        <w:rPr>
          <w:rFonts w:eastAsia="Times New Roman"/>
          <w:u w:val="single"/>
        </w:rPr>
        <w:t xml:space="preserve">        </w:t>
      </w:r>
      <w:r>
        <w:t>cm，将凸透镜、蜡烛、光屏等安装在光具座上，要调整烛焰、凸透镜、光屏的中心在</w:t>
      </w:r>
      <w:r>
        <w:rPr>
          <w:rFonts w:eastAsia="Times New Roman"/>
          <w:u w:val="single"/>
        </w:rPr>
        <w:t xml:space="preserve">           </w:t>
      </w:r>
      <w:r>
        <w:t>；</w:t>
      </w:r>
    </w:p>
    <w:p>
      <w:pPr>
        <w:shd w:val="clear" w:color="auto" w:fill="FFFFFF"/>
        <w:spacing w:line="360" w:lineRule="auto"/>
        <w:jc w:val="left"/>
        <w:textAlignment w:val="center"/>
      </w:pPr>
      <w:r>
        <w:t>（2）实验时，把凸透镜固定在光具座50cm刻度线处。将蜡烛移至光具座上10cm刻度线处，如图乙，移动光屏，直到烛焰在光屏上成清晰的像，则该像是倒立</w:t>
      </w:r>
      <w:r>
        <w:rPr>
          <w:rFonts w:eastAsia="Times New Roman"/>
          <w:u w:val="single"/>
        </w:rPr>
        <w:t xml:space="preserve">         </w:t>
      </w:r>
      <w:r>
        <w:t>的实像；</w:t>
      </w:r>
    </w:p>
    <w:p>
      <w:pPr>
        <w:shd w:val="clear" w:color="auto" w:fill="FFFFFF"/>
        <w:spacing w:line="360" w:lineRule="auto"/>
        <w:jc w:val="left"/>
        <w:textAlignment w:val="center"/>
      </w:pPr>
      <w:r>
        <w:t>（3）又将蜡烛移至光具座上25cm刻度线处，为在光屏上再次得到清晰的像，应将光屏向</w:t>
      </w:r>
      <w:r>
        <w:rPr>
          <w:rFonts w:eastAsia="Times New Roman"/>
          <w:u w:val="single"/>
        </w:rPr>
        <w:t xml:space="preserve">         </w:t>
      </w:r>
      <w:r>
        <w:t>（选填“靠近”或远离”）透镜的方向移动，像比原来</w:t>
      </w:r>
      <w:r>
        <w:rPr>
          <w:rFonts w:eastAsia="Times New Roman"/>
          <w:u w:val="single"/>
        </w:rPr>
        <w:t xml:space="preserve">         </w:t>
      </w:r>
      <w:r>
        <w:t>（选填“不变”、“变大”或”变小”）</w:t>
      </w:r>
    </w:p>
    <w:p>
      <w:pPr>
        <w:shd w:val="clear" w:color="auto" w:fill="FFFFFF"/>
        <w:spacing w:line="360" w:lineRule="auto"/>
        <w:jc w:val="left"/>
        <w:textAlignment w:val="center"/>
      </w:pPr>
      <w:r>
        <w:t>（4）若蜡烛燃烧变短了，在光屏上的像的位置将</w:t>
      </w:r>
      <w:r>
        <w:rPr>
          <w:rFonts w:eastAsia="Times New Roman"/>
          <w:u w:val="single"/>
        </w:rPr>
        <w:t xml:space="preserve">         </w:t>
      </w:r>
      <w:r>
        <w:t>（选填“升高”或“降低”）</w:t>
      </w:r>
    </w:p>
    <w:p>
      <w:pPr>
        <w:shd w:val="clear" w:color="auto" w:fill="FFFFFF"/>
        <w:spacing w:line="360" w:lineRule="auto"/>
        <w:jc w:val="left"/>
        <w:textAlignment w:val="center"/>
        <w:sectPr>
          <w:headerReference w:type="even" r:id="rId66"/>
          <w:headerReference w:type="default" r:id="rId67"/>
          <w:footerReference w:type="even" r:id="rId68"/>
          <w:footerReference w:type="default" r:id="rId69"/>
          <w:headerReference w:type="first" r:id="rId70"/>
          <w:footerReference w:type="first" r:id="rId71"/>
          <w:type w:val="nextPage"/>
          <w:pgSz w:w="11907" w:h="16839"/>
          <w:pgMar w:top="900" w:right="1997" w:bottom="900" w:left="1997" w:header="500" w:footer="500" w:gutter="0"/>
          <w:pgNumType w:start="7"/>
          <w:cols w:num="1" w:sep="1" w:space="425"/>
          <w:titlePg w:val="0"/>
          <w:docGrid w:type="lines" w:linePitch="312" w:charSpace="0"/>
        </w:sectPr>
      </w:pPr>
      <w:r>
        <w:t>（5）如第（2）题，若凸透镜不动，交换蜡烛和光屏的位置，此时演示</w:t>
      </w:r>
      <w:r>
        <w:rPr>
          <w:rFonts w:eastAsia="Times New Roman"/>
          <w:u w:val="single"/>
        </w:rPr>
        <w:t xml:space="preserve">            </w:t>
      </w:r>
      <w:r>
        <w:t>（选填“照相机”、“投影仪”或“放大镜”）的成像原理。</w:t>
      </w:r>
    </w:p>
    <w:p>
      <w:pPr>
        <w:shd w:val="clear" w:color="auto" w:fill="FFFFFF"/>
        <w:spacing w:line="360" w:lineRule="auto"/>
        <w:jc w:val="left"/>
        <w:textAlignment w:val="center"/>
      </w:pPr>
      <w:r>
        <w:t>31．洛阳牡丹石又名牡丹玉，墨绿色的石体上嵌有天然形成的白色，青色的牡丹花，有很高的观赏价值，小乐想了解牡丹石的密度。于是找到两块大小不同的牡丹石，来到实验室完成如下操作。准备实验器材：托盘天平，量筒，烧杯、水，细线。</w:t>
      </w:r>
    </w:p>
    <w:p>
      <w:pPr>
        <w:shd w:val="clear" w:color="auto" w:fill="FFFFFF"/>
        <w:spacing w:line="360" w:lineRule="auto"/>
        <w:jc w:val="left"/>
        <w:textAlignment w:val="center"/>
      </w:pPr>
      <w:r>
        <w:rPr>
          <w:rFonts w:eastAsia="Times New Roman"/>
          <w:kern w:val="0"/>
          <w:sz w:val="24"/>
          <w:szCs w:val="24"/>
        </w:rPr>
        <w:drawing>
          <wp:inline distT="0" distB="0" distL="0" distR="0">
            <wp:extent cx="5238750" cy="1381125"/>
            <wp:effectExtent l="0" t="0" r="0" b="0"/>
            <wp:docPr id="100037" name="图片 100037" descr="@@@a2565ba922b14688bbb36e3bc3042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a2565ba922b14688bbb36e3bc3042403"/>
                    <pic:cNvPicPr>
                      <a:picLocks noChangeAspect="1"/>
                    </pic:cNvPicPr>
                  </pic:nvPicPr>
                  <pic:blipFill>
                    <a:blip xmlns:r="http://schemas.openxmlformats.org/officeDocument/2006/relationships" r:embed="rId72"/>
                    <a:stretch>
                      <a:fillRect/>
                    </a:stretch>
                  </pic:blipFill>
                  <pic:spPr>
                    <a:xfrm>
                      <a:off x="0" y="0"/>
                      <a:ext cx="5238750" cy="1381125"/>
                    </a:xfrm>
                    <a:prstGeom prst="rect">
                      <a:avLst/>
                    </a:prstGeom>
                  </pic:spPr>
                </pic:pic>
              </a:graphicData>
            </a:graphic>
          </wp:inline>
        </w:drawing>
      </w:r>
    </w:p>
    <w:p>
      <w:pPr>
        <w:shd w:val="clear" w:color="auto" w:fill="FFFFFF"/>
        <w:spacing w:line="360" w:lineRule="auto"/>
        <w:jc w:val="left"/>
        <w:textAlignment w:val="center"/>
      </w:pPr>
      <w:r>
        <w:t>（1）将天平放置在</w:t>
      </w:r>
      <w:r>
        <w:rPr>
          <w:rFonts w:eastAsia="Times New Roman"/>
          <w:u w:val="single"/>
        </w:rPr>
        <w:t xml:space="preserve">        </w:t>
      </w:r>
      <w:r>
        <w:t>桌面上，把游码移到标尺左端的零刻度线处，发现指针如图所示，此时应将平衡螺母向</w:t>
      </w:r>
      <w:r>
        <w:rPr>
          <w:rFonts w:eastAsia="Times New Roman"/>
          <w:u w:val="single"/>
        </w:rPr>
        <w:t xml:space="preserve">       </w:t>
      </w:r>
      <w:r>
        <w:t>（选填“左”或“右”）调节，使横梁平衡；</w:t>
      </w:r>
    </w:p>
    <w:p>
      <w:pPr>
        <w:shd w:val="clear" w:color="auto" w:fill="FFFFFF"/>
        <w:spacing w:line="360" w:lineRule="auto"/>
        <w:jc w:val="left"/>
        <w:textAlignment w:val="center"/>
      </w:pPr>
      <w:r>
        <w:t>（2）用托盘天平测得小块儿牡丹石的实验数据，如图甲所示，则其质量为</w:t>
      </w:r>
      <w:r>
        <w:rPr>
          <w:rFonts w:eastAsia="Times New Roman"/>
          <w:u w:val="single"/>
        </w:rPr>
        <w:t xml:space="preserve">      </w:t>
      </w:r>
      <w:r>
        <w:t>克；</w:t>
      </w:r>
    </w:p>
    <w:p>
      <w:pPr>
        <w:shd w:val="clear" w:color="auto" w:fill="FFFFFF"/>
        <w:spacing w:line="360" w:lineRule="auto"/>
        <w:jc w:val="left"/>
        <w:textAlignment w:val="center"/>
      </w:pPr>
      <w:r>
        <w:t>（3）将小块牡丹石放入装有20mL水的量筒中后液面位置如图乙所示，根据实验原理计算出小牡丹时的密度是</w:t>
      </w:r>
      <w:r>
        <w:rPr>
          <w:rFonts w:eastAsia="Times New Roman"/>
          <w:u w:val="single"/>
        </w:rPr>
        <w:t xml:space="preserve">          </w:t>
      </w:r>
      <w:r>
        <w:t>kg/m</w:t>
      </w:r>
      <w:r>
        <w:rPr>
          <w:vertAlign w:val="superscript"/>
        </w:rPr>
        <w:t>3</w:t>
      </w:r>
      <w:r>
        <w:t>；</w:t>
      </w:r>
    </w:p>
    <w:p>
      <w:pPr>
        <w:shd w:val="clear" w:color="auto" w:fill="FFFFFF"/>
        <w:spacing w:line="360" w:lineRule="auto"/>
        <w:jc w:val="left"/>
        <w:textAlignment w:val="center"/>
      </w:pPr>
      <w:r>
        <w:t>（4）小乐想用同样的方法测出大块儿牡丹石的密度，发现大牡丹石不能直接放入量筒。于是聪明的小乐进行了如下的操作：</w:t>
      </w:r>
    </w:p>
    <w:p>
      <w:pPr>
        <w:shd w:val="clear" w:color="auto" w:fill="FFFFFF"/>
        <w:spacing w:line="360" w:lineRule="auto"/>
        <w:jc w:val="left"/>
        <w:textAlignment w:val="center"/>
      </w:pPr>
      <w:r>
        <w:t>①用天平测量大牡丹石的质量</w:t>
      </w:r>
      <w:r>
        <w:rPr>
          <w:rFonts w:eastAsia="Times New Roman"/>
          <w:i/>
        </w:rPr>
        <w:t>m</w:t>
      </w:r>
      <w:r>
        <w:rPr>
          <w:rFonts w:eastAsia="Times New Roman"/>
          <w:i/>
          <w:vertAlign w:val="subscript"/>
        </w:rPr>
        <w:t>1</w:t>
      </w:r>
      <w:r>
        <w:t>；</w:t>
      </w:r>
    </w:p>
    <w:p>
      <w:pPr>
        <w:shd w:val="clear" w:color="auto" w:fill="FFFFFF"/>
        <w:spacing w:line="360" w:lineRule="auto"/>
        <w:jc w:val="left"/>
        <w:textAlignment w:val="center"/>
      </w:pPr>
      <w:r>
        <w:t>②将大牡丹石放入盛水烧杯后，测量烧杯质量</w:t>
      </w:r>
      <w:r>
        <w:rPr>
          <w:rFonts w:eastAsia="Times New Roman"/>
          <w:i/>
        </w:rPr>
        <w:t>m</w:t>
      </w:r>
      <w:r>
        <w:rPr>
          <w:rFonts w:eastAsia="Times New Roman"/>
          <w:i/>
          <w:vertAlign w:val="subscript"/>
        </w:rPr>
        <w:t>2</w:t>
      </w:r>
      <w:r>
        <w:t>，并标记水面位置；</w:t>
      </w:r>
    </w:p>
    <w:p>
      <w:pPr>
        <w:shd w:val="clear" w:color="auto" w:fill="FFFFFF"/>
        <w:spacing w:line="360" w:lineRule="auto"/>
        <w:jc w:val="left"/>
        <w:textAlignment w:val="center"/>
      </w:pPr>
      <w:r>
        <w:t>③捞出大牡丹石后，再补水到标记处后测量烧杯的质量</w:t>
      </w:r>
      <w:r>
        <w:rPr>
          <w:rFonts w:eastAsia="Times New Roman"/>
          <w:i/>
        </w:rPr>
        <w:t>m</w:t>
      </w:r>
      <w:r>
        <w:rPr>
          <w:rFonts w:eastAsia="Times New Roman"/>
          <w:i/>
          <w:vertAlign w:val="subscript"/>
        </w:rPr>
        <w:t>3</w:t>
      </w:r>
      <w:r>
        <w:t>；</w:t>
      </w:r>
    </w:p>
    <w:p>
      <w:pPr>
        <w:shd w:val="clear" w:color="auto" w:fill="FFFFFF"/>
        <w:spacing w:line="360" w:lineRule="auto"/>
        <w:jc w:val="left"/>
        <w:textAlignment w:val="center"/>
      </w:pPr>
      <w:r>
        <w:t>根据测的质量，得出大牡丹石的密度表达式为：</w:t>
      </w:r>
      <w:r>
        <w:object>
          <v:shape id="_x0000_i1028" type="#_x0000_t75" alt="eqId171102a883b22fe6ca578efc8926f5b8" style="width:10.85pt;height:10.85pt" o:ole="" coordsize="21600,21600" o:preferrelative="t" filled="f" stroked="f">
            <v:stroke joinstyle="miter"/>
            <v:imagedata r:id="rId73" o:title="eqId171102a883b22fe6ca578efc8926f5b8"/>
            <o:lock v:ext="edit" aspectratio="t"/>
            <w10:anchorlock/>
          </v:shape>
          <o:OLEObject Type="Embed" ProgID="Equation.DSMT4" ShapeID="_x0000_i1028" DrawAspect="Content" ObjectID="_1468075728" r:id="rId74"/>
        </w:object>
      </w:r>
      <w:r>
        <w:t>=</w:t>
      </w:r>
      <w:r>
        <w:rPr>
          <w:rFonts w:eastAsia="Times New Roman"/>
          <w:u w:val="single"/>
        </w:rPr>
        <w:t xml:space="preserve">             </w:t>
      </w:r>
      <w:r>
        <w:t>（用符号</w:t>
      </w:r>
      <w:r>
        <w:rPr>
          <w:rFonts w:eastAsia="Times New Roman"/>
          <w:i/>
        </w:rPr>
        <w:t>m</w:t>
      </w:r>
      <w:r>
        <w:rPr>
          <w:rFonts w:eastAsia="Times New Roman"/>
          <w:i/>
          <w:vertAlign w:val="subscript"/>
        </w:rPr>
        <w:t>1</w:t>
      </w:r>
      <w:r>
        <w:t>，</w:t>
      </w:r>
      <w:r>
        <w:rPr>
          <w:rFonts w:eastAsia="Times New Roman"/>
          <w:i/>
        </w:rPr>
        <w:t>m</w:t>
      </w:r>
      <w:r>
        <w:rPr>
          <w:rFonts w:eastAsia="Times New Roman"/>
          <w:i/>
          <w:vertAlign w:val="subscript"/>
        </w:rPr>
        <w:t>2</w:t>
      </w:r>
      <w:r>
        <w:t>，</w:t>
      </w:r>
      <w:r>
        <w:rPr>
          <w:rFonts w:eastAsia="Times New Roman"/>
          <w:i/>
        </w:rPr>
        <w:t>m</w:t>
      </w:r>
      <w:r>
        <w:rPr>
          <w:rFonts w:eastAsia="Times New Roman"/>
          <w:i/>
          <w:vertAlign w:val="subscript"/>
        </w:rPr>
        <w:t>3</w:t>
      </w:r>
      <w:r>
        <w:t>，</w:t>
      </w:r>
      <w:r>
        <w:object>
          <v:shape id="_x0000_i1029" type="#_x0000_t75" alt="eqId171102a883b22fe6ca578efc8926f5b8" style="width:10.85pt;height:10.85pt" o:ole="" coordsize="21600,21600" o:preferrelative="t" filled="f" stroked="f">
            <v:stroke joinstyle="miter"/>
            <v:imagedata r:id="rId73" o:title="eqId171102a883b22fe6ca578efc8926f5b8"/>
            <o:lock v:ext="edit" aspectratio="t"/>
            <w10:anchorlock/>
          </v:shape>
          <o:OLEObject Type="Embed" ProgID="Equation.DSMT4" ShapeID="_x0000_i1029" DrawAspect="Content" ObjectID="_1468075729" r:id="rId75"/>
        </w:object>
      </w:r>
      <w:r>
        <w:rPr>
          <w:vertAlign w:val="subscript"/>
        </w:rPr>
        <w:t>水</w:t>
      </w:r>
      <w:r>
        <w:t>表示）。</w:t>
      </w:r>
    </w:p>
    <w:p>
      <w:pPr>
        <w:shd w:val="clear" w:color="auto" w:fill="FFFFFF"/>
        <w:spacing w:line="360" w:lineRule="auto"/>
        <w:jc w:val="left"/>
        <w:textAlignment w:val="center"/>
      </w:pPr>
      <w:r>
        <w:t>32．小王同学为了测量醋的密度，进行以下实验：</w:t>
      </w:r>
    </w:p>
    <w:p>
      <w:pPr>
        <w:shd w:val="clear" w:color="auto" w:fill="FFFFFF"/>
        <w:spacing w:line="360" w:lineRule="auto"/>
        <w:jc w:val="left"/>
        <w:textAlignment w:val="center"/>
      </w:pPr>
      <w:r>
        <w:rPr>
          <w:rFonts w:eastAsia="Times New Roman"/>
          <w:kern w:val="0"/>
          <w:sz w:val="24"/>
          <w:szCs w:val="24"/>
        </w:rPr>
        <w:drawing>
          <wp:inline distT="0" distB="0" distL="0" distR="0">
            <wp:extent cx="3762375" cy="1400175"/>
            <wp:effectExtent l="0" t="0" r="0" b="0"/>
            <wp:docPr id="100039" name="图片 100039" descr="@@@f63db694-7e7b-4f2b-b881-700c1f5c47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f63db694-7e7b-4f2b-b881-700c1f5c477b"/>
                    <pic:cNvPicPr>
                      <a:picLocks noChangeAspect="1"/>
                    </pic:cNvPicPr>
                  </pic:nvPicPr>
                  <pic:blipFill>
                    <a:blip xmlns:r="http://schemas.openxmlformats.org/officeDocument/2006/relationships" r:embed="rId76"/>
                    <a:stretch>
                      <a:fillRect/>
                    </a:stretch>
                  </pic:blipFill>
                  <pic:spPr>
                    <a:xfrm>
                      <a:off x="0" y="0"/>
                      <a:ext cx="3762375" cy="1400175"/>
                    </a:xfrm>
                    <a:prstGeom prst="rect">
                      <a:avLst/>
                    </a:prstGeom>
                  </pic:spPr>
                </pic:pic>
              </a:graphicData>
            </a:graphic>
          </wp:inline>
        </w:drawing>
      </w:r>
    </w:p>
    <w:p>
      <w:pPr>
        <w:shd w:val="clear" w:color="auto" w:fill="FFFFFF"/>
        <w:spacing w:line="360" w:lineRule="auto"/>
        <w:jc w:val="left"/>
        <w:textAlignment w:val="center"/>
        <w:sectPr>
          <w:headerReference w:type="even" r:id="rId77"/>
          <w:headerReference w:type="default" r:id="rId78"/>
          <w:footerReference w:type="even" r:id="rId79"/>
          <w:footerReference w:type="default" r:id="rId80"/>
          <w:headerReference w:type="first" r:id="rId81"/>
          <w:footerReference w:type="first" r:id="rId82"/>
          <w:type w:val="nextPage"/>
          <w:pgSz w:w="11907" w:h="16839"/>
          <w:pgMar w:top="900" w:right="1997" w:bottom="900" w:left="1997" w:header="500" w:footer="500" w:gutter="0"/>
          <w:pgNumType w:start="8"/>
          <w:cols w:num="1" w:sep="1" w:space="425"/>
          <w:titlePg w:val="0"/>
          <w:docGrid w:type="lines" w:linePitch="312" w:charSpace="0"/>
        </w:sectPr>
      </w:pPr>
      <w:r>
        <w:t>将天平调节横梁平衡后，接下来进行以下3项操作：</w:t>
      </w:r>
    </w:p>
    <w:p>
      <w:pPr>
        <w:shd w:val="clear" w:color="auto" w:fill="FFFFFF"/>
        <w:spacing w:line="360" w:lineRule="auto"/>
        <w:jc w:val="left"/>
        <w:textAlignment w:val="center"/>
      </w:pPr>
      <w:r>
        <w:t>A.用天平测量烧杯和剩余醋的总质量</w:t>
      </w:r>
      <w:r>
        <w:rPr>
          <w:rFonts w:eastAsia="Times New Roman"/>
          <w:i/>
        </w:rPr>
        <w:t>m</w:t>
      </w:r>
      <w:r>
        <w:rPr>
          <w:rFonts w:eastAsia="Times New Roman"/>
          <w:i/>
          <w:vertAlign w:val="subscript"/>
        </w:rPr>
        <w:t>1</w:t>
      </w:r>
      <w:r>
        <w:t>；</w:t>
      </w:r>
    </w:p>
    <w:p>
      <w:pPr>
        <w:shd w:val="clear" w:color="auto" w:fill="FFFFFF"/>
        <w:spacing w:line="360" w:lineRule="auto"/>
        <w:jc w:val="left"/>
        <w:textAlignment w:val="center"/>
      </w:pPr>
      <w:r>
        <w:t>B．将待测醋倒入烧杯中，用天平测出烧杯和醋的总质量</w:t>
      </w:r>
      <w:r>
        <w:rPr>
          <w:rFonts w:eastAsia="Times New Roman"/>
          <w:i/>
        </w:rPr>
        <w:t>m</w:t>
      </w:r>
      <w:r>
        <w:rPr>
          <w:rFonts w:eastAsia="Times New Roman"/>
          <w:i/>
          <w:vertAlign w:val="subscript"/>
        </w:rPr>
        <w:t>2</w:t>
      </w:r>
      <w:r>
        <w:t>；</w:t>
      </w:r>
    </w:p>
    <w:p>
      <w:pPr>
        <w:shd w:val="clear" w:color="auto" w:fill="FFFFFF"/>
        <w:spacing w:line="360" w:lineRule="auto"/>
        <w:jc w:val="left"/>
        <w:textAlignment w:val="center"/>
      </w:pPr>
      <w:r>
        <w:t>C．将烧杯中醋的一部分倒入量筒中，测出这部分醋的体积V；</w:t>
      </w:r>
    </w:p>
    <w:p>
      <w:pPr>
        <w:shd w:val="clear" w:color="auto" w:fill="FFFFFF"/>
        <w:spacing w:line="360" w:lineRule="auto"/>
        <w:jc w:val="left"/>
        <w:textAlignment w:val="center"/>
      </w:pPr>
      <w:r>
        <w:t>（1）以上操作的正确顺序是：</w:t>
      </w:r>
      <w:r>
        <w:rPr>
          <w:rFonts w:eastAsia="Times New Roman"/>
          <w:u w:val="single"/>
        </w:rPr>
        <w:t xml:space="preserve">             </w:t>
      </w:r>
      <w:r>
        <w:t>，（填字母代号）。</w:t>
      </w:r>
    </w:p>
    <w:p>
      <w:pPr>
        <w:shd w:val="clear" w:color="auto" w:fill="FFFFFF"/>
        <w:spacing w:line="360" w:lineRule="auto"/>
        <w:jc w:val="left"/>
        <w:textAlignment w:val="center"/>
      </w:pPr>
      <w:r>
        <w:t>（2）由图所示可知量筒中醋的质量</w:t>
      </w:r>
      <w:r>
        <w:rPr>
          <w:rFonts w:eastAsia="Times New Roman"/>
          <w:u w:val="single"/>
        </w:rPr>
        <w:t xml:space="preserve">           </w:t>
      </w:r>
      <w:r>
        <w:t>g，醋的密度为</w:t>
      </w:r>
      <w:r>
        <w:rPr>
          <w:rFonts w:eastAsia="Times New Roman"/>
          <w:u w:val="single"/>
        </w:rPr>
        <w:t xml:space="preserve">            </w:t>
      </w:r>
      <w:r>
        <w:t>kg/m</w:t>
      </w:r>
      <w:r>
        <w:rPr>
          <w:vertAlign w:val="superscript"/>
        </w:rPr>
        <w:t>3</w:t>
      </w:r>
      <w:r>
        <w:t>；</w:t>
      </w:r>
    </w:p>
    <w:p>
      <w:pPr>
        <w:shd w:val="clear" w:color="auto" w:fill="FFFFFF"/>
        <w:spacing w:line="360" w:lineRule="auto"/>
        <w:jc w:val="left"/>
        <w:textAlignment w:val="center"/>
      </w:pPr>
      <w:r>
        <w:t>（3）若C步骤中，向量筒中倒醋时，有醋飞溅到量筒内壁，则会使测量结果</w:t>
      </w:r>
      <w:r>
        <w:rPr>
          <w:rFonts w:eastAsia="Times New Roman"/>
          <w:u w:val="single"/>
        </w:rPr>
        <w:t xml:space="preserve">          </w:t>
      </w:r>
      <w:r>
        <w:t>（选填“偏小”、“偏大”或“仍然不变”）。</w:t>
      </w:r>
    </w:p>
    <w:p>
      <w:pPr>
        <w:shd w:val="clear" w:color="auto" w:fill="FFFFFF"/>
        <w:spacing w:line="360" w:lineRule="auto"/>
        <w:jc w:val="left"/>
        <w:textAlignment w:val="center"/>
      </w:pPr>
      <w:r>
        <w:rPr>
          <w:b/>
          <w:sz w:val="24"/>
        </w:rPr>
        <w:t>五、计算题（每题6分，共12分）</w:t>
      </w:r>
    </w:p>
    <w:p>
      <w:pPr>
        <w:shd w:val="clear" w:color="auto" w:fill="FFFFFF"/>
        <w:spacing w:line="360" w:lineRule="auto"/>
        <w:jc w:val="left"/>
        <w:textAlignment w:val="center"/>
      </w:pPr>
      <w:r>
        <w:t>33．小刚同学到超市给爷爷买了一对健身铁球，刚学了密度知识的他想知道铁球是空心还是实心的，于是他利用学校实验室的测量器材对一个铁球进行了测量，测出其质量为237g，体积为40cm</w:t>
      </w:r>
      <w:r>
        <w:rPr>
          <w:vertAlign w:val="superscript"/>
        </w:rPr>
        <w:t>3</w:t>
      </w:r>
      <w:r>
        <w:t>。（</w:t>
      </w:r>
      <w:r>
        <w:object>
          <v:shape id="_x0000_i1030" type="#_x0000_t75" alt="eqId69da01ccc467d826fb51fd38665888be" style="width:87.6pt;height:17pt" o:ole="" coordsize="21600,21600" o:preferrelative="t" filled="f" stroked="f">
            <v:stroke joinstyle="miter"/>
            <v:imagedata r:id="rId83" o:title="eqId69da01ccc467d826fb51fd38665888be"/>
            <o:lock v:ext="edit" aspectratio="t"/>
            <w10:anchorlock/>
          </v:shape>
          <o:OLEObject Type="Embed" ProgID="Equation.DSMT4" ShapeID="_x0000_i1030" DrawAspect="Content" ObjectID="_1468075730" r:id="rId84"/>
        </w:object>
      </w:r>
      <w:r>
        <w:t>，</w:t>
      </w:r>
      <w:r>
        <w:object>
          <v:shape id="_x0000_i1031" type="#_x0000_t75" alt="eqIda7cfd9ed2430eadca15f009a5973347a" style="width:86.95pt;height:15.6pt" o:ole="" coordsize="21600,21600" o:preferrelative="t" filled="f" stroked="f">
            <v:stroke joinstyle="miter"/>
            <v:imagedata r:id="rId85" o:title="eqIda7cfd9ed2430eadca15f009a5973347a"/>
            <o:lock v:ext="edit" aspectratio="t"/>
            <w10:anchorlock/>
          </v:shape>
          <o:OLEObject Type="Embed" ProgID="Equation.DSMT4" ShapeID="_x0000_i1031" DrawAspect="Content" ObjectID="_1468075731" r:id="rId86"/>
        </w:object>
      </w:r>
      <w:r>
        <w:t>）</w:t>
      </w:r>
    </w:p>
    <w:p>
      <w:pPr>
        <w:shd w:val="clear" w:color="auto" w:fill="FFFFFF"/>
        <w:spacing w:line="360" w:lineRule="auto"/>
        <w:jc w:val="left"/>
        <w:textAlignment w:val="center"/>
      </w:pPr>
      <w:r>
        <w:t>（1）请通过计算帮他判断铁球是实心还是空心的？</w:t>
      </w:r>
    </w:p>
    <w:p>
      <w:pPr>
        <w:shd w:val="clear" w:color="auto" w:fill="FFFFFF"/>
        <w:spacing w:line="360" w:lineRule="auto"/>
        <w:jc w:val="left"/>
        <w:textAlignment w:val="center"/>
      </w:pPr>
      <w:r>
        <w:t>（2）若是空心的，计算空心部分的体积；</w:t>
      </w:r>
    </w:p>
    <w:p>
      <w:pPr>
        <w:shd w:val="clear" w:color="auto" w:fill="FFFFFF"/>
        <w:spacing w:line="360" w:lineRule="auto"/>
        <w:jc w:val="left"/>
        <w:textAlignment w:val="center"/>
      </w:pPr>
      <w:r>
        <w:t>（3）若将空心部分注满水银，求注满水银后的铁球的质量。</w:t>
      </w:r>
    </w:p>
    <w:p>
      <w:pPr>
        <w:shd w:val="clear" w:color="auto" w:fill="FFFFFF"/>
        <w:spacing w:line="360" w:lineRule="auto"/>
        <w:jc w:val="left"/>
        <w:textAlignment w:val="center"/>
      </w:pPr>
      <w:r>
        <w:rPr>
          <w:rFonts w:eastAsia="Times New Roman"/>
          <w:kern w:val="0"/>
          <w:sz w:val="24"/>
          <w:szCs w:val="24"/>
        </w:rPr>
        <w:drawing>
          <wp:inline distT="0" distB="0" distL="0" distR="0">
            <wp:extent cx="1000125" cy="914400"/>
            <wp:effectExtent l="0" t="0" r="0" b="0"/>
            <wp:docPr id="100041" name="图片 100041" descr="@@@841e7d37-6b15-457a-bfd2-01a14b9a7b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841e7d37-6b15-457a-bfd2-01a14b9a7b99"/>
                    <pic:cNvPicPr>
                      <a:picLocks noChangeAspect="1"/>
                    </pic:cNvPicPr>
                  </pic:nvPicPr>
                  <pic:blipFill>
                    <a:blip xmlns:r="http://schemas.openxmlformats.org/officeDocument/2006/relationships" r:embed="rId87"/>
                    <a:stretch>
                      <a:fillRect/>
                    </a:stretch>
                  </pic:blipFill>
                  <pic:spPr>
                    <a:xfrm>
                      <a:off x="0" y="0"/>
                      <a:ext cx="1000125" cy="914400"/>
                    </a:xfrm>
                    <a:prstGeom prst="rect">
                      <a:avLst/>
                    </a:prstGeom>
                  </pic:spPr>
                </pic:pic>
              </a:graphicData>
            </a:graphic>
          </wp:inline>
        </w:drawing>
      </w:r>
      <w:r>
        <w:rPr>
          <w:rFonts w:eastAsia="Times New Roman"/>
          <w:kern w:val="0"/>
          <w:sz w:val="24"/>
          <w:szCs w:val="24"/>
        </w:rPr>
        <w:t>  </w:t>
      </w:r>
    </w:p>
    <w:p>
      <w:pPr>
        <w:shd w:val="clear" w:color="auto" w:fill="FFFFFF"/>
        <w:spacing w:line="360" w:lineRule="auto"/>
        <w:jc w:val="left"/>
        <w:textAlignment w:val="center"/>
      </w:pPr>
      <w:r>
        <w:t>34．现有质地均匀的某种沙石，其中，石头的密度3×10</w:t>
      </w:r>
      <w:r>
        <w:rPr>
          <w:vertAlign w:val="superscript"/>
        </w:rPr>
        <w:t>3</w:t>
      </w:r>
      <w:r>
        <w:t>kg/m</w:t>
      </w:r>
      <w:r>
        <w:rPr>
          <w:vertAlign w:val="superscript"/>
        </w:rPr>
        <w:t>3</w:t>
      </w:r>
      <w:r>
        <w:t>，沙子的密度为1.5×10</w:t>
      </w:r>
      <w:r>
        <w:rPr>
          <w:vertAlign w:val="superscript"/>
        </w:rPr>
        <w:t>3</w:t>
      </w:r>
      <w:r>
        <w:t>kg/m</w:t>
      </w:r>
      <w:r>
        <w:rPr>
          <w:vertAlign w:val="superscript"/>
        </w:rPr>
        <w:t>3</w:t>
      </w:r>
      <w:r>
        <w:t>，取1m</w:t>
      </w:r>
      <w:r>
        <w:rPr>
          <w:vertAlign w:val="superscript"/>
        </w:rPr>
        <w:t>3</w:t>
      </w:r>
      <w:r>
        <w:t>此种沙石均匀混合后，测得平均密度为2.1×10</w:t>
      </w:r>
      <w:r>
        <w:rPr>
          <w:vertAlign w:val="superscript"/>
        </w:rPr>
        <w:t>3</w:t>
      </w:r>
      <w:r>
        <w:t>kg/m</w:t>
      </w:r>
      <w:r>
        <w:rPr>
          <w:vertAlign w:val="superscript"/>
        </w:rPr>
        <w:t>3</w:t>
      </w:r>
      <w:r>
        <w:t>，求：</w:t>
      </w:r>
    </w:p>
    <w:p>
      <w:pPr>
        <w:shd w:val="clear" w:color="auto" w:fill="FFFFFF"/>
        <w:spacing w:line="360" w:lineRule="auto"/>
        <w:jc w:val="left"/>
        <w:textAlignment w:val="center"/>
      </w:pPr>
      <w:r>
        <w:t>（1）1m</w:t>
      </w:r>
      <w:r>
        <w:rPr>
          <w:vertAlign w:val="superscript"/>
        </w:rPr>
        <w:t>3</w:t>
      </w:r>
      <w:r>
        <w:t>此种沙石的质量；</w:t>
      </w:r>
    </w:p>
    <w:p>
      <w:pPr>
        <w:shd w:val="clear" w:color="auto" w:fill="FFFFFF"/>
        <w:spacing w:line="360" w:lineRule="auto"/>
        <w:jc w:val="left"/>
        <w:textAlignment w:val="center"/>
      </w:pPr>
      <w:r>
        <w:t>（2）1m</w:t>
      </w:r>
      <w:r>
        <w:rPr>
          <w:vertAlign w:val="superscript"/>
        </w:rPr>
        <w:t>3</w:t>
      </w:r>
      <w:r>
        <w:t>此种沙石中所含石头的体积；</w:t>
      </w:r>
    </w:p>
    <w:p>
      <w:pPr>
        <w:shd w:val="clear" w:color="auto" w:fill="FFFFFF"/>
        <w:spacing w:line="360" w:lineRule="auto"/>
        <w:jc w:val="left"/>
        <w:textAlignment w:val="center"/>
      </w:pPr>
      <w:r>
        <w:t>（3）1m</w:t>
      </w:r>
      <w:r>
        <w:rPr>
          <w:vertAlign w:val="superscript"/>
        </w:rPr>
        <w:t>3</w:t>
      </w:r>
      <w:r>
        <w:t>此种沙石中所含沙子的质量。</w:t>
      </w:r>
    </w:p>
    <w:p>
      <w:pPr>
        <w:shd w:val="clear" w:color="auto" w:fill="FFFFFF"/>
        <w:spacing w:line="360" w:lineRule="auto"/>
        <w:jc w:val="left"/>
        <w:textAlignment w:val="center"/>
        <w:sectPr>
          <w:headerReference w:type="even" r:id="rId88"/>
          <w:headerReference w:type="default" r:id="rId89"/>
          <w:footerReference w:type="even" r:id="rId90"/>
          <w:footerReference w:type="default" r:id="rId91"/>
          <w:headerReference w:type="first" r:id="rId92"/>
          <w:footerReference w:type="first" r:id="rId93"/>
          <w:type w:val="nextPage"/>
          <w:pgSz w:w="11907" w:h="16839"/>
          <w:pgMar w:top="900" w:right="1997" w:bottom="900" w:left="1997" w:header="500" w:footer="500" w:gutter="0"/>
          <w:pgNumType w:start="9"/>
          <w:cols w:num="1" w:sep="1" w:space="425"/>
          <w:titlePg w:val="0"/>
          <w:docGrid w:type="lines" w:linePitch="312" w:charSpace="0"/>
        </w:sectPr>
      </w:pPr>
    </w:p>
    <w:p>
      <w:pPr>
        <w:shd w:val="clear" w:color="auto" w:fill="FFFFFF"/>
        <w:spacing w:line="360" w:lineRule="auto"/>
        <w:jc w:val="left"/>
        <w:textAlignment w:val="center"/>
      </w:pPr>
      <w:r>
        <w:t>1．B</w:t>
      </w:r>
    </w:p>
    <w:p>
      <w:pPr>
        <w:shd w:val="clear" w:color="auto" w:fill="FFFFFF"/>
        <w:spacing w:line="360" w:lineRule="auto"/>
        <w:jc w:val="left"/>
        <w:textAlignment w:val="center"/>
      </w:pPr>
      <w:r>
        <w:t>【详解】A． 一个乒乓球的质量约3g，故A不符合题意；</w:t>
      </w:r>
    </w:p>
    <w:p>
      <w:pPr>
        <w:shd w:val="clear" w:color="auto" w:fill="FFFFFF"/>
        <w:spacing w:line="360" w:lineRule="auto"/>
        <w:jc w:val="left"/>
        <w:textAlignment w:val="center"/>
      </w:pPr>
      <w:r>
        <w:t xml:space="preserve">B．中学生的身高约为160cm，运动员的身高高一些，大概180cm，合1.8m，故B符合题意； </w:t>
      </w:r>
    </w:p>
    <w:p>
      <w:pPr>
        <w:shd w:val="clear" w:color="auto" w:fill="FFFFFF"/>
        <w:spacing w:line="360" w:lineRule="auto"/>
        <w:jc w:val="left"/>
        <w:textAlignment w:val="center"/>
      </w:pPr>
      <w:r>
        <w:t>C． 比赛场馆内的温度约为26℃左右，故C不符合题意；</w:t>
      </w:r>
    </w:p>
    <w:p>
      <w:pPr>
        <w:shd w:val="clear" w:color="auto" w:fill="FFFFFF"/>
        <w:spacing w:line="360" w:lineRule="auto"/>
        <w:jc w:val="left"/>
        <w:textAlignment w:val="center"/>
      </w:pPr>
      <w:r>
        <w:t>D．跳水泳池规格一般长25米，宽25米，跳台跳水区水深3米，则里面水的体积约为</w:t>
      </w:r>
    </w:p>
    <w:p>
      <w:pPr>
        <w:shd w:val="clear" w:color="auto" w:fill="FFFFFF"/>
        <w:spacing w:line="360" w:lineRule="auto"/>
        <w:jc w:val="center"/>
        <w:textAlignment w:val="center"/>
      </w:pPr>
      <w:r>
        <w:rPr>
          <w:i/>
        </w:rPr>
        <w:t>V</w:t>
      </w:r>
      <w:r>
        <w:t>=25m×25m×3m=1875m</w:t>
      </w:r>
      <w:r>
        <w:rPr>
          <w:vertAlign w:val="superscript"/>
        </w:rPr>
        <w:t>3</w:t>
      </w:r>
      <w:r>
        <w:t>=1.875×10</w:t>
      </w:r>
      <w:r>
        <w:rPr>
          <w:vertAlign w:val="superscript"/>
        </w:rPr>
        <w:t>6</w:t>
      </w:r>
      <w:r>
        <w:t>L</w:t>
      </w:r>
    </w:p>
    <w:p>
      <w:pPr>
        <w:shd w:val="clear" w:color="auto" w:fill="FFFFFF"/>
        <w:spacing w:line="360" w:lineRule="auto"/>
        <w:jc w:val="left"/>
        <w:textAlignment w:val="center"/>
      </w:pPr>
      <w:r>
        <w:t>故D不符合题意。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2．B</w:t>
      </w:r>
    </w:p>
    <w:p>
      <w:pPr>
        <w:shd w:val="clear" w:color="auto" w:fill="FFFFFF"/>
        <w:spacing w:line="360" w:lineRule="auto"/>
        <w:jc w:val="left"/>
        <w:textAlignment w:val="center"/>
      </w:pPr>
      <w:r>
        <w:t>【详解】A．抽去玻璃板，密度大于空气密度的二氧化氮气体能运动到上方集气瓶中，说明分子在永不停息地做无规则运动，故A正确，不符合题意；</w:t>
      </w:r>
    </w:p>
    <w:p>
      <w:pPr>
        <w:shd w:val="clear" w:color="auto" w:fill="FFFFFF"/>
        <w:spacing w:line="360" w:lineRule="auto"/>
        <w:jc w:val="left"/>
        <w:textAlignment w:val="center"/>
      </w:pPr>
      <w:r>
        <w:t>B．扫地时灰尘飞扬属于机械运动，而不是分子的热运动，故B错误，符合题意；</w:t>
      </w:r>
    </w:p>
    <w:p>
      <w:pPr>
        <w:shd w:val="clear" w:color="auto" w:fill="FFFFFF"/>
        <w:spacing w:line="360" w:lineRule="auto"/>
        <w:jc w:val="left"/>
        <w:textAlignment w:val="center"/>
      </w:pPr>
      <w:r>
        <w:t>C．一切物质的分子都在永不停息地做无规则运动，所以该现象不仅能发生在气体之间，也能发生在固体、液体之间，故C正确，不符合题意；</w:t>
      </w:r>
    </w:p>
    <w:p>
      <w:pPr>
        <w:shd w:val="clear" w:color="auto" w:fill="FFFFFF"/>
        <w:spacing w:line="360" w:lineRule="auto"/>
        <w:jc w:val="left"/>
        <w:textAlignment w:val="center"/>
      </w:pPr>
      <w:r>
        <w:t>D．温度越高，分子的热运动越剧烈，故D正确，不符合题意。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3．D</w:t>
      </w:r>
    </w:p>
    <w:p>
      <w:pPr>
        <w:shd w:val="clear" w:color="auto" w:fill="FFFFFF"/>
        <w:spacing w:line="360" w:lineRule="auto"/>
        <w:jc w:val="left"/>
        <w:textAlignment w:val="center"/>
      </w:pPr>
      <w:r>
        <w:t>【详解】A．使用太阳能热水器时，是将太阳能转化为水内能的过程，故A正确，不符合题意；</w:t>
      </w:r>
    </w:p>
    <w:p>
      <w:pPr>
        <w:shd w:val="clear" w:color="auto" w:fill="FFFFFF"/>
        <w:spacing w:line="360" w:lineRule="auto"/>
        <w:jc w:val="left"/>
        <w:textAlignment w:val="center"/>
      </w:pPr>
      <w:r>
        <w:t>B．核电站发电的过程是将核裂变产生的核能转化为内能，再通过汽轮发电机转化为电能，故B正确，不符合题意；</w:t>
      </w:r>
    </w:p>
    <w:p>
      <w:pPr>
        <w:shd w:val="clear" w:color="auto" w:fill="FFFFFF"/>
        <w:spacing w:line="360" w:lineRule="auto"/>
        <w:jc w:val="left"/>
        <w:textAlignment w:val="center"/>
      </w:pPr>
      <w:r>
        <w:t>C．电灯发光时，消耗了电能，得到了光能，因此将电能转化为光能，故C正确，不符合题意；</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4" w:history="1">
        <w:r>
          <w:rPr>
            <w:rFonts w:ascii="SimSun" w:eastAsia="SimSun" w:hAnsi="SimSun" w:cs="SimSun"/>
            <w:b/>
            <w:bCs/>
            <w:color w:val="0000EE"/>
            <w:kern w:val="0"/>
            <w:sz w:val="30"/>
            <w:szCs w:val="30"/>
            <w:u w:val="single" w:color="0000EE"/>
          </w:rPr>
          <w:t>https://d.book118.com/235243232212011111</w:t>
        </w:r>
      </w:hyperlink>
    </w:p>
    <w:p>
      <w:pPr>
        <w:shd w:val="clear" w:color="auto" w:fill="FFFFFF"/>
        <w:spacing w:line="360" w:lineRule="auto"/>
        <w:jc w:val="left"/>
        <w:textAlignment w:val="center"/>
      </w:pPr>
    </w:p>
    <w:sectPr>
      <w:headerReference w:type="even" r:id="rId95"/>
      <w:headerReference w:type="default" r:id="rId96"/>
      <w:footerReference w:type="even" r:id="rId97"/>
      <w:footerReference w:type="default" r:id="rId98"/>
      <w:headerReference w:type="first" r:id="rId99"/>
      <w:footerReference w:type="first" r:id="rId100"/>
      <w:pgSz w:w="11906" w:h="16838"/>
      <w:pgMar w:top="1440" w:right="1797" w:bottom="1440" w:left="1797" w:header="851" w:footer="992" w:gutter="0"/>
      <w:pgNumType w:start="1"/>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57DAD"/>
    <w:rsid w:val="001D7A06"/>
    <w:rsid w:val="00235000"/>
    <w:rsid w:val="00284433"/>
    <w:rsid w:val="002A1EC6"/>
    <w:rsid w:val="002E035E"/>
    <w:rsid w:val="003F38F2"/>
    <w:rsid w:val="0064153B"/>
    <w:rsid w:val="006B16C5"/>
    <w:rsid w:val="00776133"/>
    <w:rsid w:val="00855687"/>
    <w:rsid w:val="008B2715"/>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00" Type="http://schemas.openxmlformats.org/officeDocument/2006/relationships/footer" Target="footer30.xml" /><Relationship Id="rId101" Type="http://schemas.openxmlformats.org/officeDocument/2006/relationships/theme" Target="theme/theme1.xml" /><Relationship Id="rId102" Type="http://schemas.openxmlformats.org/officeDocument/2006/relationships/styles" Target="styles.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3.png" /><Relationship Id="rId15" Type="http://schemas.openxmlformats.org/officeDocument/2006/relationships/image" Target="media/image4.jpeg"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image" Target="media/image7.png"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header" Target="header4.xml" /><Relationship Id="rId21" Type="http://schemas.openxmlformats.org/officeDocument/2006/relationships/header" Target="header5.xml" /><Relationship Id="rId22" Type="http://schemas.openxmlformats.org/officeDocument/2006/relationships/footer" Target="footer4.xml" /><Relationship Id="rId23" Type="http://schemas.openxmlformats.org/officeDocument/2006/relationships/footer" Target="footer5.xml" /><Relationship Id="rId24" Type="http://schemas.openxmlformats.org/officeDocument/2006/relationships/header" Target="header6.xml" /><Relationship Id="rId25" Type="http://schemas.openxmlformats.org/officeDocument/2006/relationships/footer" Target="footer6.xml" /><Relationship Id="rId26" Type="http://schemas.openxmlformats.org/officeDocument/2006/relationships/image" Target="media/image9.png" /><Relationship Id="rId27" Type="http://schemas.openxmlformats.org/officeDocument/2006/relationships/image" Target="media/image10.wmf" /><Relationship Id="rId28" Type="http://schemas.openxmlformats.org/officeDocument/2006/relationships/oleObject" Target="embeddings/oleObject1.bin" /><Relationship Id="rId29" Type="http://schemas.openxmlformats.org/officeDocument/2006/relationships/image" Target="media/image11.wmf" /><Relationship Id="rId3" Type="http://schemas.openxmlformats.org/officeDocument/2006/relationships/fontTable" Target="fontTable.xml" /><Relationship Id="rId30" Type="http://schemas.openxmlformats.org/officeDocument/2006/relationships/oleObject" Target="embeddings/oleObject2.bin" /><Relationship Id="rId31" Type="http://schemas.openxmlformats.org/officeDocument/2006/relationships/header" Target="header7.xml" /><Relationship Id="rId32" Type="http://schemas.openxmlformats.org/officeDocument/2006/relationships/header" Target="header8.xml" /><Relationship Id="rId33" Type="http://schemas.openxmlformats.org/officeDocument/2006/relationships/footer" Target="footer7.xml" /><Relationship Id="rId34" Type="http://schemas.openxmlformats.org/officeDocument/2006/relationships/footer" Target="footer8.xml" /><Relationship Id="rId35" Type="http://schemas.openxmlformats.org/officeDocument/2006/relationships/header" Target="header9.xml" /><Relationship Id="rId36" Type="http://schemas.openxmlformats.org/officeDocument/2006/relationships/footer" Target="footer9.xml" /><Relationship Id="rId37" Type="http://schemas.openxmlformats.org/officeDocument/2006/relationships/image" Target="media/image12.png" /><Relationship Id="rId38" Type="http://schemas.openxmlformats.org/officeDocument/2006/relationships/image" Target="media/image13.wmf" /><Relationship Id="rId39" Type="http://schemas.openxmlformats.org/officeDocument/2006/relationships/oleObject" Target="embeddings/oleObject3.bin" /><Relationship Id="rId4" Type="http://schemas.openxmlformats.org/officeDocument/2006/relationships/customXml" Target="../customXml/item1.xml" /><Relationship Id="rId40" Type="http://schemas.openxmlformats.org/officeDocument/2006/relationships/image" Target="media/image14.png" /><Relationship Id="rId41" Type="http://schemas.openxmlformats.org/officeDocument/2006/relationships/header" Target="header10.xml" /><Relationship Id="rId42" Type="http://schemas.openxmlformats.org/officeDocument/2006/relationships/header" Target="header11.xml" /><Relationship Id="rId43" Type="http://schemas.openxmlformats.org/officeDocument/2006/relationships/footer" Target="footer10.xml" /><Relationship Id="rId44" Type="http://schemas.openxmlformats.org/officeDocument/2006/relationships/footer" Target="footer11.xml" /><Relationship Id="rId45" Type="http://schemas.openxmlformats.org/officeDocument/2006/relationships/header" Target="header12.xml" /><Relationship Id="rId46" Type="http://schemas.openxmlformats.org/officeDocument/2006/relationships/footer" Target="footer12.xml" /><Relationship Id="rId47" Type="http://schemas.openxmlformats.org/officeDocument/2006/relationships/image" Target="media/image15.png" /><Relationship Id="rId48" Type="http://schemas.openxmlformats.org/officeDocument/2006/relationships/image" Target="media/image16.png" /><Relationship Id="rId49" Type="http://schemas.openxmlformats.org/officeDocument/2006/relationships/header" Target="header13.xml" /><Relationship Id="rId5" Type="http://schemas.openxmlformats.org/officeDocument/2006/relationships/customXml" Target="../customXml/item2.xml" /><Relationship Id="rId50" Type="http://schemas.openxmlformats.org/officeDocument/2006/relationships/header" Target="header14.xml" /><Relationship Id="rId51" Type="http://schemas.openxmlformats.org/officeDocument/2006/relationships/footer" Target="footer13.xml" /><Relationship Id="rId52" Type="http://schemas.openxmlformats.org/officeDocument/2006/relationships/footer" Target="footer14.xml" /><Relationship Id="rId53" Type="http://schemas.openxmlformats.org/officeDocument/2006/relationships/header" Target="header15.xml" /><Relationship Id="rId54" Type="http://schemas.openxmlformats.org/officeDocument/2006/relationships/footer" Target="footer15.xml" /><Relationship Id="rId55" Type="http://schemas.openxmlformats.org/officeDocument/2006/relationships/image" Target="media/image17.png" /><Relationship Id="rId56" Type="http://schemas.openxmlformats.org/officeDocument/2006/relationships/header" Target="header16.xml" /><Relationship Id="rId57" Type="http://schemas.openxmlformats.org/officeDocument/2006/relationships/header" Target="header17.xml" /><Relationship Id="rId58" Type="http://schemas.openxmlformats.org/officeDocument/2006/relationships/footer" Target="footer16.xml" /><Relationship Id="rId59" Type="http://schemas.openxmlformats.org/officeDocument/2006/relationships/footer" Target="footer17.xml" /><Relationship Id="rId6" Type="http://schemas.openxmlformats.org/officeDocument/2006/relationships/image" Target="media/image1.png" /><Relationship Id="rId60" Type="http://schemas.openxmlformats.org/officeDocument/2006/relationships/header" Target="header18.xml" /><Relationship Id="rId61" Type="http://schemas.openxmlformats.org/officeDocument/2006/relationships/footer" Target="footer18.xml" /><Relationship Id="rId62" Type="http://schemas.openxmlformats.org/officeDocument/2006/relationships/image" Target="media/image18.png" /><Relationship Id="rId63" Type="http://schemas.openxmlformats.org/officeDocument/2006/relationships/image" Target="media/image19.png" /><Relationship Id="rId64" Type="http://schemas.openxmlformats.org/officeDocument/2006/relationships/image" Target="media/image20.png" /><Relationship Id="rId65" Type="http://schemas.openxmlformats.org/officeDocument/2006/relationships/image" Target="media/image21.png" /><Relationship Id="rId66" Type="http://schemas.openxmlformats.org/officeDocument/2006/relationships/header" Target="header19.xml" /><Relationship Id="rId67" Type="http://schemas.openxmlformats.org/officeDocument/2006/relationships/header" Target="header20.xml" /><Relationship Id="rId68" Type="http://schemas.openxmlformats.org/officeDocument/2006/relationships/footer" Target="footer19.xml" /><Relationship Id="rId69" Type="http://schemas.openxmlformats.org/officeDocument/2006/relationships/footer" Target="footer20.xml" /><Relationship Id="rId7" Type="http://schemas.openxmlformats.org/officeDocument/2006/relationships/image" Target="media/image2.png" /><Relationship Id="rId70" Type="http://schemas.openxmlformats.org/officeDocument/2006/relationships/header" Target="header21.xml" /><Relationship Id="rId71" Type="http://schemas.openxmlformats.org/officeDocument/2006/relationships/footer" Target="footer21.xml" /><Relationship Id="rId72" Type="http://schemas.openxmlformats.org/officeDocument/2006/relationships/image" Target="media/image22.png" /><Relationship Id="rId73" Type="http://schemas.openxmlformats.org/officeDocument/2006/relationships/image" Target="media/image23.wmf" /><Relationship Id="rId74" Type="http://schemas.openxmlformats.org/officeDocument/2006/relationships/oleObject" Target="embeddings/oleObject4.bin" /><Relationship Id="rId75" Type="http://schemas.openxmlformats.org/officeDocument/2006/relationships/oleObject" Target="embeddings/oleObject5.bin" /><Relationship Id="rId76" Type="http://schemas.openxmlformats.org/officeDocument/2006/relationships/image" Target="media/image24.png" /><Relationship Id="rId77" Type="http://schemas.openxmlformats.org/officeDocument/2006/relationships/header" Target="header22.xml" /><Relationship Id="rId78" Type="http://schemas.openxmlformats.org/officeDocument/2006/relationships/header" Target="header23.xml" /><Relationship Id="rId79" Type="http://schemas.openxmlformats.org/officeDocument/2006/relationships/footer" Target="footer22.xml" /><Relationship Id="rId8" Type="http://schemas.openxmlformats.org/officeDocument/2006/relationships/header" Target="header1.xml" /><Relationship Id="rId80" Type="http://schemas.openxmlformats.org/officeDocument/2006/relationships/footer" Target="footer23.xml" /><Relationship Id="rId81" Type="http://schemas.openxmlformats.org/officeDocument/2006/relationships/header" Target="header24.xml" /><Relationship Id="rId82" Type="http://schemas.openxmlformats.org/officeDocument/2006/relationships/footer" Target="footer24.xml" /><Relationship Id="rId83" Type="http://schemas.openxmlformats.org/officeDocument/2006/relationships/image" Target="media/image25.wmf" /><Relationship Id="rId84" Type="http://schemas.openxmlformats.org/officeDocument/2006/relationships/oleObject" Target="embeddings/oleObject6.bin" /><Relationship Id="rId85" Type="http://schemas.openxmlformats.org/officeDocument/2006/relationships/image" Target="media/image26.wmf" /><Relationship Id="rId86" Type="http://schemas.openxmlformats.org/officeDocument/2006/relationships/oleObject" Target="embeddings/oleObject7.bin" /><Relationship Id="rId87" Type="http://schemas.openxmlformats.org/officeDocument/2006/relationships/image" Target="media/image27.png" /><Relationship Id="rId88" Type="http://schemas.openxmlformats.org/officeDocument/2006/relationships/header" Target="header25.xml" /><Relationship Id="rId89" Type="http://schemas.openxmlformats.org/officeDocument/2006/relationships/header" Target="header26.xml" /><Relationship Id="rId9" Type="http://schemas.openxmlformats.org/officeDocument/2006/relationships/header" Target="header2.xml" /><Relationship Id="rId90" Type="http://schemas.openxmlformats.org/officeDocument/2006/relationships/footer" Target="footer25.xml" /><Relationship Id="rId91" Type="http://schemas.openxmlformats.org/officeDocument/2006/relationships/footer" Target="footer26.xml" /><Relationship Id="rId92" Type="http://schemas.openxmlformats.org/officeDocument/2006/relationships/header" Target="header27.xml" /><Relationship Id="rId93" Type="http://schemas.openxmlformats.org/officeDocument/2006/relationships/footer" Target="footer27.xml" /><Relationship Id="rId94" Type="http://schemas.openxmlformats.org/officeDocument/2006/relationships/hyperlink" Target="https://d.book118.com/235243232212011111" TargetMode="External" /><Relationship Id="rId95" Type="http://schemas.openxmlformats.org/officeDocument/2006/relationships/header" Target="header28.xml" /><Relationship Id="rId96" Type="http://schemas.openxmlformats.org/officeDocument/2006/relationships/header" Target="header29.xml" /><Relationship Id="rId97" Type="http://schemas.openxmlformats.org/officeDocument/2006/relationships/footer" Target="footer28.xml" /><Relationship Id="rId98" Type="http://schemas.openxmlformats.org/officeDocument/2006/relationships/footer" Target="footer29.xml" /><Relationship Id="rId99" Type="http://schemas.openxmlformats.org/officeDocument/2006/relationships/header" Target="header30.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9535</Words>
  <Characters>10278</Characters>
  <Application>Microsoft Office Word</Application>
  <DocSecurity>0</DocSecurity>
  <Lines>91</Lines>
  <Paragraphs>25</Paragraphs>
  <ScaleCrop>false</ScaleCrop>
  <Company>二一教育</Company>
  <LinksUpToDate>false</LinksUpToDate>
  <CharactersWithSpaces>10964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21cnjy.com</dc:creator>
  <cp:keywords>21</cp:keywords>
  <cp:lastModifiedBy>Administrator</cp:lastModifiedBy>
  <cp:revision>1</cp:revision>
  <dcterms:created xsi:type="dcterms:W3CDTF">2017-07-19T12:07:00Z</dcterms:created>
  <dcterms:modified xsi:type="dcterms:W3CDTF">2024-02-22T05:56:35Z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