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tabs>
          <w:tab w:val="left" w:pos="2401"/>
        </w:tabs>
        <w:kinsoku/>
        <w:wordWrap/>
        <w:overflowPunct/>
        <w:topLinePunct w:val="0"/>
        <w:autoSpaceDE w:val="0"/>
        <w:autoSpaceDN w:val="0"/>
        <w:bidi w:val="0"/>
        <w:adjustRightInd w:val="0"/>
        <w:snapToGrid/>
        <w:spacing w:line="360" w:lineRule="auto"/>
        <w:ind w:left="0" w:right="0" w:firstLine="542" w:leftChars="0" w:rightChars="0"/>
        <w:jc w:val="left"/>
        <w:textAlignment w:val="auto"/>
        <w:rPr>
          <w:rFonts w:ascii="黑体" w:eastAsia="黑体" w:hAnsi="黑体" w:cs="黑体" w:hint="eastAsia"/>
          <w:b/>
          <w:bCs/>
          <w:kern w:val="0"/>
          <w:sz w:val="32"/>
          <w:szCs w:val="32"/>
          <w:lang w:val="zh-CN"/>
        </w:rPr>
      </w:pPr>
      <w:r>
        <w:rPr>
          <w:rFonts w:ascii="黑体" w:eastAsia="黑体" w:hAnsi="黑体" w:cs="黑体" w:hint="eastAsia"/>
          <w:b/>
          <w:bCs/>
          <w:kern w:val="0"/>
          <w:sz w:val="32"/>
          <w:szCs w:val="32"/>
          <w:lang w:val="zh-CN"/>
        </w:rPr>
        <w:tab/>
      </w:r>
    </w:p>
    <w:p>
      <w:pPr>
        <w:keepNext w:val="0"/>
        <w:keepLines w:val="0"/>
        <w:pageBreakBefore w:val="0"/>
        <w:widowControl w:val="0"/>
        <w:kinsoku/>
        <w:wordWrap/>
        <w:overflowPunct/>
        <w:topLinePunct w:val="0"/>
        <w:autoSpaceDE w:val="0"/>
        <w:autoSpaceDN w:val="0"/>
        <w:bidi w:val="0"/>
        <w:adjustRightInd w:val="0"/>
        <w:snapToGrid/>
        <w:spacing w:line="360" w:lineRule="auto"/>
        <w:ind w:left="0" w:right="0" w:firstLine="542" w:leftChars="0" w:rightChars="0"/>
        <w:jc w:val="center"/>
        <w:textAlignment w:val="auto"/>
        <w:rPr>
          <w:rFonts w:ascii="黑体" w:eastAsia="黑体" w:hAnsi="黑体" w:cs="黑体" w:hint="eastAsia"/>
          <w:b/>
          <w:bCs/>
          <w:kern w:val="0"/>
          <w:sz w:val="32"/>
          <w:szCs w:val="32"/>
          <w:lang w:val="zh-CN"/>
        </w:rPr>
      </w:pP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0" w:firstLineChars="0"/>
        <w:jc w:val="center"/>
        <w:textAlignment w:val="auto"/>
        <w:outlineLvl w:val="0"/>
        <w:rPr>
          <w:rFonts w:ascii="楷体" w:eastAsia="楷体" w:hAnsi="楷体" w:cs="宋体" w:hint="default"/>
          <w:b/>
          <w:bCs/>
          <w:kern w:val="0"/>
          <w:sz w:val="44"/>
          <w:szCs w:val="144"/>
        </w:rPr>
      </w:pPr>
      <w:bookmarkStart w:id="0" w:name="_Toc24434"/>
      <w:bookmarkStart w:id="1" w:name="_Toc9555"/>
      <w:bookmarkStart w:id="2" w:name="_Toc3598"/>
      <w:r>
        <w:rPr>
          <w:rFonts w:ascii="楷体" w:eastAsia="楷体" w:hAnsi="楷体" w:cs="宋体" w:hint="eastAsia"/>
          <w:b/>
          <w:bCs/>
          <w:kern w:val="0"/>
          <w:sz w:val="44"/>
          <w:szCs w:val="144"/>
          <w:lang w:val="en-US" w:eastAsia="zh-CN"/>
        </w:rPr>
        <w:t>通州湾示范区TR20011地块一标段</w:t>
      </w:r>
      <w:bookmarkEnd w:id="0"/>
      <w:bookmarkEnd w:id="1"/>
      <w:bookmarkEnd w:id="2"/>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0" w:firstLineChars="0"/>
        <w:jc w:val="center"/>
        <w:textAlignment w:val="auto"/>
        <w:outlineLvl w:val="0"/>
        <w:rPr>
          <w:rFonts w:hint="eastAsia"/>
        </w:rPr>
      </w:pPr>
      <w:bookmarkStart w:id="3" w:name="_Toc27293"/>
      <w:bookmarkStart w:id="4" w:name="_Toc10034"/>
      <w:bookmarkStart w:id="5" w:name="_Toc796"/>
      <w:bookmarkStart w:id="6" w:name="_Toc1009"/>
      <w:bookmarkStart w:id="7" w:name="_Toc4242"/>
      <w:bookmarkStart w:id="8" w:name="_Toc16298"/>
      <w:r>
        <w:rPr>
          <w:rFonts w:ascii="楷体" w:eastAsia="楷体" w:hAnsi="楷体" w:cs="宋体" w:hint="eastAsia"/>
          <w:b/>
          <w:bCs w:val="0"/>
          <w:kern w:val="0"/>
          <w:sz w:val="52"/>
          <w:szCs w:val="52"/>
          <w:lang w:val="en-US" w:eastAsia="zh-CN"/>
        </w:rPr>
        <w:t>屋面工程施工</w:t>
      </w:r>
      <w:r>
        <w:rPr>
          <w:rFonts w:ascii="楷体" w:eastAsia="楷体" w:hAnsi="楷体" w:cs="宋体" w:hint="eastAsia"/>
          <w:b/>
          <w:bCs w:val="0"/>
          <w:kern w:val="0"/>
          <w:sz w:val="52"/>
          <w:szCs w:val="52"/>
          <w:lang w:val="zh-CN"/>
        </w:rPr>
        <w:t>方案</w:t>
      </w:r>
      <w:bookmarkEnd w:id="3"/>
      <w:bookmarkEnd w:id="4"/>
      <w:bookmarkEnd w:id="5"/>
      <w:bookmarkEnd w:id="6"/>
      <w:bookmarkEnd w:id="7"/>
      <w:bookmarkEnd w:id="8"/>
    </w:p>
    <w:p>
      <w:pPr>
        <w:pageBreakBefore w:val="0"/>
        <w:widowControl w:val="0"/>
        <w:kinsoku/>
        <w:wordWrap/>
        <w:overflowPunct/>
        <w:topLinePunct w:val="0"/>
        <w:bidi w:val="0"/>
        <w:snapToGrid/>
        <w:ind w:left="0"/>
        <w:textAlignment w:val="auto"/>
        <w:rPr>
          <w:rFonts w:hint="eastAsia"/>
        </w:rPr>
      </w:pPr>
    </w:p>
    <w:p>
      <w:pPr>
        <w:keepNext w:val="0"/>
        <w:keepLines w:val="0"/>
        <w:pageBreakBefore w:val="0"/>
        <w:widowControl w:val="0"/>
        <w:kinsoku/>
        <w:wordWrap/>
        <w:overflowPunct/>
        <w:topLinePunct w:val="0"/>
        <w:autoSpaceDE/>
        <w:autoSpaceDN/>
        <w:bidi w:val="0"/>
        <w:adjustRightInd w:val="0"/>
        <w:snapToGrid/>
        <w:spacing w:line="240" w:lineRule="auto"/>
        <w:ind w:left="0"/>
        <w:jc w:val="center"/>
        <w:textAlignment w:val="auto"/>
        <w:rPr>
          <w:rFonts w:eastAsia="仿宋_GB2312" w:hint="eastAsia"/>
        </w:rPr>
      </w:pPr>
      <w:r>
        <w:rPr>
          <w:rFonts w:eastAsia="仿宋_GB2312" w:hint="eastAsia"/>
        </w:rPr>
        <w:drawing>
          <wp:inline distT="0" distB="0" distL="114300" distR="114300">
            <wp:extent cx="3378835" cy="1949450"/>
            <wp:effectExtent l="0" t="0" r="0" b="0"/>
            <wp:docPr id="8" name="图片 3" descr="精诚透明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精诚透明logo"/>
                    <pic:cNvPicPr>
                      <a:picLocks noChangeAspect="1"/>
                    </pic:cNvPicPr>
                  </pic:nvPicPr>
                  <pic:blipFill>
                    <a:blip xmlns:r="http://schemas.openxmlformats.org/officeDocument/2006/relationships" r:embed="rId5"/>
                    <a:srcRect t="215" b="38950"/>
                    <a:stretch>
                      <a:fillRect/>
                    </a:stretch>
                  </pic:blipFill>
                  <pic:spPr>
                    <a:xfrm>
                      <a:off x="0" y="0"/>
                      <a:ext cx="3378835" cy="1949450"/>
                    </a:xfrm>
                    <a:prstGeom prst="rect">
                      <a:avLst/>
                    </a:prstGeom>
                    <a:noFill/>
                    <a:ln>
                      <a:noFill/>
                    </a:ln>
                  </pic:spPr>
                </pic:pic>
              </a:graphicData>
            </a:graphic>
          </wp:inline>
        </w:drawing>
      </w:r>
    </w:p>
    <w:p>
      <w:pPr>
        <w:pageBreakBefore w:val="0"/>
        <w:widowControl w:val="0"/>
        <w:kinsoku/>
        <w:wordWrap/>
        <w:overflowPunct/>
        <w:topLinePunct w:val="0"/>
        <w:bidi w:val="0"/>
        <w:snapToGrid/>
        <w:ind w:left="0"/>
        <w:jc w:val="center"/>
        <w:textAlignment w:val="auto"/>
        <w:rPr>
          <w:rFonts w:eastAsia="仿宋_GB2312" w:hint="eastAsia"/>
        </w:rPr>
      </w:pPr>
    </w:p>
    <w:p>
      <w:pPr>
        <w:keepNext w:val="0"/>
        <w:keepLines w:val="0"/>
        <w:pageBreakBefore w:val="0"/>
        <w:widowControl w:val="0"/>
        <w:kinsoku/>
        <w:wordWrap/>
        <w:overflowPunct/>
        <w:topLinePunct w:val="0"/>
        <w:autoSpaceDE/>
        <w:autoSpaceDN/>
        <w:bidi w:val="0"/>
        <w:adjustRightInd/>
        <w:snapToGrid/>
        <w:ind w:left="0" w:firstLine="0" w:firstLineChars="0"/>
        <w:jc w:val="center"/>
        <w:textAlignment w:val="auto"/>
        <w:rPr>
          <w:rFonts w:eastAsia="仿宋_GB2312" w:hint="eastAsia"/>
          <w:b/>
          <w:bCs w:val="0"/>
          <w:sz w:val="44"/>
          <w:szCs w:val="44"/>
        </w:rPr>
      </w:pPr>
      <w:r>
        <w:rPr>
          <w:rFonts w:ascii="黑体" w:eastAsia="黑体" w:hAnsi="黑体" w:cs="黑体" w:hint="eastAsia"/>
          <w:b/>
          <w:bCs w:val="0"/>
          <w:spacing w:val="283"/>
          <w:sz w:val="44"/>
          <w:szCs w:val="44"/>
          <w:lang w:val="en-US" w:eastAsia="zh-CN"/>
        </w:rPr>
        <w:t xml:space="preserve"> 精诚集团</w:t>
      </w:r>
    </w:p>
    <w:p>
      <w:pPr>
        <w:keepNext w:val="0"/>
        <w:keepLines w:val="0"/>
        <w:pageBreakBefore w:val="0"/>
        <w:widowControl w:val="0"/>
        <w:kinsoku/>
        <w:wordWrap/>
        <w:overflowPunct/>
        <w:topLinePunct w:val="0"/>
        <w:autoSpaceDE/>
        <w:autoSpaceDN/>
        <w:bidi w:val="0"/>
        <w:adjustRightInd/>
        <w:snapToGrid/>
        <w:ind w:left="0" w:firstLine="0" w:firstLineChars="0"/>
        <w:jc w:val="center"/>
        <w:textAlignment w:val="auto"/>
        <w:outlineLvl w:val="0"/>
        <w:rPr>
          <w:rFonts w:eastAsia="仿宋_GB2312" w:hint="eastAsia"/>
        </w:rPr>
      </w:pPr>
      <w:r>
        <w:rPr>
          <w:rFonts w:eastAsia="仿宋_GB2312" w:hint="eastAsia"/>
          <w:b/>
          <w:bCs w:val="0"/>
          <w:sz w:val="44"/>
          <w:szCs w:val="44"/>
          <w:lang w:val="en-US" w:eastAsia="zh-CN"/>
        </w:rPr>
        <w:t xml:space="preserve"> </w:t>
      </w:r>
      <w:bookmarkStart w:id="9" w:name="_Toc2139"/>
      <w:bookmarkStart w:id="10" w:name="_Toc3116"/>
      <w:bookmarkStart w:id="11" w:name="_Toc19823"/>
      <w:bookmarkStart w:id="12" w:name="_Toc22077"/>
      <w:bookmarkStart w:id="13" w:name="_Toc28664"/>
      <w:bookmarkStart w:id="14" w:name="_Toc15924"/>
      <w:bookmarkStart w:id="15" w:name="_Toc16113"/>
      <w:bookmarkStart w:id="16" w:name="_Toc32533"/>
      <w:bookmarkStart w:id="17" w:name="_Toc18807"/>
      <w:bookmarkStart w:id="18" w:name="_Toc9397"/>
      <w:bookmarkStart w:id="19" w:name="_Toc12248"/>
      <w:bookmarkStart w:id="20" w:name="_Toc29778"/>
      <w:r>
        <w:rPr>
          <w:rFonts w:eastAsia="仿宋_GB2312" w:hint="eastAsia"/>
          <w:b/>
          <w:bCs w:val="0"/>
          <w:sz w:val="44"/>
          <w:szCs w:val="44"/>
          <w:lang w:val="en-US" w:eastAsia="zh-CN"/>
        </w:rPr>
        <w:t>JINGCHENG GROUP</w:t>
      </w:r>
      <w:bookmarkEnd w:id="9"/>
      <w:bookmarkEnd w:id="10"/>
      <w:bookmarkEnd w:id="11"/>
      <w:bookmarkEnd w:id="12"/>
      <w:bookmarkEnd w:id="13"/>
      <w:bookmarkEnd w:id="14"/>
      <w:bookmarkEnd w:id="15"/>
      <w:bookmarkEnd w:id="16"/>
      <w:bookmarkEnd w:id="17"/>
      <w:bookmarkEnd w:id="18"/>
      <w:bookmarkEnd w:id="19"/>
      <w:bookmarkEnd w:id="20"/>
    </w:p>
    <w:p>
      <w:pPr>
        <w:keepNext w:val="0"/>
        <w:keepLines w:val="0"/>
        <w:pageBreakBefore w:val="0"/>
        <w:widowControl w:val="0"/>
        <w:kinsoku/>
        <w:wordWrap/>
        <w:overflowPunct/>
        <w:topLinePunct w:val="0"/>
        <w:autoSpaceDE/>
        <w:autoSpaceDN/>
        <w:bidi w:val="0"/>
        <w:adjustRightInd/>
        <w:snapToGrid/>
        <w:spacing w:line="360" w:lineRule="auto"/>
        <w:ind w:left="0" w:firstLine="1920" w:firstLineChars="600"/>
        <w:textAlignment w:val="auto"/>
        <w:outlineLvl w:val="9"/>
        <w:rPr>
          <w:rFonts w:ascii="楷体" w:eastAsia="楷体" w:hAnsi="楷体" w:cs="楷体" w:hint="eastAsia"/>
          <w:b/>
          <w:bCs w:val="0"/>
          <w:sz w:val="32"/>
          <w:szCs w:val="32"/>
          <w:u w:val="none"/>
        </w:rPr>
      </w:pPr>
      <w:bookmarkStart w:id="21" w:name="_Toc4283"/>
      <w:bookmarkStart w:id="22" w:name="_Toc24355"/>
      <w:bookmarkStart w:id="23" w:name="_Toc4310"/>
      <w:bookmarkStart w:id="24" w:name="_Toc6667"/>
      <w:bookmarkStart w:id="25" w:name="_Toc13897"/>
      <w:bookmarkStart w:id="26" w:name="_Toc12985"/>
      <w:bookmarkStart w:id="27" w:name="_Toc15244"/>
    </w:p>
    <w:p>
      <w:pPr>
        <w:pageBreakBefore w:val="0"/>
        <w:widowControl w:val="0"/>
        <w:kinsoku/>
        <w:wordWrap/>
        <w:overflowPunct/>
        <w:topLinePunct w:val="0"/>
        <w:bidi w:val="0"/>
        <w:snapToGrid/>
        <w:ind w:left="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360" w:lineRule="auto"/>
        <w:ind w:left="0" w:firstLine="1920" w:firstLineChars="600"/>
        <w:textAlignment w:val="auto"/>
        <w:outlineLvl w:val="0"/>
        <w:rPr>
          <w:rFonts w:ascii="楷体" w:eastAsia="楷体" w:hAnsi="楷体" w:cs="楷体" w:hint="eastAsia"/>
          <w:b/>
          <w:bCs w:val="0"/>
          <w:sz w:val="32"/>
          <w:szCs w:val="32"/>
          <w:u w:val="single"/>
        </w:rPr>
      </w:pPr>
      <w:bookmarkStart w:id="28" w:name="_Toc7622"/>
      <w:bookmarkStart w:id="29" w:name="_Toc10973"/>
      <w:bookmarkStart w:id="30" w:name="_Toc18045"/>
      <w:bookmarkStart w:id="31" w:name="_Toc2672"/>
      <w:bookmarkStart w:id="32" w:name="_Toc13567"/>
      <w:r>
        <w:rPr>
          <w:rFonts w:ascii="楷体" w:eastAsia="楷体" w:hAnsi="楷体" w:cs="楷体" w:hint="eastAsia"/>
          <w:b/>
          <w:bCs w:val="0"/>
          <w:sz w:val="32"/>
          <w:szCs w:val="32"/>
          <w:u w:val="none"/>
          <w:lang w:val="en-US" w:eastAsia="zh-CN"/>
        </w:rPr>
        <w:t>编制单位：</w:t>
      </w:r>
      <w:r>
        <w:rPr>
          <w:rFonts w:ascii="楷体" w:eastAsia="楷体" w:hAnsi="楷体" w:cs="楷体" w:hint="eastAsia"/>
          <w:b/>
          <w:bCs w:val="0"/>
          <w:sz w:val="32"/>
          <w:szCs w:val="32"/>
          <w:u w:val="single"/>
          <w:lang w:val="en-US" w:eastAsia="zh-CN"/>
        </w:rPr>
        <w:t>南通精诚建设集团有限公司</w:t>
      </w:r>
      <w:bookmarkEnd w:id="21"/>
      <w:bookmarkEnd w:id="22"/>
      <w:bookmarkEnd w:id="23"/>
      <w:bookmarkEnd w:id="24"/>
      <w:bookmarkEnd w:id="25"/>
      <w:bookmarkEnd w:id="26"/>
      <w:bookmarkEnd w:id="27"/>
      <w:bookmarkEnd w:id="28"/>
      <w:bookmarkEnd w:id="29"/>
      <w:bookmarkEnd w:id="30"/>
      <w:bookmarkEnd w:id="31"/>
      <w:bookmarkEnd w:id="32"/>
    </w:p>
    <w:p>
      <w:pPr>
        <w:keepNext w:val="0"/>
        <w:keepLines w:val="0"/>
        <w:pageBreakBefore w:val="0"/>
        <w:widowControl w:val="0"/>
        <w:kinsoku/>
        <w:wordWrap/>
        <w:overflowPunct/>
        <w:topLinePunct w:val="0"/>
        <w:autoSpaceDE/>
        <w:autoSpaceDN/>
        <w:bidi w:val="0"/>
        <w:adjustRightInd/>
        <w:snapToGrid/>
        <w:spacing w:line="360" w:lineRule="auto"/>
        <w:ind w:left="0" w:firstLine="1920" w:firstLineChars="600"/>
        <w:jc w:val="left"/>
        <w:textAlignment w:val="auto"/>
        <w:rPr>
          <w:rFonts w:ascii="楷体" w:eastAsia="楷体" w:hAnsi="楷体" w:cs="楷体" w:hint="eastAsia"/>
          <w:b/>
          <w:bCs w:val="0"/>
          <w:sz w:val="32"/>
          <w:szCs w:val="32"/>
          <w:u w:val="none"/>
        </w:rPr>
      </w:pPr>
      <w:r>
        <w:rPr>
          <w:rFonts w:ascii="楷体" w:eastAsia="楷体" w:hAnsi="楷体" w:cs="楷体" w:hint="eastAsia"/>
          <w:b/>
          <w:bCs w:val="0"/>
          <w:sz w:val="32"/>
          <w:szCs w:val="32"/>
          <w:u w:val="none"/>
          <w:lang w:val="en-US" w:eastAsia="zh-CN"/>
        </w:rPr>
        <w:t>编 制 人：</w:t>
      </w:r>
      <w:r>
        <w:rPr>
          <w:rFonts w:ascii="楷体" w:eastAsia="楷体" w:hAnsi="楷体" w:cs="楷体" w:hint="eastAsia"/>
          <w:b/>
          <w:bCs w:val="0"/>
          <w:sz w:val="32"/>
          <w:szCs w:val="32"/>
          <w:u w:val="single"/>
          <w:lang w:val="en-US" w:eastAsia="zh-CN"/>
        </w:rPr>
        <w:t xml:space="preserve">                        </w:t>
      </w:r>
      <w:r>
        <w:rPr>
          <w:rFonts w:ascii="楷体" w:eastAsia="楷体" w:hAnsi="楷体" w:cs="楷体" w:hint="eastAsia"/>
          <w:b/>
          <w:bCs w:val="0"/>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1920" w:firstLineChars="600"/>
        <w:jc w:val="left"/>
        <w:textAlignment w:val="auto"/>
        <w:rPr>
          <w:rFonts w:ascii="楷体" w:eastAsia="楷体" w:hAnsi="楷体" w:cs="楷体" w:hint="eastAsia"/>
          <w:b/>
          <w:bCs w:val="0"/>
          <w:sz w:val="32"/>
          <w:szCs w:val="32"/>
          <w:u w:val="none"/>
        </w:rPr>
      </w:pPr>
      <w:r>
        <w:rPr>
          <w:rFonts w:ascii="楷体" w:eastAsia="楷体" w:hAnsi="楷体" w:cs="楷体" w:hint="eastAsia"/>
          <w:b/>
          <w:bCs w:val="0"/>
          <w:sz w:val="32"/>
          <w:szCs w:val="32"/>
          <w:u w:val="none"/>
          <w:lang w:val="en-US" w:eastAsia="zh-CN"/>
        </w:rPr>
        <w:t>审 核 人：</w:t>
      </w:r>
      <w:r>
        <w:rPr>
          <w:rFonts w:ascii="楷体" w:eastAsia="楷体" w:hAnsi="楷体" w:cs="楷体" w:hint="eastAsia"/>
          <w:b/>
          <w:bCs w:val="0"/>
          <w:sz w:val="32"/>
          <w:szCs w:val="32"/>
          <w:u w:val="single"/>
          <w:lang w:val="en-US" w:eastAsia="zh-CN"/>
        </w:rPr>
        <w:t xml:space="preserve">                        </w:t>
      </w:r>
      <w:r>
        <w:rPr>
          <w:rFonts w:ascii="楷体" w:eastAsia="楷体" w:hAnsi="楷体" w:cs="楷体" w:hint="eastAsia"/>
          <w:b/>
          <w:bCs w:val="0"/>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1920" w:firstLineChars="600"/>
        <w:jc w:val="left"/>
        <w:textAlignment w:val="auto"/>
        <w:rPr>
          <w:rFonts w:ascii="楷体" w:eastAsia="楷体" w:hAnsi="楷体" w:cs="楷体" w:hint="eastAsia"/>
          <w:b/>
          <w:bCs w:val="0"/>
          <w:sz w:val="32"/>
          <w:szCs w:val="32"/>
          <w:u w:val="none"/>
        </w:rPr>
      </w:pPr>
      <w:r>
        <w:rPr>
          <w:rFonts w:ascii="楷体" w:eastAsia="楷体" w:hAnsi="楷体" w:cs="楷体" w:hint="eastAsia"/>
          <w:b/>
          <w:bCs w:val="0"/>
          <w:sz w:val="32"/>
          <w:szCs w:val="32"/>
          <w:u w:val="none"/>
          <w:lang w:val="en-US" w:eastAsia="zh-CN"/>
        </w:rPr>
        <w:t>审 批 人：</w:t>
      </w:r>
      <w:r>
        <w:rPr>
          <w:rFonts w:ascii="楷体" w:eastAsia="楷体" w:hAnsi="楷体" w:cs="楷体" w:hint="eastAsia"/>
          <w:b/>
          <w:bCs w:val="0"/>
          <w:sz w:val="32"/>
          <w:szCs w:val="32"/>
          <w:u w:val="single"/>
          <w:lang w:val="en-US" w:eastAsia="zh-CN"/>
        </w:rPr>
        <w:t xml:space="preserve">                        </w:t>
      </w:r>
      <w:r>
        <w:rPr>
          <w:rFonts w:ascii="楷体" w:eastAsia="楷体" w:hAnsi="楷体" w:cs="楷体" w:hint="eastAsia"/>
          <w:b/>
          <w:bCs w:val="0"/>
          <w:sz w:val="32"/>
          <w:szCs w:val="32"/>
          <w:u w:val="none"/>
          <w:lang w:val="en-US" w:eastAsia="zh-CN"/>
        </w:rPr>
        <w:t xml:space="preserve">                                     </w:t>
      </w:r>
    </w:p>
    <w:p>
      <w:pPr>
        <w:pStyle w:val="3"/>
        <w:pageBreakBefore w:val="0"/>
        <w:widowControl w:val="0"/>
        <w:kinsoku/>
        <w:wordWrap/>
        <w:overflowPunct/>
        <w:topLinePunct w:val="0"/>
        <w:bidi w:val="0"/>
        <w:snapToGrid/>
        <w:ind w:left="0" w:firstLine="1920" w:firstLineChars="600"/>
        <w:jc w:val="both"/>
        <w:textAlignment w:val="auto"/>
        <w:rPr>
          <w:rFonts w:ascii="楷体" w:eastAsia="楷体" w:hAnsi="楷体" w:cs="楷体" w:hint="eastAsia"/>
          <w:b/>
          <w:bCs w:val="0"/>
          <w:sz w:val="32"/>
          <w:szCs w:val="32"/>
          <w:u w:val="none"/>
          <w:lang w:val="en-US" w:eastAsia="zh-CN"/>
        </w:rPr>
      </w:pPr>
      <w:r>
        <w:rPr>
          <w:rFonts w:ascii="楷体" w:eastAsia="楷体" w:hAnsi="楷体" w:cs="楷体" w:hint="eastAsia"/>
          <w:b/>
          <w:bCs w:val="0"/>
          <w:sz w:val="32"/>
          <w:szCs w:val="32"/>
          <w:u w:val="none"/>
          <w:lang w:val="en-US" w:eastAsia="zh-CN"/>
        </w:rPr>
        <w:t>日    期：   2023年 11月15日</w:t>
      </w:r>
    </w:p>
    <w:p>
      <w:pPr>
        <w:pStyle w:val="Heading3"/>
        <w:numPr>
          <w:ilvl w:val="2"/>
          <w:numId w:val="0"/>
        </w:numPr>
        <w:ind w:leftChars="0"/>
        <w:rPr>
          <w:lang w:val="en-US" w:eastAsia="zh-CN"/>
        </w:rPr>
      </w:pPr>
    </w:p>
    <w:p>
      <w:pPr>
        <w:sectPr>
          <w:headerReference w:type="default" r:id="rId6"/>
          <w:footerReference w:type="default" r:id="rId7"/>
          <w:headerReference w:type="first" r:id="rId8"/>
          <w:footerReference w:type="first" r:id="rId9"/>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cols w:num="1" w:space="0"/>
          <w:titlePg/>
          <w:rtlGutter w:val="0"/>
          <w:docGrid w:type="lines" w:linePitch="326" w:charSpace="0"/>
        </w:sectPr>
      </w:pPr>
    </w:p>
    <w:sdt>
      <w:sdtPr>
        <w:rPr>
          <w:rFonts w:ascii="宋体" w:eastAsia="宋体" w:hAnsi="宋体" w:cs="Times New Roman"/>
          <w:kern w:val="2"/>
          <w:sz w:val="21"/>
          <w:lang w:val="en-US" w:eastAsia="zh-CN" w:bidi="ar-SA"/>
        </w:rPr>
        <w:id w:val="147457733"/>
        <w:docPartObj>
          <w:docPartGallery w:val="Table of Contents"/>
          <w:docPartUnique/>
        </w:docPartObj>
        <w15:color w:val="DBDBDB"/>
      </w:sdtPr>
      <w:sdtEndPr>
        <w:rPr>
          <w:rFonts w:ascii="宋体" w:eastAsia="宋体" w:hAnsi="宋体" w:cs="宋体" w:hint="eastAsia"/>
          <w:b/>
          <w:bCs/>
          <w:kern w:val="44"/>
          <w:sz w:val="24"/>
          <w:szCs w:val="24"/>
          <w:lang w:val="en-US" w:eastAsia="zh-CN" w:bidi="ar-SA"/>
        </w:rPr>
      </w:sdtEndPr>
      <w:sdtContent>
        <w:p>
          <w:pPr>
            <w:pStyle w:val="WPSOffice2"/>
            <w:keepNext w:val="0"/>
            <w:keepLines w:val="0"/>
            <w:pageBreakBefore w:val="0"/>
            <w:tabs>
              <w:tab w:val="right" w:leader="hyphen" w:pos="8306"/>
            </w:tabs>
            <w:kinsoku/>
            <w:wordWrap/>
            <w:overflowPunct/>
            <w:topLinePunct w:val="0"/>
            <w:autoSpaceDE/>
            <w:autoSpaceDN/>
            <w:bidi w:val="0"/>
            <w:adjustRightInd/>
            <w:snapToGrid/>
            <w:spacing w:before="0" w:line="240" w:lineRule="auto"/>
            <w:ind w:left="0" w:right="0" w:firstLine="0" w:leftChars="0" w:rightChars="0" w:firstLineChars="0"/>
            <w:jc w:val="center"/>
            <w:textAlignment w:val="auto"/>
            <w:rPr>
              <w:rFonts w:ascii="宋体" w:eastAsia="宋体" w:hAnsi="宋体" w:cs="宋体" w:hint="eastAsia"/>
              <w:b/>
              <w:sz w:val="24"/>
              <w:szCs w:val="24"/>
              <w:lang w:val="en-US" w:eastAsia="zh-CN"/>
            </w:rPr>
          </w:pPr>
          <w:r>
            <w:rPr>
              <w:rFonts w:ascii="宋体" w:eastAsia="宋体" w:hAnsi="宋体" w:cs="宋体" w:hint="eastAsia"/>
              <w:sz w:val="24"/>
              <w:szCs w:val="24"/>
            </w:rPr>
            <w:t>目</w:t>
          </w: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录</w:t>
          </w:r>
          <w:r>
            <w:rPr>
              <w:rFonts w:ascii="宋体" w:eastAsia="宋体" w:hAnsi="宋体" w:cs="宋体" w:hint="eastAsia"/>
              <w:sz w:val="24"/>
              <w:szCs w:val="24"/>
              <w:lang w:val="en-US" w:eastAsia="zh-CN"/>
            </w:rPr>
            <w:fldChar w:fldCharType="begin"/>
          </w:r>
          <w:r>
            <w:rPr>
              <w:rFonts w:ascii="宋体" w:eastAsia="宋体" w:hAnsi="宋体" w:cs="宋体" w:hint="eastAsia"/>
              <w:sz w:val="24"/>
              <w:szCs w:val="24"/>
              <w:lang w:val="en-US" w:eastAsia="zh-CN"/>
            </w:rPr>
            <w:instrText xml:space="preserve">TOC \o "1-2" \h \u </w:instrText>
          </w:r>
          <w:r>
            <w:rPr>
              <w:rFonts w:ascii="宋体" w:eastAsia="宋体" w:hAnsi="宋体" w:cs="宋体" w:hint="eastAsia"/>
              <w:sz w:val="24"/>
              <w:szCs w:val="24"/>
              <w:lang w:val="en-US" w:eastAsia="zh-CN"/>
            </w:rPr>
            <w:fldChar w:fldCharType="separate"/>
          </w:r>
        </w:p>
        <w:p>
          <w:pPr>
            <w:pStyle w:val="TOC1"/>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9857" w:history="1">
            <w:r>
              <w:rPr>
                <w:rFonts w:ascii="宋体" w:eastAsia="宋体" w:hAnsi="宋体" w:cs="宋体" w:hint="eastAsia"/>
                <w:sz w:val="24"/>
                <w:szCs w:val="24"/>
                <w:lang w:val="en-US" w:eastAsia="zh-CN"/>
              </w:rPr>
              <w:t>一、工程概况及编制依据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_Toc9857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1"/>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4455" w:history="1">
            <w:r>
              <w:rPr>
                <w:rFonts w:ascii="宋体" w:eastAsia="宋体" w:hAnsi="宋体" w:cs="宋体" w:hint="eastAsia"/>
                <w:sz w:val="24"/>
                <w:szCs w:val="24"/>
                <w:lang w:val="en-US" w:eastAsia="zh-CN"/>
              </w:rPr>
              <w:t>二、</w:t>
            </w:r>
            <w:r>
              <w:rPr>
                <w:rFonts w:ascii="宋体" w:eastAsia="宋体" w:hAnsi="宋体" w:cs="宋体" w:hint="eastAsia"/>
                <w:sz w:val="24"/>
                <w:szCs w:val="24"/>
              </w:rPr>
              <w:t>屋面做法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_Toc4455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1"/>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8993" w:history="1">
            <w:r>
              <w:rPr>
                <w:rFonts w:ascii="宋体" w:eastAsia="宋体" w:hAnsi="宋体" w:cs="宋体" w:hint="eastAsia"/>
                <w:sz w:val="24"/>
                <w:szCs w:val="24"/>
                <w:lang w:val="en-US" w:eastAsia="zh-CN"/>
              </w:rPr>
              <w:t>三、</w:t>
            </w:r>
            <w:r>
              <w:rPr>
                <w:rFonts w:ascii="宋体" w:eastAsia="宋体" w:hAnsi="宋体" w:cs="宋体" w:hint="eastAsia"/>
                <w:sz w:val="24"/>
                <w:szCs w:val="24"/>
              </w:rPr>
              <w:t>施工准备</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_Toc8993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188" w:history="1">
            <w:r>
              <w:rPr>
                <w:rFonts w:ascii="宋体" w:eastAsia="宋体" w:hAnsi="宋体" w:cs="宋体" w:hint="eastAsia"/>
                <w:sz w:val="24"/>
                <w:szCs w:val="24"/>
              </w:rPr>
              <w:t>3.1、技术准备</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_Toc1188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2858" w:history="1">
            <w:r>
              <w:rPr>
                <w:rFonts w:ascii="宋体" w:eastAsia="宋体" w:hAnsi="宋体" w:cs="宋体" w:hint="eastAsia"/>
                <w:sz w:val="24"/>
                <w:szCs w:val="24"/>
              </w:rPr>
              <w:t>3.2、主要材料、机具准备及要求</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_Toc12858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1"/>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2422" w:history="1">
            <w:r>
              <w:rPr>
                <w:rFonts w:ascii="宋体" w:eastAsia="宋体" w:hAnsi="宋体" w:cs="宋体" w:hint="eastAsia"/>
                <w:sz w:val="24"/>
                <w:szCs w:val="24"/>
                <w:lang w:val="en-US" w:eastAsia="zh-CN"/>
              </w:rPr>
              <w:t>四、</w:t>
            </w:r>
            <w:r>
              <w:rPr>
                <w:rFonts w:ascii="宋体" w:eastAsia="宋体" w:hAnsi="宋体" w:cs="宋体" w:hint="eastAsia"/>
                <w:sz w:val="24"/>
                <w:szCs w:val="24"/>
              </w:rPr>
              <w:t>施工安排</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_Toc12422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26665" w:history="1">
            <w:r>
              <w:rPr>
                <w:rFonts w:ascii="宋体" w:eastAsia="宋体" w:hAnsi="宋体" w:cs="宋体" w:hint="eastAsia"/>
                <w:sz w:val="24"/>
                <w:szCs w:val="24"/>
                <w:lang w:val="en-US" w:eastAsia="zh-CN"/>
              </w:rPr>
              <w:t>4.1、组织机构及职能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_Toc26665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4768" w:history="1">
            <w:r>
              <w:rPr>
                <w:rFonts w:ascii="宋体" w:eastAsia="宋体" w:hAnsi="宋体" w:cs="宋体" w:hint="eastAsia"/>
                <w:sz w:val="24"/>
                <w:szCs w:val="24"/>
              </w:rPr>
              <w:t>4.</w:t>
            </w:r>
            <w:r>
              <w:rPr>
                <w:rFonts w:ascii="宋体" w:eastAsia="宋体" w:hAnsi="宋体" w:cs="宋体" w:hint="eastAsia"/>
                <w:sz w:val="24"/>
                <w:szCs w:val="24"/>
                <w:lang w:val="en-US" w:eastAsia="zh-CN"/>
              </w:rPr>
              <w:t>2</w:t>
            </w:r>
            <w:r>
              <w:rPr>
                <w:rFonts w:ascii="宋体" w:eastAsia="宋体" w:hAnsi="宋体" w:cs="宋体" w:hint="eastAsia"/>
                <w:sz w:val="24"/>
                <w:szCs w:val="24"/>
              </w:rPr>
              <w:t>、工期安排</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_Toc4768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9292" w:history="1">
            <w:r>
              <w:rPr>
                <w:rFonts w:ascii="宋体" w:eastAsia="宋体" w:hAnsi="宋体" w:cs="宋体" w:hint="eastAsia"/>
                <w:sz w:val="24"/>
                <w:szCs w:val="24"/>
              </w:rPr>
              <w:t>4.</w:t>
            </w:r>
            <w:r>
              <w:rPr>
                <w:rFonts w:ascii="宋体" w:eastAsia="宋体" w:hAnsi="宋体" w:cs="宋体" w:hint="eastAsia"/>
                <w:sz w:val="24"/>
                <w:szCs w:val="24"/>
                <w:lang w:val="en-US" w:eastAsia="zh-CN"/>
              </w:rPr>
              <w:t>3</w:t>
            </w:r>
            <w:r>
              <w:rPr>
                <w:rFonts w:ascii="宋体" w:eastAsia="宋体" w:hAnsi="宋体" w:cs="宋体" w:hint="eastAsia"/>
                <w:sz w:val="24"/>
                <w:szCs w:val="24"/>
              </w:rPr>
              <w:t>、劳动力组织</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_Toc9292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27779" w:history="1">
            <w:r>
              <w:rPr>
                <w:rFonts w:ascii="宋体" w:eastAsia="宋体" w:hAnsi="宋体" w:cs="宋体" w:hint="eastAsia"/>
                <w:sz w:val="24"/>
                <w:szCs w:val="24"/>
              </w:rPr>
              <w:t>4.</w:t>
            </w:r>
            <w:r>
              <w:rPr>
                <w:rFonts w:ascii="宋体" w:eastAsia="宋体" w:hAnsi="宋体" w:cs="宋体" w:hint="eastAsia"/>
                <w:sz w:val="24"/>
                <w:szCs w:val="24"/>
                <w:lang w:val="en-US" w:eastAsia="zh-CN"/>
              </w:rPr>
              <w:t>4</w:t>
            </w:r>
            <w:r>
              <w:rPr>
                <w:rFonts w:ascii="宋体" w:eastAsia="宋体" w:hAnsi="宋体" w:cs="宋体" w:hint="eastAsia"/>
                <w:sz w:val="24"/>
                <w:szCs w:val="24"/>
              </w:rPr>
              <w:t>、管理人员</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_Toc27779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1"/>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9163" w:history="1">
            <w:r>
              <w:rPr>
                <w:rFonts w:ascii="宋体" w:eastAsia="宋体" w:hAnsi="宋体" w:cs="宋体" w:hint="eastAsia"/>
                <w:sz w:val="24"/>
                <w:szCs w:val="24"/>
                <w:lang w:val="en-US" w:eastAsia="zh-CN"/>
              </w:rPr>
              <w:t>五、</w:t>
            </w:r>
            <w:r>
              <w:rPr>
                <w:rFonts w:ascii="宋体" w:eastAsia="宋体" w:hAnsi="宋体" w:cs="宋体" w:hint="eastAsia"/>
                <w:sz w:val="24"/>
                <w:szCs w:val="24"/>
              </w:rPr>
              <w:t>屋面施工方法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_Toc19163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6078" w:history="1">
            <w:r>
              <w:rPr>
                <w:rFonts w:ascii="宋体" w:eastAsia="宋体" w:hAnsi="宋体" w:cs="宋体" w:hint="eastAsia"/>
                <w:sz w:val="24"/>
                <w:szCs w:val="24"/>
              </w:rPr>
              <w:t>5.1、工艺流程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_Toc16078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23091" w:history="1">
            <w:r>
              <w:rPr>
                <w:rFonts w:ascii="宋体" w:eastAsia="宋体" w:hAnsi="宋体" w:cs="宋体" w:hint="eastAsia"/>
                <w:sz w:val="24"/>
                <w:szCs w:val="24"/>
              </w:rPr>
              <w:t>5.2、</w:t>
            </w:r>
            <w:r>
              <w:rPr>
                <w:rFonts w:ascii="宋体" w:eastAsia="宋体" w:hAnsi="宋体" w:cs="宋体" w:hint="eastAsia"/>
                <w:sz w:val="24"/>
                <w:szCs w:val="24"/>
                <w:lang w:val="en-US" w:eastAsia="zh-CN"/>
              </w:rPr>
              <w:t>非固化橡胶沥青防水涂料</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_Toc23091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30138" w:history="1">
            <w:r>
              <w:rPr>
                <w:rFonts w:ascii="宋体" w:eastAsia="宋体" w:hAnsi="宋体" w:cs="宋体" w:hint="eastAsia"/>
                <w:sz w:val="24"/>
                <w:szCs w:val="24"/>
                <w:lang w:val="en-US" w:eastAsia="zh-CN"/>
              </w:rPr>
              <w:t>5.3、</w:t>
            </w:r>
            <w:r>
              <w:rPr>
                <w:rFonts w:ascii="宋体" w:eastAsia="宋体" w:hAnsi="宋体" w:cs="宋体" w:hint="eastAsia"/>
                <w:sz w:val="24"/>
                <w:szCs w:val="24"/>
              </w:rPr>
              <w:t>防水层</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_Toc30138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8115" w:history="1">
            <w:r>
              <w:rPr>
                <w:rFonts w:ascii="宋体" w:eastAsia="宋体" w:hAnsi="宋体" w:cs="宋体" w:hint="eastAsia"/>
                <w:sz w:val="24"/>
                <w:szCs w:val="24"/>
              </w:rPr>
              <w:t>5.</w:t>
            </w:r>
            <w:r>
              <w:rPr>
                <w:rFonts w:ascii="宋体" w:eastAsia="宋体" w:hAnsi="宋体" w:cs="宋体" w:hint="eastAsia"/>
                <w:sz w:val="24"/>
                <w:szCs w:val="24"/>
                <w:lang w:val="en-US" w:eastAsia="zh-CN"/>
              </w:rPr>
              <w:t>4</w:t>
            </w:r>
            <w:r>
              <w:rPr>
                <w:rFonts w:ascii="宋体" w:eastAsia="宋体" w:hAnsi="宋体" w:cs="宋体" w:hint="eastAsia"/>
                <w:sz w:val="24"/>
                <w:szCs w:val="24"/>
              </w:rPr>
              <w:t>、保温层 </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_Toc8115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6924" w:history="1">
            <w:r>
              <w:rPr>
                <w:rFonts w:ascii="宋体" w:eastAsia="宋体" w:hAnsi="宋体" w:cs="宋体" w:hint="eastAsia"/>
                <w:sz w:val="24"/>
                <w:szCs w:val="24"/>
                <w:lang w:val="en-US" w:eastAsia="zh-CN"/>
              </w:rPr>
              <w:t>5.5、</w:t>
            </w:r>
            <w:r>
              <w:rPr>
                <w:rFonts w:ascii="宋体" w:eastAsia="宋体" w:hAnsi="宋体" w:cs="宋体" w:hint="eastAsia"/>
                <w:sz w:val="24"/>
                <w:szCs w:val="24"/>
              </w:rPr>
              <w:t>排气</w:t>
            </w:r>
            <w:r>
              <w:rPr>
                <w:rFonts w:ascii="宋体" w:eastAsia="宋体" w:hAnsi="宋体" w:cs="宋体" w:hint="eastAsia"/>
                <w:sz w:val="24"/>
                <w:szCs w:val="24"/>
                <w:lang w:val="en-US" w:eastAsia="zh-CN"/>
              </w:rPr>
              <w:t>孔（本工程屋面为倒置屋面，不设置排气管）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_Toc6924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2390" w:history="1">
            <w:r>
              <w:rPr>
                <w:rFonts w:ascii="宋体" w:eastAsia="宋体" w:hAnsi="宋体" w:cs="宋体" w:hint="eastAsia"/>
                <w:sz w:val="24"/>
                <w:szCs w:val="24"/>
              </w:rPr>
              <w:t>5.</w:t>
            </w:r>
            <w:r>
              <w:rPr>
                <w:rFonts w:ascii="宋体" w:eastAsia="宋体" w:hAnsi="宋体" w:cs="宋体" w:hint="eastAsia"/>
                <w:sz w:val="24"/>
                <w:szCs w:val="24"/>
                <w:lang w:val="en-US" w:eastAsia="zh-CN"/>
              </w:rPr>
              <w:t>7</w:t>
            </w:r>
            <w:r>
              <w:rPr>
                <w:rFonts w:ascii="宋体" w:eastAsia="宋体" w:hAnsi="宋体" w:cs="宋体" w:hint="eastAsia"/>
                <w:sz w:val="24"/>
                <w:szCs w:val="24"/>
              </w:rPr>
              <w:t>、</w:t>
            </w:r>
            <w:r>
              <w:rPr>
                <w:rFonts w:ascii="宋体" w:eastAsia="宋体" w:hAnsi="宋体" w:cs="宋体" w:hint="eastAsia"/>
                <w:sz w:val="24"/>
                <w:szCs w:val="24"/>
                <w:lang w:val="en-US" w:eastAsia="zh-CN"/>
              </w:rPr>
              <w:t>屋面分隔缝设置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_Toc12390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6531" w:history="1">
            <w:r>
              <w:rPr>
                <w:rFonts w:ascii="宋体" w:eastAsia="宋体" w:hAnsi="宋体" w:cs="宋体" w:hint="eastAsia"/>
                <w:sz w:val="24"/>
                <w:szCs w:val="24"/>
              </w:rPr>
              <w:t>5.</w:t>
            </w:r>
            <w:r>
              <w:rPr>
                <w:rFonts w:ascii="宋体" w:eastAsia="宋体" w:hAnsi="宋体" w:cs="宋体" w:hint="eastAsia"/>
                <w:sz w:val="24"/>
                <w:szCs w:val="24"/>
                <w:lang w:val="en-US" w:eastAsia="zh-CN"/>
              </w:rPr>
              <w:t>8</w:t>
            </w:r>
            <w:r>
              <w:rPr>
                <w:rFonts w:ascii="宋体" w:eastAsia="宋体" w:hAnsi="宋体" w:cs="宋体" w:hint="eastAsia"/>
                <w:sz w:val="24"/>
                <w:szCs w:val="24"/>
              </w:rPr>
              <w:t>、</w:t>
            </w:r>
            <w:r>
              <w:rPr>
                <w:rFonts w:ascii="宋体" w:eastAsia="宋体" w:hAnsi="宋体" w:cs="宋体" w:hint="eastAsia"/>
                <w:sz w:val="24"/>
                <w:szCs w:val="24"/>
                <w:lang w:val="en-US" w:eastAsia="zh-CN"/>
              </w:rPr>
              <w:t>5</w:t>
            </w:r>
            <w:r>
              <w:rPr>
                <w:rFonts w:ascii="宋体" w:eastAsia="宋体" w:hAnsi="宋体" w:cs="宋体" w:hint="eastAsia"/>
                <w:sz w:val="24"/>
                <w:szCs w:val="24"/>
              </w:rPr>
              <w:t>0</w:t>
            </w:r>
            <w:r>
              <w:rPr>
                <w:rFonts w:ascii="宋体" w:eastAsia="宋体" w:hAnsi="宋体" w:cs="宋体" w:hint="eastAsia"/>
                <w:sz w:val="24"/>
                <w:szCs w:val="24"/>
                <w:lang w:val="en-US" w:eastAsia="zh-CN"/>
              </w:rPr>
              <w:t>mm</w:t>
            </w:r>
            <w:r>
              <w:rPr>
                <w:rFonts w:ascii="宋体" w:eastAsia="宋体" w:hAnsi="宋体" w:cs="宋体" w:hint="eastAsia"/>
                <w:sz w:val="24"/>
                <w:szCs w:val="24"/>
              </w:rPr>
              <w:t>厚C</w:t>
            </w:r>
            <w:r>
              <w:rPr>
                <w:rFonts w:ascii="宋体" w:eastAsia="宋体" w:hAnsi="宋体" w:cs="宋体" w:hint="eastAsia"/>
                <w:sz w:val="24"/>
                <w:szCs w:val="24"/>
                <w:lang w:val="en-US" w:eastAsia="zh-CN"/>
              </w:rPr>
              <w:t>3</w:t>
            </w:r>
            <w:r>
              <w:rPr>
                <w:rFonts w:ascii="宋体" w:eastAsia="宋体" w:hAnsi="宋体" w:cs="宋体" w:hint="eastAsia"/>
                <w:sz w:val="24"/>
                <w:szCs w:val="24"/>
              </w:rPr>
              <w:t>0细石混凝土保护层 </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_Toc16531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1"/>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1274" w:history="1">
            <w:r>
              <w:rPr>
                <w:rFonts w:ascii="宋体" w:eastAsia="宋体" w:hAnsi="宋体" w:cs="宋体" w:hint="eastAsia"/>
                <w:sz w:val="24"/>
                <w:szCs w:val="24"/>
                <w:lang w:val="en-US" w:eastAsia="zh-CN"/>
              </w:rPr>
              <w:t>六、</w:t>
            </w:r>
            <w:r>
              <w:rPr>
                <w:rFonts w:ascii="宋体" w:eastAsia="宋体" w:hAnsi="宋体" w:cs="宋体" w:hint="eastAsia"/>
                <w:sz w:val="24"/>
                <w:szCs w:val="24"/>
              </w:rPr>
              <w:t>屋面细部构造</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_Toc11274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2189" w:history="1">
            <w:r>
              <w:rPr>
                <w:rFonts w:ascii="宋体" w:eastAsia="宋体" w:hAnsi="宋体" w:cs="宋体" w:hint="eastAsia"/>
                <w:sz w:val="24"/>
                <w:szCs w:val="24"/>
              </w:rPr>
              <w:t>6.1、雨水口</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_Toc12189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7712" w:history="1">
            <w:r>
              <w:rPr>
                <w:rFonts w:ascii="宋体" w:eastAsia="宋体" w:hAnsi="宋体" w:cs="宋体" w:hint="eastAsia"/>
                <w:sz w:val="24"/>
                <w:szCs w:val="24"/>
              </w:rPr>
              <w:t>6.2、屋面设备基础</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_Toc17712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3333" w:history="1">
            <w:r>
              <w:rPr>
                <w:rFonts w:ascii="宋体" w:eastAsia="宋体" w:hAnsi="宋体" w:cs="宋体" w:hint="eastAsia"/>
                <w:sz w:val="24"/>
                <w:szCs w:val="24"/>
              </w:rPr>
              <w:t>6.</w:t>
            </w:r>
            <w:r>
              <w:rPr>
                <w:rFonts w:ascii="宋体" w:eastAsia="宋体" w:hAnsi="宋体" w:cs="宋体" w:hint="eastAsia"/>
                <w:sz w:val="24"/>
                <w:szCs w:val="24"/>
                <w:lang w:val="en-US" w:eastAsia="zh-CN"/>
              </w:rPr>
              <w:t>3</w:t>
            </w:r>
            <w:r>
              <w:rPr>
                <w:rFonts w:ascii="宋体" w:eastAsia="宋体" w:hAnsi="宋体" w:cs="宋体" w:hint="eastAsia"/>
                <w:sz w:val="24"/>
                <w:szCs w:val="24"/>
              </w:rPr>
              <w:t>、伸出屋面管道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_Toc3333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8077" w:history="1">
            <w:r>
              <w:rPr>
                <w:rFonts w:ascii="宋体" w:eastAsia="宋体" w:hAnsi="宋体" w:cs="宋体" w:hint="eastAsia"/>
                <w:sz w:val="24"/>
                <w:szCs w:val="24"/>
              </w:rPr>
              <w:t>6.</w:t>
            </w:r>
            <w:r>
              <w:rPr>
                <w:rFonts w:ascii="宋体" w:eastAsia="宋体" w:hAnsi="宋体" w:cs="宋体" w:hint="eastAsia"/>
                <w:sz w:val="24"/>
                <w:szCs w:val="24"/>
                <w:lang w:val="en-US" w:eastAsia="zh-CN"/>
              </w:rPr>
              <w:t>4</w:t>
            </w:r>
            <w:r>
              <w:rPr>
                <w:rFonts w:ascii="宋体" w:eastAsia="宋体" w:hAnsi="宋体" w:cs="宋体" w:hint="eastAsia"/>
                <w:sz w:val="24"/>
                <w:szCs w:val="24"/>
              </w:rPr>
              <w:t>、排风道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_Toc8077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1"/>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24268" w:history="1">
            <w:r>
              <w:rPr>
                <w:rFonts w:ascii="宋体" w:eastAsia="宋体" w:hAnsi="宋体" w:cs="宋体" w:hint="eastAsia"/>
                <w:sz w:val="24"/>
                <w:szCs w:val="24"/>
                <w:lang w:val="en-US" w:eastAsia="zh-CN"/>
              </w:rPr>
              <w:t>七、</w:t>
            </w:r>
            <w:r>
              <w:rPr>
                <w:rFonts w:ascii="宋体" w:eastAsia="宋体" w:hAnsi="宋体" w:cs="宋体" w:hint="eastAsia"/>
                <w:sz w:val="24"/>
                <w:szCs w:val="24"/>
              </w:rPr>
              <w:t>施工管理措施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_Toc24268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23995" w:history="1">
            <w:r>
              <w:rPr>
                <w:rFonts w:ascii="宋体" w:eastAsia="宋体" w:hAnsi="宋体" w:cs="宋体" w:hint="eastAsia"/>
                <w:sz w:val="24"/>
                <w:szCs w:val="24"/>
              </w:rPr>
              <w:t>7.1、施工质量保证措施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_Toc23995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881" w:history="1">
            <w:r>
              <w:rPr>
                <w:rFonts w:ascii="宋体" w:eastAsia="宋体" w:hAnsi="宋体" w:cs="宋体" w:hint="eastAsia"/>
                <w:sz w:val="24"/>
                <w:szCs w:val="24"/>
              </w:rPr>
              <w:t>7.2</w:t>
            </w:r>
            <w:r>
              <w:rPr>
                <w:rFonts w:ascii="宋体" w:eastAsia="宋体" w:hAnsi="宋体" w:cs="宋体" w:hint="eastAsia"/>
                <w:sz w:val="24"/>
                <w:szCs w:val="24"/>
                <w:lang w:eastAsia="zh-CN"/>
              </w:rPr>
              <w:t>、</w:t>
            </w:r>
            <w:r>
              <w:rPr>
                <w:rFonts w:ascii="宋体" w:eastAsia="宋体" w:hAnsi="宋体" w:cs="宋体" w:hint="eastAsia"/>
                <w:sz w:val="24"/>
                <w:szCs w:val="24"/>
              </w:rPr>
              <w:t>安全、文明施工管理措施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_Toc1881 \h </w:instrText>
            </w:r>
            <w:r>
              <w:rPr>
                <w:rFonts w:ascii="宋体" w:eastAsia="宋体" w:hAnsi="宋体" w:cs="宋体" w:hint="eastAsia"/>
                <w:sz w:val="24"/>
                <w:szCs w:val="24"/>
              </w:rPr>
              <w:fldChar w:fldCharType="separate"/>
            </w:r>
            <w:r>
              <w:rPr>
                <w:rFonts w:ascii="宋体" w:eastAsia="宋体" w:hAnsi="宋体" w:cs="宋体" w:hint="eastAsia"/>
                <w:sz w:val="24"/>
                <w:szCs w:val="24"/>
              </w:rPr>
              <w:t>23</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6878" w:history="1">
            <w:r>
              <w:rPr>
                <w:rFonts w:ascii="宋体" w:eastAsia="宋体" w:hAnsi="宋体" w:cs="宋体" w:hint="eastAsia"/>
                <w:sz w:val="24"/>
                <w:szCs w:val="24"/>
              </w:rPr>
              <w:t>7.3</w:t>
            </w:r>
            <w:r>
              <w:rPr>
                <w:rFonts w:ascii="宋体" w:eastAsia="宋体" w:hAnsi="宋体" w:cs="宋体" w:hint="eastAsia"/>
                <w:sz w:val="24"/>
                <w:szCs w:val="24"/>
                <w:lang w:eastAsia="zh-CN"/>
              </w:rPr>
              <w:t>、</w:t>
            </w:r>
            <w:r>
              <w:rPr>
                <w:rFonts w:ascii="宋体" w:eastAsia="宋体" w:hAnsi="宋体" w:cs="宋体" w:hint="eastAsia"/>
                <w:sz w:val="24"/>
                <w:szCs w:val="24"/>
              </w:rPr>
              <w:t>施工进度保证措施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_Toc16878 \h </w:instrText>
            </w:r>
            <w:r>
              <w:rPr>
                <w:rFonts w:ascii="宋体" w:eastAsia="宋体" w:hAnsi="宋体" w:cs="宋体" w:hint="eastAsia"/>
                <w:sz w:val="24"/>
                <w:szCs w:val="24"/>
              </w:rPr>
              <w:fldChar w:fldCharType="separate"/>
            </w:r>
            <w:r>
              <w:rPr>
                <w:rFonts w:ascii="宋体" w:eastAsia="宋体" w:hAnsi="宋体" w:cs="宋体" w:hint="eastAsia"/>
                <w:sz w:val="24"/>
                <w:szCs w:val="24"/>
              </w:rPr>
              <w:t>24</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1218" w:history="1">
            <w:r>
              <w:rPr>
                <w:rFonts w:ascii="宋体" w:eastAsia="宋体" w:hAnsi="宋体" w:cs="宋体" w:hint="eastAsia"/>
                <w:sz w:val="24"/>
                <w:szCs w:val="24"/>
              </w:rPr>
              <w:t>7.4</w:t>
            </w:r>
            <w:r>
              <w:rPr>
                <w:rFonts w:ascii="宋体" w:eastAsia="宋体" w:hAnsi="宋体" w:cs="宋体" w:hint="eastAsia"/>
                <w:sz w:val="24"/>
                <w:szCs w:val="24"/>
                <w:lang w:eastAsia="zh-CN"/>
              </w:rPr>
              <w:t>、</w:t>
            </w:r>
            <w:r>
              <w:rPr>
                <w:rFonts w:ascii="宋体" w:eastAsia="宋体" w:hAnsi="宋体" w:cs="宋体" w:hint="eastAsia"/>
                <w:sz w:val="24"/>
                <w:szCs w:val="24"/>
              </w:rPr>
              <w:t>成品保护措施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_Toc11218 \h </w:instrText>
            </w:r>
            <w:r>
              <w:rPr>
                <w:rFonts w:ascii="宋体" w:eastAsia="宋体" w:hAnsi="宋体" w:cs="宋体" w:hint="eastAsia"/>
                <w:sz w:val="24"/>
                <w:szCs w:val="24"/>
              </w:rPr>
              <w:fldChar w:fldCharType="separate"/>
            </w:r>
            <w:r>
              <w:rPr>
                <w:rFonts w:ascii="宋体" w:eastAsia="宋体" w:hAnsi="宋体" w:cs="宋体" w:hint="eastAsia"/>
                <w:sz w:val="24"/>
                <w:szCs w:val="24"/>
              </w:rPr>
              <w:t>24</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8558" w:history="1">
            <w:r>
              <w:rPr>
                <w:rFonts w:ascii="宋体" w:eastAsia="宋体" w:hAnsi="宋体" w:cs="宋体" w:hint="eastAsia"/>
                <w:sz w:val="24"/>
                <w:szCs w:val="24"/>
              </w:rPr>
              <w:t>7.5</w:t>
            </w:r>
            <w:r>
              <w:rPr>
                <w:rFonts w:ascii="宋体" w:eastAsia="宋体" w:hAnsi="宋体" w:cs="宋体" w:hint="eastAsia"/>
                <w:sz w:val="24"/>
                <w:szCs w:val="24"/>
                <w:lang w:eastAsia="zh-CN"/>
              </w:rPr>
              <w:t>、</w:t>
            </w:r>
            <w:r>
              <w:rPr>
                <w:rFonts w:ascii="宋体" w:eastAsia="宋体" w:hAnsi="宋体" w:cs="宋体" w:hint="eastAsia"/>
                <w:sz w:val="24"/>
                <w:szCs w:val="24"/>
              </w:rPr>
              <w:t>消防、环保管理措施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_Toc8558 \h </w:instrText>
            </w:r>
            <w:r>
              <w:rPr>
                <w:rFonts w:ascii="宋体" w:eastAsia="宋体" w:hAnsi="宋体" w:cs="宋体" w:hint="eastAsia"/>
                <w:sz w:val="24"/>
                <w:szCs w:val="24"/>
              </w:rPr>
              <w:fldChar w:fldCharType="separate"/>
            </w:r>
            <w:r>
              <w:rPr>
                <w:rFonts w:ascii="宋体" w:eastAsia="宋体" w:hAnsi="宋体" w:cs="宋体" w:hint="eastAsia"/>
                <w:sz w:val="24"/>
                <w:szCs w:val="24"/>
              </w:rPr>
              <w:t>24</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26161" w:history="1">
            <w:r>
              <w:rPr>
                <w:rFonts w:ascii="宋体" w:eastAsia="宋体" w:hAnsi="宋体" w:cs="宋体" w:hint="eastAsia"/>
                <w:sz w:val="24"/>
                <w:szCs w:val="24"/>
              </w:rPr>
              <w:t>7.6</w:t>
            </w:r>
            <w:r>
              <w:rPr>
                <w:rFonts w:ascii="宋体" w:eastAsia="宋体" w:hAnsi="宋体" w:cs="宋体" w:hint="eastAsia"/>
                <w:sz w:val="24"/>
                <w:szCs w:val="24"/>
                <w:lang w:eastAsia="zh-CN"/>
              </w:rPr>
              <w:t>、</w:t>
            </w:r>
            <w:r>
              <w:rPr>
                <w:rFonts w:ascii="宋体" w:eastAsia="宋体" w:hAnsi="宋体" w:cs="宋体" w:hint="eastAsia"/>
                <w:sz w:val="24"/>
                <w:szCs w:val="24"/>
              </w:rPr>
              <w:t>成本节约措施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_Toc26161 \h </w:instrText>
            </w:r>
            <w:r>
              <w:rPr>
                <w:rFonts w:ascii="宋体" w:eastAsia="宋体" w:hAnsi="宋体" w:cs="宋体" w:hint="eastAsia"/>
                <w:sz w:val="24"/>
                <w:szCs w:val="24"/>
              </w:rPr>
              <w:fldChar w:fldCharType="separate"/>
            </w:r>
            <w:r>
              <w:rPr>
                <w:rFonts w:ascii="宋体" w:eastAsia="宋体" w:hAnsi="宋体" w:cs="宋体" w:hint="eastAsia"/>
                <w:sz w:val="24"/>
                <w:szCs w:val="24"/>
              </w:rPr>
              <w:t>25</w:t>
            </w:r>
            <w:r>
              <w:rPr>
                <w:rFonts w:ascii="宋体" w:eastAsia="宋体" w:hAnsi="宋体" w:cs="宋体" w:hint="eastAsia"/>
                <w:sz w:val="24"/>
                <w:szCs w:val="24"/>
              </w:rPr>
              <w:fldChar w:fldCharType="end"/>
            </w:r>
          </w:hyperlink>
        </w:p>
        <w:p>
          <w:pPr>
            <w:pStyle w:val="TOC1"/>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0457" w:history="1">
            <w:r>
              <w:rPr>
                <w:rFonts w:ascii="宋体" w:eastAsia="宋体" w:hAnsi="宋体" w:cs="宋体" w:hint="eastAsia"/>
                <w:sz w:val="24"/>
                <w:szCs w:val="24"/>
                <w:lang w:val="en-US" w:eastAsia="zh-CN"/>
              </w:rPr>
              <w:t>八、</w:t>
            </w:r>
            <w:r>
              <w:rPr>
                <w:rFonts w:ascii="宋体" w:eastAsia="宋体" w:hAnsi="宋体" w:cs="宋体" w:hint="eastAsia"/>
                <w:sz w:val="24"/>
                <w:szCs w:val="24"/>
              </w:rPr>
              <w:t>安全、环保措施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_Toc10457 \h </w:instrText>
            </w:r>
            <w:r>
              <w:rPr>
                <w:rFonts w:ascii="宋体" w:eastAsia="宋体" w:hAnsi="宋体" w:cs="宋体" w:hint="eastAsia"/>
                <w:sz w:val="24"/>
                <w:szCs w:val="24"/>
              </w:rPr>
              <w:fldChar w:fldCharType="separate"/>
            </w:r>
            <w:r>
              <w:rPr>
                <w:rFonts w:ascii="宋体" w:eastAsia="宋体" w:hAnsi="宋体" w:cs="宋体" w:hint="eastAsia"/>
                <w:sz w:val="24"/>
                <w:szCs w:val="24"/>
              </w:rPr>
              <w:t>25</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26874" w:history="1">
            <w:r>
              <w:rPr>
                <w:rFonts w:ascii="宋体" w:eastAsia="宋体" w:hAnsi="宋体" w:cs="宋体" w:hint="eastAsia"/>
                <w:sz w:val="24"/>
                <w:szCs w:val="24"/>
                <w:lang w:val="en-US" w:eastAsia="zh-CN"/>
              </w:rPr>
              <w:t>8.1、安全及消防</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_Toc26874 \h </w:instrText>
            </w:r>
            <w:r>
              <w:rPr>
                <w:rFonts w:ascii="宋体" w:eastAsia="宋体" w:hAnsi="宋体" w:cs="宋体" w:hint="eastAsia"/>
                <w:sz w:val="24"/>
                <w:szCs w:val="24"/>
              </w:rPr>
              <w:fldChar w:fldCharType="separate"/>
            </w:r>
            <w:r>
              <w:rPr>
                <w:rFonts w:ascii="宋体" w:eastAsia="宋体" w:hAnsi="宋体" w:cs="宋体" w:hint="eastAsia"/>
                <w:sz w:val="24"/>
                <w:szCs w:val="24"/>
              </w:rPr>
              <w:t>25</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8056" w:history="1">
            <w:r>
              <w:rPr>
                <w:rFonts w:ascii="宋体" w:eastAsia="宋体" w:hAnsi="宋体" w:cs="宋体" w:hint="eastAsia"/>
                <w:sz w:val="24"/>
                <w:szCs w:val="24"/>
                <w:lang w:val="en-US" w:eastAsia="zh-CN"/>
              </w:rPr>
              <w:t>8.2文明施工</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_Toc8056 \h </w:instrText>
            </w:r>
            <w:r>
              <w:rPr>
                <w:rFonts w:ascii="宋体" w:eastAsia="宋体" w:hAnsi="宋体" w:cs="宋体" w:hint="eastAsia"/>
                <w:sz w:val="24"/>
                <w:szCs w:val="24"/>
              </w:rPr>
              <w:fldChar w:fldCharType="separate"/>
            </w:r>
            <w:r>
              <w:rPr>
                <w:rFonts w:ascii="宋体" w:eastAsia="宋体" w:hAnsi="宋体" w:cs="宋体" w:hint="eastAsia"/>
                <w:sz w:val="24"/>
                <w:szCs w:val="24"/>
              </w:rPr>
              <w:t>26</w:t>
            </w:r>
            <w:r>
              <w:rPr>
                <w:rFonts w:ascii="宋体" w:eastAsia="宋体" w:hAnsi="宋体" w:cs="宋体" w:hint="eastAsia"/>
                <w:sz w:val="24"/>
                <w:szCs w:val="24"/>
              </w:rPr>
              <w:fldChar w:fldCharType="end"/>
            </w:r>
          </w:hyperlink>
        </w:p>
        <w:p>
          <w:pPr>
            <w:pStyle w:val="TOC2"/>
            <w:keepNext w:val="0"/>
            <w:keepLines w:val="0"/>
            <w:pageBreakBefore w:val="0"/>
            <w:tabs>
              <w:tab w:val="right" w:leader="dot" w:pos="9072"/>
            </w:tabs>
            <w:kinsoku/>
            <w:wordWrap/>
            <w:overflowPunct/>
            <w:topLinePunct w:val="0"/>
            <w:autoSpaceDE/>
            <w:autoSpaceDN/>
            <w:bidi w:val="0"/>
            <w:adjustRightInd/>
            <w:snapToGrid/>
            <w:spacing w:line="240" w:lineRule="auto"/>
            <w:textAlignment w:val="auto"/>
            <w:rPr>
              <w:rFonts w:ascii="宋体" w:eastAsia="宋体" w:hAnsi="宋体" w:cs="宋体" w:hint="eastAsia"/>
              <w:sz w:val="24"/>
              <w:szCs w:val="24"/>
            </w:rPr>
          </w:pPr>
          <w:hyperlink w:anchor="_Toc10696" w:history="1">
            <w:r>
              <w:rPr>
                <w:rFonts w:ascii="宋体" w:eastAsia="宋体" w:hAnsi="宋体" w:cs="宋体" w:hint="eastAsia"/>
                <w:sz w:val="24"/>
                <w:szCs w:val="24"/>
                <w:lang w:val="en-US" w:eastAsia="zh-CN"/>
              </w:rPr>
              <w:t>8.3环保要求</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_Toc10696 \h </w:instrText>
            </w:r>
            <w:r>
              <w:rPr>
                <w:rFonts w:ascii="宋体" w:eastAsia="宋体" w:hAnsi="宋体" w:cs="宋体" w:hint="eastAsia"/>
                <w:sz w:val="24"/>
                <w:szCs w:val="24"/>
              </w:rPr>
              <w:fldChar w:fldCharType="separate"/>
            </w:r>
            <w:r>
              <w:rPr>
                <w:rFonts w:ascii="宋体" w:eastAsia="宋体" w:hAnsi="宋体" w:cs="宋体" w:hint="eastAsia"/>
                <w:sz w:val="24"/>
                <w:szCs w:val="24"/>
              </w:rPr>
              <w:t>26</w:t>
            </w:r>
            <w:r>
              <w:rPr>
                <w:rFonts w:ascii="宋体" w:eastAsia="宋体" w:hAnsi="宋体" w:cs="宋体" w:hint="eastAsia"/>
                <w:sz w:val="24"/>
                <w:szCs w:val="24"/>
              </w:rPr>
              <w:fldChar w:fldCharType="end"/>
            </w:r>
          </w:hyperlink>
        </w:p>
        <w:p>
          <w:pPr>
            <w:keepNext w:val="0"/>
            <w:keepLines w:val="0"/>
            <w:pageBreakBefore w:val="0"/>
            <w:widowControl w:val="0"/>
            <w:tabs>
              <w:tab w:val="right" w:leader="hyphen" w:pos="8306"/>
            </w:tabs>
            <w:kinsoku/>
            <w:wordWrap/>
            <w:overflowPunct/>
            <w:topLinePunct w:val="0"/>
            <w:autoSpaceDE/>
            <w:autoSpaceDN/>
            <w:bidi w:val="0"/>
            <w:adjustRightInd/>
            <w:snapToGrid/>
            <w:spacing w:before="0" w:line="240" w:lineRule="auto"/>
            <w:ind w:left="0" w:right="0" w:firstLine="0" w:leftChars="0" w:rightChars="0" w:firstLineChars="0"/>
            <w:jc w:val="center"/>
            <w:textAlignment w:val="auto"/>
            <w:rPr>
              <w:rFonts w:ascii="宋体" w:hAnsi="宋体" w:cs="宋体" w:hint="eastAsia"/>
              <w:sz w:val="24"/>
              <w:szCs w:val="24"/>
            </w:rPr>
          </w:pPr>
          <w:r>
            <w:rPr>
              <w:rFonts w:ascii="宋体" w:eastAsia="宋体" w:hAnsi="宋体" w:cs="宋体" w:hint="eastAsia"/>
              <w:b/>
              <w:sz w:val="24"/>
              <w:szCs w:val="24"/>
              <w:lang w:val="en-US" w:eastAsia="zh-CN"/>
            </w:rPr>
            <w:fldChar w:fldCharType="end"/>
          </w:r>
        </w:p>
      </w:sdtContent>
    </w:sdt>
    <w:p>
      <w:pPr>
        <w:pStyle w:val="Heading1"/>
        <w:pageBreakBefore w:val="0"/>
        <w:kinsoku/>
        <w:overflowPunct/>
        <w:topLinePunct w:val="0"/>
        <w:autoSpaceDE/>
        <w:autoSpaceDN/>
        <w:bidi w:val="0"/>
        <w:adjustRightInd/>
        <w:snapToGrid/>
        <w:spacing w:line="360" w:lineRule="auto"/>
        <w:ind w:left="0" w:leftChars="0"/>
        <w:textAlignment w:val="auto"/>
        <w:rPr>
          <w:rFonts w:ascii="宋体" w:eastAsia="宋体" w:hAnsi="宋体" w:cs="宋体" w:hint="eastAsia"/>
          <w:sz w:val="24"/>
          <w:szCs w:val="24"/>
          <w:lang w:val="en-US" w:eastAsia="zh-CN"/>
        </w:rPr>
      </w:pPr>
    </w:p>
    <w:p>
      <w:pPr>
        <w:rPr>
          <w:rFonts w:hint="eastAsia"/>
        </w:rPr>
      </w:pPr>
    </w:p>
    <w:p>
      <w:pPr>
        <w:rPr>
          <w:rFonts w:hint="eastAsia"/>
        </w:rPr>
        <w:sectPr>
          <w:headerReference w:type="default" r:id="rId10"/>
          <w:footerReference w:type="default" r:id="rId11"/>
          <w:headerReference w:type="first" r:id="rId12"/>
          <w:footerReference w:type="first" r:id="rId13"/>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 w:linePitch="326" w:charSpace="0"/>
        </w:sectPr>
      </w:pPr>
    </w:p>
    <w:p>
      <w:pPr>
        <w:pStyle w:val="Heading1"/>
        <w:pageBreakBefore w:val="0"/>
        <w:kinsoku/>
        <w:overflowPunct/>
        <w:topLinePunct w:val="0"/>
        <w:autoSpaceDE/>
        <w:autoSpaceDN/>
        <w:bidi w:val="0"/>
        <w:adjustRightInd/>
        <w:snapToGrid/>
        <w:spacing w:line="360" w:lineRule="auto"/>
        <w:ind w:left="0" w:leftChars="0"/>
        <w:textAlignment w:val="auto"/>
        <w:rPr>
          <w:rFonts w:ascii="宋体" w:eastAsia="宋体" w:hAnsi="宋体" w:cs="宋体" w:hint="default"/>
          <w:sz w:val="24"/>
          <w:szCs w:val="24"/>
          <w:lang w:val="en-US" w:eastAsia="zh-CN"/>
        </w:rPr>
      </w:pPr>
      <w:bookmarkStart w:id="34" w:name="_Toc9857"/>
      <w:r>
        <w:rPr>
          <w:rFonts w:ascii="宋体" w:eastAsia="宋体" w:hAnsi="宋体" w:cs="宋体" w:hint="eastAsia"/>
          <w:sz w:val="24"/>
          <w:szCs w:val="24"/>
          <w:lang w:val="en-US" w:eastAsia="zh-CN"/>
        </w:rPr>
        <w:t>一、工程概况及编制依据</w:t>
      </w:r>
      <w:bookmarkEnd w:id="34"/>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1</w:t>
      </w:r>
      <w:r>
        <w:rPr>
          <w:rFonts w:ascii="宋体" w:eastAsia="宋体" w:hAnsi="宋体" w:cs="宋体" w:hint="eastAsia"/>
          <w:sz w:val="24"/>
          <w:szCs w:val="24"/>
          <w:lang w:eastAsia="zh-CN"/>
        </w:rPr>
        <w:t>）</w:t>
      </w:r>
      <w:r>
        <w:rPr>
          <w:rFonts w:ascii="宋体" w:eastAsia="宋体" w:hAnsi="宋体" w:cs="宋体" w:hint="eastAsia"/>
          <w:sz w:val="24"/>
          <w:szCs w:val="24"/>
        </w:rPr>
        <w:t>、</w:t>
      </w:r>
      <w:r>
        <w:rPr>
          <w:rFonts w:ascii="宋体" w:eastAsia="宋体" w:hAnsi="宋体" w:cs="宋体" w:hint="eastAsia"/>
          <w:b w:val="0"/>
          <w:bCs w:val="0"/>
          <w:kern w:val="44"/>
          <w:sz w:val="24"/>
          <w:szCs w:val="24"/>
          <w:u w:val="none"/>
          <w:lang w:val="en-US" w:eastAsia="zh-CN"/>
        </w:rPr>
        <w:t>通州湾示范区</w:t>
      </w:r>
      <w:r>
        <w:rPr>
          <w:rFonts w:ascii="宋体" w:eastAsia="宋体" w:hAnsi="宋体" w:cs="宋体" w:hint="eastAsia"/>
          <w:sz w:val="24"/>
          <w:szCs w:val="24"/>
        </w:rPr>
        <w:t>图纸及现场情况。</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2</w:t>
      </w:r>
      <w:r>
        <w:rPr>
          <w:rFonts w:ascii="宋体" w:eastAsia="宋体" w:hAnsi="宋体" w:cs="宋体" w:hint="eastAsia"/>
          <w:sz w:val="24"/>
          <w:szCs w:val="24"/>
          <w:lang w:eastAsia="zh-CN"/>
        </w:rPr>
        <w:t>）</w:t>
      </w:r>
      <w:r>
        <w:rPr>
          <w:rFonts w:ascii="宋体" w:eastAsia="宋体" w:hAnsi="宋体" w:cs="宋体" w:hint="eastAsia"/>
          <w:sz w:val="24"/>
          <w:szCs w:val="24"/>
        </w:rPr>
        <w:t>、主要规范、规程</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《建筑工程施工质量验收统一标准》（GB 50300-2013）；</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《屋面工程质量验收规范》（GB 50207-2012）；</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《屋面工程技术规范》（GB 50345-2012）；</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3</w:t>
      </w:r>
      <w:r>
        <w:rPr>
          <w:rFonts w:ascii="宋体" w:eastAsia="宋体" w:hAnsi="宋体" w:cs="宋体" w:hint="eastAsia"/>
          <w:sz w:val="24"/>
          <w:szCs w:val="24"/>
          <w:lang w:eastAsia="zh-CN"/>
        </w:rPr>
        <w:t>）</w:t>
      </w:r>
      <w:r>
        <w:rPr>
          <w:rFonts w:ascii="宋体" w:eastAsia="宋体" w:hAnsi="宋体" w:cs="宋体" w:hint="eastAsia"/>
          <w:sz w:val="24"/>
          <w:szCs w:val="24"/>
        </w:rPr>
        <w:t>、参考相关手册</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zh-CN"/>
        </w:rPr>
        <w:t>《建筑施工手册》第五版。</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lang w:val="zh-CN"/>
        </w:rPr>
      </w:pPr>
      <w:r>
        <w:rPr>
          <w:rFonts w:ascii="宋体" w:eastAsia="宋体" w:hAnsi="宋体" w:cs="宋体" w:hint="eastAsia"/>
          <w:sz w:val="24"/>
          <w:szCs w:val="24"/>
          <w:lang w:val="zh-CN"/>
        </w:rPr>
        <w:t>《</w:t>
      </w:r>
      <w:r>
        <w:rPr>
          <w:rFonts w:ascii="宋体" w:eastAsia="宋体" w:hAnsi="宋体" w:cs="宋体" w:hint="eastAsia"/>
          <w:sz w:val="24"/>
          <w:szCs w:val="24"/>
        </w:rPr>
        <w:t>实用建筑施工安全手册</w:t>
      </w:r>
      <w:r>
        <w:rPr>
          <w:rFonts w:ascii="宋体" w:eastAsia="宋体" w:hAnsi="宋体" w:cs="宋体" w:hint="eastAsia"/>
          <w:sz w:val="24"/>
          <w:szCs w:val="24"/>
          <w:lang w:val="zh-CN"/>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zh-CN"/>
        </w:rPr>
        <w:t xml:space="preserve"> </w:t>
      </w:r>
      <w:bookmarkStart w:id="35" w:name="_Toc14480"/>
      <w:bookmarkStart w:id="36" w:name="_Toc16204"/>
      <w:bookmarkStart w:id="37" w:name="_Toc13289"/>
      <w:bookmarkStart w:id="38" w:name="_Toc563"/>
      <w:bookmarkStart w:id="39" w:name="_Toc14405"/>
      <w:bookmarkStart w:id="40" w:name="_Toc1356"/>
      <w:bookmarkStart w:id="41" w:name="_Toc14495"/>
      <w:bookmarkStart w:id="42" w:name="_Toc449098487"/>
      <w:bookmarkStart w:id="43" w:name="_Toc6815"/>
      <w:r>
        <w:rPr>
          <w:rFonts w:ascii="宋体" w:eastAsia="宋体" w:hAnsi="宋体" w:cs="宋体" w:hint="eastAsia"/>
          <w:sz w:val="24"/>
          <w:szCs w:val="24"/>
          <w:lang w:val="en-US" w:eastAsia="zh-CN"/>
        </w:rPr>
        <w:t>1.2、</w:t>
      </w:r>
      <w:r>
        <w:rPr>
          <w:rFonts w:ascii="宋体" w:eastAsia="宋体" w:hAnsi="宋体" w:cs="宋体" w:hint="eastAsia"/>
          <w:sz w:val="24"/>
          <w:szCs w:val="24"/>
        </w:rPr>
        <w:t>工程概况</w:t>
      </w:r>
      <w:bookmarkEnd w:id="35"/>
      <w:bookmarkEnd w:id="36"/>
      <w:bookmarkEnd w:id="37"/>
      <w:bookmarkEnd w:id="38"/>
      <w:bookmarkEnd w:id="39"/>
      <w:bookmarkEnd w:id="40"/>
      <w:bookmarkEnd w:id="41"/>
      <w:bookmarkEnd w:id="42"/>
      <w:bookmarkEnd w:id="43"/>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pacing w:val="-11"/>
          <w:sz w:val="24"/>
          <w:szCs w:val="24"/>
        </w:rPr>
      </w:pPr>
      <w:bookmarkStart w:id="44" w:name="_Toc8106"/>
      <w:bookmarkStart w:id="45" w:name="_Toc8799"/>
      <w:r>
        <w:rPr>
          <w:rFonts w:ascii="宋体" w:eastAsia="宋体" w:hAnsi="宋体" w:cs="宋体" w:hint="eastAsia"/>
          <w:sz w:val="24"/>
          <w:szCs w:val="24"/>
          <w:lang w:val="en-US" w:eastAsia="zh-CN"/>
        </w:rPr>
        <w:t>工程名称：</w:t>
      </w:r>
      <w:r>
        <w:rPr>
          <w:rFonts w:ascii="宋体" w:eastAsia="宋体" w:hAnsi="宋体" w:cs="宋体" w:hint="eastAsia"/>
          <w:spacing w:val="-11"/>
          <w:sz w:val="24"/>
          <w:szCs w:val="24"/>
          <w:lang w:val="en-US" w:eastAsia="zh-CN"/>
        </w:rPr>
        <w:t>通州湾示范区TR20011地块一标段</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工程地址：江苏省南通市通州湾九州路南、扶海路东</w:t>
      </w:r>
    </w:p>
    <w:p>
      <w:pPr>
        <w:pStyle w:val="BodyTextFirstIndent"/>
        <w:keepNext w:val="0"/>
        <w:keepLines w:val="0"/>
        <w:pageBreakBefore w:val="0"/>
        <w:widowControl w:val="0"/>
        <w:tabs>
          <w:tab w:val="left" w:pos="3600"/>
          <w:tab w:val="right" w:leader="hyphen" w:pos="8160"/>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b w:val="0"/>
          <w:bCs w:val="0"/>
          <w:sz w:val="24"/>
          <w:szCs w:val="24"/>
          <w:lang w:val="en-US" w:eastAsia="zh-CN"/>
        </w:rPr>
      </w:pPr>
      <w:r>
        <w:rPr>
          <w:rFonts w:ascii="宋体" w:eastAsia="宋体" w:hAnsi="宋体" w:cs="宋体" w:hint="eastAsia"/>
          <w:b w:val="0"/>
          <w:bCs w:val="0"/>
          <w:sz w:val="24"/>
          <w:szCs w:val="24"/>
          <w:lang w:val="en-US" w:eastAsia="zh-CN"/>
        </w:rPr>
        <w:t>建筑面积：138450.83㎡</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建设单位：</w:t>
      </w:r>
      <w:r>
        <w:rPr>
          <w:rFonts w:ascii="宋体" w:eastAsia="宋体" w:hAnsi="宋体" w:cs="宋体" w:hint="eastAsia"/>
          <w:sz w:val="24"/>
          <w:szCs w:val="24"/>
          <w:lang w:val="en-US" w:eastAsia="zh-CN"/>
        </w:rPr>
        <w:t>南通盛通置业有限公司                  项目负责人：  王松涛</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监理单位：</w:t>
      </w:r>
      <w:r>
        <w:rPr>
          <w:rFonts w:ascii="宋体" w:eastAsia="宋体" w:hAnsi="宋体" w:cs="宋体" w:hint="eastAsia"/>
          <w:sz w:val="24"/>
          <w:szCs w:val="24"/>
          <w:lang w:val="en-US" w:eastAsia="zh-CN"/>
        </w:rPr>
        <w:t>南通中房工程建设监理有限公司</w:t>
      </w:r>
      <w:r>
        <w:rPr>
          <w:rFonts w:ascii="宋体" w:eastAsia="宋体" w:hAnsi="宋体" w:cs="宋体" w:hint="eastAsia"/>
          <w:sz w:val="24"/>
          <w:szCs w:val="24"/>
        </w:rPr>
        <w:t xml:space="preserve">   </w:t>
      </w: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总监理工程师：</w:t>
      </w:r>
      <w:r>
        <w:rPr>
          <w:rFonts w:ascii="宋体" w:eastAsia="宋体" w:hAnsi="宋体" w:cs="宋体" w:hint="eastAsia"/>
          <w:sz w:val="24"/>
          <w:szCs w:val="24"/>
          <w:lang w:val="en-US" w:eastAsia="zh-CN"/>
        </w:rPr>
        <w:t>蔡  俊</w:t>
      </w:r>
      <w:r>
        <w:rPr>
          <w:rFonts w:ascii="宋体" w:eastAsia="宋体" w:hAnsi="宋体" w:cs="宋体" w:hint="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设计单位：</w:t>
      </w:r>
      <w:r>
        <w:rPr>
          <w:rFonts w:ascii="宋体" w:eastAsia="宋体" w:hAnsi="宋体" w:cs="宋体" w:hint="eastAsia"/>
          <w:sz w:val="24"/>
          <w:szCs w:val="24"/>
          <w:lang w:val="en-US" w:eastAsia="zh-CN"/>
        </w:rPr>
        <w:t>禾泽都林设计集团有限公司</w:t>
      </w:r>
      <w:r>
        <w:rPr>
          <w:rFonts w:ascii="宋体" w:eastAsia="宋体" w:hAnsi="宋体" w:cs="宋体" w:hint="eastAsia"/>
          <w:sz w:val="24"/>
          <w:szCs w:val="24"/>
        </w:rPr>
        <w:t xml:space="preserve">      </w:t>
      </w: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 xml:space="preserve"> 项目负责人：  </w:t>
      </w:r>
      <w:r>
        <w:rPr>
          <w:rFonts w:ascii="宋体" w:eastAsia="宋体" w:hAnsi="宋体" w:cs="宋体" w:hint="eastAsia"/>
          <w:sz w:val="24"/>
          <w:szCs w:val="24"/>
          <w:lang w:val="en-US" w:eastAsia="zh-CN"/>
        </w:rPr>
        <w:t>姜友坚</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勘察单位：</w:t>
      </w:r>
      <w:r>
        <w:rPr>
          <w:rFonts w:ascii="宋体" w:eastAsia="宋体" w:hAnsi="宋体" w:cs="宋体" w:hint="eastAsia"/>
          <w:sz w:val="24"/>
          <w:szCs w:val="24"/>
          <w:lang w:val="en-US" w:eastAsia="zh-CN"/>
        </w:rPr>
        <w:t xml:space="preserve">南通勘察设计有限公司      </w:t>
      </w:r>
      <w:r>
        <w:rPr>
          <w:rFonts w:ascii="宋体" w:eastAsia="宋体" w:hAnsi="宋体" w:cs="宋体" w:hint="eastAsia"/>
          <w:sz w:val="24"/>
          <w:szCs w:val="24"/>
        </w:rPr>
        <w:t xml:space="preserve">    </w:t>
      </w: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 xml:space="preserve"> 项目负责人：  </w:t>
      </w:r>
      <w:r>
        <w:rPr>
          <w:rFonts w:ascii="宋体" w:eastAsia="宋体" w:hAnsi="宋体" w:cs="宋体" w:hint="eastAsia"/>
          <w:sz w:val="24"/>
          <w:szCs w:val="24"/>
          <w:lang w:val="en-US" w:eastAsia="zh-CN"/>
        </w:rPr>
        <w:t>吉敏根</w:t>
      </w:r>
      <w:r>
        <w:rPr>
          <w:rFonts w:ascii="宋体" w:eastAsia="宋体" w:hAnsi="宋体" w:cs="宋体" w:hint="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施工单位：</w:t>
      </w:r>
      <w:r>
        <w:rPr>
          <w:rFonts w:ascii="宋体" w:eastAsia="宋体" w:hAnsi="宋体" w:cs="宋体" w:hint="eastAsia"/>
          <w:sz w:val="24"/>
          <w:szCs w:val="24"/>
          <w:lang w:val="en-US" w:eastAsia="zh-CN"/>
        </w:rPr>
        <w:t>南通精诚建设集团有限公司</w:t>
      </w:r>
      <w:r>
        <w:rPr>
          <w:rFonts w:ascii="宋体" w:eastAsia="宋体" w:hAnsi="宋体" w:cs="宋体" w:hint="eastAsia"/>
          <w:sz w:val="24"/>
          <w:szCs w:val="24"/>
        </w:rPr>
        <w:t xml:space="preserve">           </w:t>
      </w: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 xml:space="preserve">项目负责人：  </w:t>
      </w:r>
      <w:r>
        <w:rPr>
          <w:rFonts w:ascii="宋体" w:eastAsia="宋体" w:hAnsi="宋体" w:cs="宋体" w:hint="eastAsia"/>
          <w:sz w:val="24"/>
          <w:szCs w:val="24"/>
          <w:lang w:val="en-US" w:eastAsia="zh-CN"/>
        </w:rPr>
        <w:t>薛健晶</w:t>
      </w:r>
      <w:r>
        <w:rPr>
          <w:rFonts w:ascii="宋体" w:eastAsia="宋体" w:hAnsi="宋体" w:cs="宋体" w:hint="eastAsia"/>
          <w:sz w:val="24"/>
          <w:szCs w:val="24"/>
        </w:rPr>
        <w:t xml:space="preserve">  </w:t>
      </w:r>
    </w:p>
    <w:p>
      <w:pPr>
        <w:pStyle w:val="Heading1"/>
        <w:pageBreakBefore w:val="0"/>
        <w:widowControl w:val="0"/>
        <w:kinsoku/>
        <w:wordWrap/>
        <w:overflowPunct/>
        <w:topLinePunct w:val="0"/>
        <w:autoSpaceDE/>
        <w:autoSpaceDN/>
        <w:bidi w:val="0"/>
        <w:adjustRightInd/>
        <w:snapToGrid/>
        <w:spacing w:line="360" w:lineRule="auto"/>
        <w:ind w:left="0" w:firstLine="0" w:leftChars="0" w:firstLineChars="0"/>
        <w:jc w:val="left"/>
        <w:textAlignment w:val="auto"/>
        <w:rPr>
          <w:rFonts w:ascii="宋体" w:eastAsia="宋体" w:hAnsi="宋体" w:cs="宋体" w:hint="eastAsia"/>
          <w:sz w:val="24"/>
          <w:szCs w:val="24"/>
        </w:rPr>
      </w:pPr>
      <w:bookmarkStart w:id="46" w:name="_Toc7087"/>
      <w:bookmarkStart w:id="47" w:name="_Toc4455"/>
      <w:r>
        <w:rPr>
          <w:rFonts w:ascii="宋体" w:eastAsia="宋体" w:hAnsi="宋体" w:cs="宋体" w:hint="eastAsia"/>
          <w:sz w:val="24"/>
          <w:szCs w:val="24"/>
          <w:lang w:val="en-US" w:eastAsia="zh-CN"/>
        </w:rPr>
        <w:t>二、</w:t>
      </w:r>
      <w:r>
        <w:rPr>
          <w:rFonts w:ascii="宋体" w:eastAsia="宋体" w:hAnsi="宋体" w:cs="宋体" w:hint="eastAsia"/>
          <w:sz w:val="24"/>
          <w:szCs w:val="24"/>
        </w:rPr>
        <w:t>屋面做法</w:t>
      </w:r>
    </w:p>
    <w:tbl>
      <w:tblPr>
        <w:tblStyle w:val="TableGrid0"/>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3"/>
        <w:gridCol w:w="1104"/>
        <w:gridCol w:w="6552"/>
        <w:gridCol w:w="1049"/>
      </w:tblGrid>
      <w:tr>
        <w:tblPrEx>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01"/>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bookmarkEnd w:id="44"/>
            <w:bookmarkEnd w:id="45"/>
            <w:bookmarkEnd w:id="46"/>
            <w:bookmarkEnd w:id="47"/>
            <w:r>
              <w:rPr>
                <w:rFonts w:ascii="宋体" w:eastAsia="宋体" w:hAnsi="宋体" w:cs="宋体" w:hint="eastAsia"/>
                <w:sz w:val="24"/>
                <w:szCs w:val="24"/>
                <w:vertAlign w:val="baseline"/>
                <w:lang w:val="en-US" w:eastAsia="zh-CN"/>
              </w:rPr>
              <w:t>序号</w:t>
            </w:r>
          </w:p>
        </w:tc>
        <w:tc>
          <w:tcPr>
            <w:tcW w:w="11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部位</w:t>
            </w:r>
          </w:p>
        </w:tc>
        <w:tc>
          <w:tcPr>
            <w:tcW w:w="655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做法</w:t>
            </w:r>
          </w:p>
        </w:tc>
        <w:tc>
          <w:tcPr>
            <w:tcW w:w="10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备注</w:t>
            </w:r>
          </w:p>
        </w:tc>
      </w:tr>
      <w:tr>
        <w:tblPrEx>
          <w:tblW w:w="9478" w:type="dxa"/>
          <w:jc w:val="center"/>
          <w:tblCellMar>
            <w:top w:w="0" w:type="dxa"/>
            <w:left w:w="108" w:type="dxa"/>
            <w:bottom w:w="0" w:type="dxa"/>
            <w:right w:w="108" w:type="dxa"/>
          </w:tblCellMar>
        </w:tblPrEx>
        <w:trPr>
          <w:trHeight w:val="1575"/>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1</w:t>
            </w:r>
          </w:p>
        </w:tc>
        <w:tc>
          <w:tcPr>
            <w:tcW w:w="11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平屋面1</w:t>
            </w:r>
          </w:p>
        </w:tc>
        <w:tc>
          <w:tcPr>
            <w:tcW w:w="6552" w:type="dxa"/>
            <w:noWrap w:val="0"/>
            <w:vAlign w:val="center"/>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1、50mm厚C30细石混凝土内配</w:t>
            </w:r>
            <w:r>
              <w:rPr>
                <w:rFonts w:ascii="宋体" w:eastAsia="宋体" w:hAnsi="宋体" w:cs="宋体" w:hint="eastAsia"/>
                <w:b w:val="0"/>
                <w:bCs w:val="0"/>
                <w:sz w:val="24"/>
                <w:szCs w:val="24"/>
                <w:lang w:val="en-US" w:eastAsia="zh-CN"/>
              </w:rPr>
              <w:t>A</w:t>
            </w:r>
            <w:r>
              <w:rPr>
                <w:rFonts w:ascii="宋体" w:eastAsia="宋体" w:hAnsi="宋体" w:cs="宋体" w:hint="eastAsia"/>
                <w:sz w:val="24"/>
                <w:szCs w:val="24"/>
                <w:lang w:val="en-US" w:eastAsia="zh-CN"/>
              </w:rPr>
              <w:t>4@200钢丝网片，设不大于4m*4m分隔缝，缝宽20mm，缝内嵌建筑密封胶；</w:t>
            </w:r>
          </w:p>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2、干铺B1级XPS挤塑聚苯乙烯泡沫板，（30+35mm）错缝搭接（设计厚度：65mm），</w:t>
            </w:r>
            <w:r>
              <w:rPr>
                <w:rFonts w:ascii="宋体" w:eastAsia="宋体" w:hAnsi="宋体" w:cs="宋体" w:hint="eastAsia"/>
                <w:sz w:val="24"/>
                <w:szCs w:val="24"/>
                <w:u w:val="none"/>
                <w:lang w:val="en-US" w:eastAsia="zh-CN"/>
              </w:rPr>
              <w:t>压缩强度150kpa</w:t>
            </w:r>
            <w:r>
              <w:rPr>
                <w:rFonts w:ascii="宋体" w:eastAsia="宋体" w:hAnsi="宋体" w:cs="宋体" w:hint="eastAsia"/>
                <w:sz w:val="24"/>
                <w:szCs w:val="24"/>
                <w:lang w:val="en-US" w:eastAsia="zh-CN"/>
              </w:rPr>
              <w:t>；</w:t>
            </w:r>
          </w:p>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3、3mm厚SBS改性沥青防水卷材，四周返高至完成面以上300mm，管根及阴阳角设置附加层；</w:t>
            </w:r>
          </w:p>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4、最薄处30厚C15细石砼找坡层，坡向雨水口</w:t>
            </w:r>
          </w:p>
          <w:p>
            <w:pPr>
              <w:pageBreakBefore w:val="0"/>
              <w:kinsoku/>
              <w:overflowPunct/>
              <w:topLinePunct w:val="0"/>
              <w:autoSpaceDE/>
              <w:autoSpaceDN/>
              <w:bidi w:val="0"/>
              <w:adjustRightInd/>
              <w:snapToGrid/>
              <w:spacing w:after="0" w:line="360" w:lineRule="auto"/>
              <w:ind w:left="0" w:leftChars="0"/>
              <w:textAlignment w:val="auto"/>
              <w:rPr>
                <w:rFonts w:ascii="宋体" w:hAnsi="宋体" w:cs="宋体" w:hint="eastAsia"/>
                <w:sz w:val="24"/>
                <w:szCs w:val="24"/>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left"/>
              <w:textAlignment w:val="auto"/>
              <w:rPr>
                <w:rFonts w:ascii="宋体" w:hAnsi="宋体" w:cs="宋体" w:hint="eastAsia"/>
                <w:sz w:val="24"/>
                <w:szCs w:val="24"/>
              </w:rPr>
            </w:pPr>
            <w:r>
              <w:rPr>
                <w:rFonts w:ascii="宋体" w:eastAsia="宋体" w:hAnsi="宋体" w:cs="宋体" w:hint="eastAsia"/>
                <w:sz w:val="24"/>
                <w:szCs w:val="24"/>
                <w:lang w:val="en-US" w:eastAsia="zh-CN"/>
              </w:rPr>
              <w:t>住宅平屋面</w:t>
            </w:r>
          </w:p>
          <w:p>
            <w:pPr>
              <w:pageBreakBefore w:val="0"/>
              <w:kinsoku/>
              <w:overflowPunct/>
              <w:topLinePunct w:val="0"/>
              <w:autoSpaceDE/>
              <w:autoSpaceDN/>
              <w:bidi w:val="0"/>
              <w:adjustRightInd/>
              <w:snapToGrid/>
              <w:spacing w:line="360" w:lineRule="auto"/>
              <w:ind w:left="0" w:firstLine="0" w:leftChars="0" w:firstLineChars="0"/>
              <w:textAlignment w:val="auto"/>
              <w:rPr>
                <w:rFonts w:ascii="宋体" w:hAnsi="宋体" w:cs="宋体" w:hint="eastAsia"/>
                <w:sz w:val="24"/>
                <w:szCs w:val="24"/>
              </w:rPr>
            </w:pPr>
            <w:r>
              <w:rPr>
                <w:rFonts w:ascii="宋体" w:eastAsia="宋体" w:hAnsi="宋体" w:cs="宋体" w:hint="eastAsia"/>
                <w:sz w:val="24"/>
                <w:szCs w:val="24"/>
                <w:lang w:val="en-US" w:eastAsia="zh-CN"/>
              </w:rPr>
              <w:t>配套用房</w:t>
            </w:r>
          </w:p>
        </w:tc>
      </w:tr>
    </w:tbl>
    <w:p>
      <w:pPr>
        <w:sectPr>
          <w:headerReference w:type="default" r:id="rId14"/>
          <w:footerReference w:type="default" r:id="rId15"/>
          <w:headerReference w:type="first" r:id="rId16"/>
          <w:footerReference w:type="first" r:id="rId17"/>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3"/>
          <w:cols w:num="1" w:space="0"/>
          <w:titlePg w:val="0"/>
          <w:rtlGutter w:val="0"/>
          <w:docGrid w:type="lines" w:linePitch="326" w:charSpace="0"/>
        </w:sectPr>
      </w:pPr>
    </w:p>
    <w:tbl>
      <w:tblPr>
        <w:tblStyle w:val="TableGrid1"/>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3"/>
        <w:gridCol w:w="1104"/>
        <w:gridCol w:w="6552"/>
        <w:gridCol w:w="1049"/>
      </w:tblGrid>
      <w:tr>
        <w:tblPrEx>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575"/>
          <w:jc w:val="center"/>
        </w:trPr>
        <w:tc>
          <w:tcPr>
            <w:tcW w:w="773" w:type="dxa"/>
            <w:noWrap w:val="0"/>
            <w:vAlign w:val="center"/>
          </w:tcPr>
          <w:p/>
        </w:tc>
        <w:tc>
          <w:tcPr>
            <w:tcW w:w="1104" w:type="dxa"/>
            <w:noWrap w:val="0"/>
            <w:vAlign w:val="center"/>
          </w:tcPr>
          <w:p/>
        </w:tc>
        <w:tc>
          <w:tcPr>
            <w:tcW w:w="6552" w:type="dxa"/>
            <w:noWrap w:val="0"/>
            <w:vAlign w:val="center"/>
          </w:tcPr>
          <w:p>
            <w:pPr>
              <w:pageBreakBefore w:val="0"/>
              <w:kinsoku/>
              <w:overflowPunct/>
              <w:topLinePunct w:val="0"/>
              <w:autoSpaceDE/>
              <w:autoSpaceDN/>
              <w:bidi w:val="0"/>
              <w:adjustRightInd/>
              <w:snapToGrid/>
              <w:spacing w:before="0"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5、1.5mm非固化橡胶沥青防水涂料，四周返高至完成面以上300mm，管根及阴阳角设置附加层；</w:t>
            </w:r>
          </w:p>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6、阴阳角、管根根部做圆弧处理；</w:t>
            </w:r>
          </w:p>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7、钢筋混凝土结构板。</w:t>
            </w:r>
          </w:p>
        </w:tc>
        <w:tc>
          <w:tcPr>
            <w:tcW w:w="1049" w:type="dxa"/>
            <w:noWrap w:val="0"/>
            <w:vAlign w:val="center"/>
          </w:tcPr>
          <w:p/>
        </w:tc>
      </w:tr>
      <w:tr>
        <w:tblPrEx>
          <w:tblW w:w="9478" w:type="dxa"/>
          <w:jc w:val="center"/>
          <w:tblCellMar>
            <w:top w:w="0" w:type="dxa"/>
            <w:left w:w="108" w:type="dxa"/>
            <w:bottom w:w="0" w:type="dxa"/>
            <w:right w:w="108" w:type="dxa"/>
          </w:tblCellMar>
        </w:tblPrEx>
        <w:trPr>
          <w:trHeight w:val="1930"/>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cs="宋体" w:hint="eastAsia"/>
                <w:sz w:val="24"/>
                <w:szCs w:val="24"/>
              </w:rPr>
            </w:pPr>
            <w:bookmarkStart w:id="48" w:name="_Toc32753"/>
            <w:bookmarkStart w:id="49" w:name="_Toc26154"/>
            <w:r>
              <w:rPr>
                <w:rFonts w:ascii="宋体" w:eastAsia="宋体" w:hAnsi="宋体" w:cs="宋体" w:hint="eastAsia"/>
                <w:sz w:val="24"/>
                <w:szCs w:val="24"/>
                <w:lang w:val="en-US" w:eastAsia="zh-CN"/>
              </w:rPr>
              <w:t>2</w:t>
            </w:r>
          </w:p>
        </w:tc>
        <w:tc>
          <w:tcPr>
            <w:tcW w:w="110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cs="宋体" w:hint="eastAsia"/>
                <w:sz w:val="24"/>
                <w:szCs w:val="24"/>
              </w:rPr>
            </w:pPr>
            <w:r>
              <w:rPr>
                <w:rFonts w:ascii="宋体" w:eastAsia="宋体" w:hAnsi="宋体" w:cs="宋体" w:hint="eastAsia"/>
                <w:sz w:val="24"/>
                <w:szCs w:val="24"/>
                <w:lang w:val="en-US" w:eastAsia="zh-CN"/>
              </w:rPr>
              <w:t>平屋面2</w:t>
            </w:r>
          </w:p>
        </w:tc>
        <w:tc>
          <w:tcPr>
            <w:tcW w:w="6552" w:type="dxa"/>
            <w:noWrap w:val="0"/>
            <w:vAlign w:val="center"/>
          </w:tcPr>
          <w:p>
            <w:pPr>
              <w:keepNext w:val="0"/>
              <w:keepLines w:val="0"/>
              <w:pageBreakBefore w:val="0"/>
              <w:widowControl w:val="0"/>
              <w:numPr>
                <w:ilvl w:val="0"/>
                <w:numId w:val="2"/>
              </w:numPr>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最薄处20mm1:2.5水泥砂浆1%坡向排水；</w:t>
            </w:r>
          </w:p>
          <w:p>
            <w:pPr>
              <w:keepNext w:val="0"/>
              <w:keepLines w:val="0"/>
              <w:pageBreakBefore w:val="0"/>
              <w:widowControl w:val="0"/>
              <w:numPr>
                <w:ilvl w:val="0"/>
                <w:numId w:val="2"/>
              </w:numPr>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10mm胶粉聚苯颗粒保温砂浆（混凝土雨棚）；</w:t>
            </w:r>
          </w:p>
          <w:p>
            <w:pPr>
              <w:keepNext w:val="0"/>
              <w:keepLines w:val="0"/>
              <w:pageBreakBefore w:val="0"/>
              <w:widowControl w:val="0"/>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3、2厚非固化橡胶沥青防水涂料（墙根水平、竖向各300mm）；</w:t>
            </w:r>
          </w:p>
          <w:p>
            <w:pPr>
              <w:keepNext w:val="0"/>
              <w:keepLines w:val="0"/>
              <w:pageBreakBefore w:val="0"/>
              <w:widowControl w:val="0"/>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4、钢筋混凝土结构板。</w:t>
            </w:r>
          </w:p>
        </w:tc>
        <w:tc>
          <w:tcPr>
            <w:tcW w:w="1049" w:type="dxa"/>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雨棚、出屋面竖井</w:t>
            </w:r>
          </w:p>
        </w:tc>
      </w:tr>
      <w:tr>
        <w:tblPrEx>
          <w:tblW w:w="9478" w:type="dxa"/>
          <w:jc w:val="center"/>
          <w:tblCellMar>
            <w:top w:w="0" w:type="dxa"/>
            <w:left w:w="108" w:type="dxa"/>
            <w:bottom w:w="0" w:type="dxa"/>
            <w:right w:w="108" w:type="dxa"/>
          </w:tblCellMar>
        </w:tblPrEx>
        <w:trPr>
          <w:trHeight w:val="2411"/>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3</w:t>
            </w:r>
          </w:p>
        </w:tc>
        <w:tc>
          <w:tcPr>
            <w:tcW w:w="11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b w:val="0"/>
                <w:bCs w:val="0"/>
                <w:sz w:val="24"/>
                <w:szCs w:val="24"/>
                <w:vertAlign w:val="baseline"/>
              </w:rPr>
            </w:pPr>
            <w:r>
              <w:rPr>
                <w:rFonts w:ascii="宋体" w:eastAsia="宋体" w:hAnsi="宋体" w:cs="宋体" w:hint="eastAsia"/>
                <w:b w:val="0"/>
                <w:bCs w:val="0"/>
                <w:sz w:val="24"/>
                <w:szCs w:val="24"/>
                <w:vertAlign w:val="baseline"/>
                <w:lang w:val="en-US" w:eastAsia="zh-CN"/>
              </w:rPr>
              <w:t>坡屋面</w:t>
            </w:r>
          </w:p>
        </w:tc>
        <w:tc>
          <w:tcPr>
            <w:tcW w:w="6552" w:type="dxa"/>
            <w:noWrap w:val="0"/>
            <w:vAlign w:val="center"/>
          </w:tcPr>
          <w:p>
            <w:pPr>
              <w:pageBreakBefore w:val="0"/>
              <w:numPr>
                <w:ilvl w:val="0"/>
                <w:numId w:val="3"/>
              </w:numPr>
              <w:kinsoku/>
              <w:overflowPunct/>
              <w:topLinePunct w:val="0"/>
              <w:autoSpaceDE/>
              <w:autoSpaceDN/>
              <w:bidi w:val="0"/>
              <w:adjustRightInd/>
              <w:snapToGrid/>
              <w:spacing w:line="360" w:lineRule="auto"/>
              <w:ind w:left="0" w:firstLine="0" w:leftChars="0" w:firstLineChars="0"/>
              <w:textAlignment w:val="auto"/>
              <w:rPr>
                <w:rFonts w:ascii="宋体" w:hAnsi="宋体" w:cs="宋体" w:hint="eastAsia"/>
                <w:b w:val="0"/>
                <w:bCs w:val="0"/>
                <w:sz w:val="24"/>
                <w:szCs w:val="24"/>
              </w:rPr>
            </w:pPr>
            <w:r>
              <w:rPr>
                <w:rFonts w:ascii="宋体" w:eastAsia="宋体" w:hAnsi="宋体" w:cs="宋体" w:hint="eastAsia"/>
                <w:b w:val="0"/>
                <w:bCs w:val="0"/>
                <w:sz w:val="24"/>
                <w:szCs w:val="24"/>
                <w:lang w:val="en-US" w:eastAsia="zh-CN"/>
              </w:rPr>
              <w:t>沥青瓦铺贴；</w:t>
            </w:r>
          </w:p>
          <w:p>
            <w:pPr>
              <w:pStyle w:val="Heading3"/>
              <w:numPr>
                <w:ilvl w:val="0"/>
                <w:numId w:val="3"/>
              </w:numPr>
              <w:rPr>
                <w:rFonts w:ascii="宋体" w:hAnsi="宋体" w:cs="宋体" w:hint="eastAsia"/>
                <w:b w:val="0"/>
                <w:bCs w:val="0"/>
                <w:sz w:val="24"/>
                <w:lang w:val="en-US" w:eastAsia="zh-CN"/>
              </w:rPr>
            </w:pPr>
            <w:r>
              <w:rPr>
                <w:rFonts w:ascii="宋体" w:eastAsia="宋体" w:hAnsi="宋体" w:cs="宋体" w:hint="eastAsia"/>
                <w:b w:val="0"/>
                <w:bCs w:val="0"/>
                <w:sz w:val="24"/>
                <w:szCs w:val="24"/>
                <w:lang w:val="en-US" w:eastAsia="zh-CN"/>
              </w:rPr>
              <w:t>40厚C20细石砼保护层，内配A4@200钢丝网片；</w:t>
            </w:r>
          </w:p>
          <w:p>
            <w:pPr>
              <w:rPr>
                <w:rFonts w:ascii="宋体" w:hAnsi="宋体" w:cs="宋体" w:hint="eastAsia"/>
                <w:b w:val="0"/>
                <w:bCs w:val="0"/>
                <w:sz w:val="24"/>
                <w:szCs w:val="24"/>
              </w:rPr>
            </w:pPr>
            <w:r>
              <w:rPr>
                <w:rFonts w:ascii="宋体" w:eastAsia="宋体" w:hAnsi="宋体" w:cs="宋体" w:hint="eastAsia"/>
                <w:b w:val="0"/>
                <w:bCs w:val="0"/>
                <w:sz w:val="24"/>
                <w:szCs w:val="24"/>
                <w:lang w:val="en-US" w:eastAsia="zh-CN"/>
              </w:rPr>
              <w:t>3、30厚XPS挤塑聚苯乙烯泡沫板（B1级）;</w:t>
            </w:r>
          </w:p>
          <w:p>
            <w:pPr>
              <w:pStyle w:val="Heading3"/>
              <w:numPr>
                <w:ilvl w:val="2"/>
                <w:numId w:val="0"/>
              </w:numPr>
              <w:ind w:leftChars="0"/>
              <w:rPr>
                <w:rFonts w:ascii="宋体" w:hAnsi="宋体" w:cs="宋体" w:hint="eastAsia"/>
                <w:b w:val="0"/>
                <w:bCs w:val="0"/>
                <w:sz w:val="24"/>
                <w:lang w:val="en-US" w:eastAsia="zh-CN"/>
              </w:rPr>
            </w:pPr>
            <w:r>
              <w:rPr>
                <w:rFonts w:ascii="宋体" w:eastAsia="宋体" w:hAnsi="宋体" w:cs="宋体" w:hint="eastAsia"/>
                <w:b w:val="0"/>
                <w:bCs w:val="0"/>
                <w:sz w:val="24"/>
                <w:szCs w:val="24"/>
                <w:lang w:val="en-US" w:eastAsia="zh-CN"/>
              </w:rPr>
              <w:t>4、3.0厚SBS改性沥青防水卷材，遇墙上返完成面300mm高；</w:t>
            </w:r>
          </w:p>
          <w:p>
            <w:pPr>
              <w:rPr>
                <w:rFonts w:ascii="宋体" w:hAnsi="宋体" w:cs="宋体" w:hint="eastAsia"/>
                <w:sz w:val="24"/>
                <w:szCs w:val="24"/>
              </w:rPr>
            </w:pPr>
            <w:r>
              <w:rPr>
                <w:rFonts w:ascii="宋体" w:eastAsia="宋体" w:hAnsi="宋体" w:cs="宋体" w:hint="eastAsia"/>
                <w:b w:val="0"/>
                <w:bCs w:val="0"/>
                <w:sz w:val="24"/>
                <w:szCs w:val="24"/>
                <w:lang w:val="en-US" w:eastAsia="zh-CN"/>
              </w:rPr>
              <w:t>5、钢筋砼屋面板。</w:t>
            </w:r>
          </w:p>
        </w:tc>
        <w:tc>
          <w:tcPr>
            <w:tcW w:w="10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left"/>
              <w:textAlignment w:val="auto"/>
              <w:rPr>
                <w:rFonts w:ascii="宋体" w:hAnsi="宋体" w:cs="宋体" w:hint="eastAsia"/>
                <w:sz w:val="24"/>
                <w:szCs w:val="24"/>
              </w:rPr>
            </w:pPr>
            <w:r>
              <w:rPr>
                <w:rFonts w:ascii="宋体" w:eastAsia="宋体" w:hAnsi="宋体" w:cs="宋体" w:hint="eastAsia"/>
                <w:sz w:val="24"/>
                <w:szCs w:val="24"/>
                <w:lang w:val="en-US" w:eastAsia="zh-CN"/>
              </w:rPr>
              <w:t>配电房</w:t>
            </w:r>
          </w:p>
        </w:tc>
      </w:tr>
      <w:tr>
        <w:tblPrEx>
          <w:tblW w:w="9478" w:type="dxa"/>
          <w:jc w:val="center"/>
          <w:tblCellMar>
            <w:top w:w="0" w:type="dxa"/>
            <w:left w:w="108" w:type="dxa"/>
            <w:bottom w:w="0" w:type="dxa"/>
            <w:right w:w="108" w:type="dxa"/>
          </w:tblCellMar>
        </w:tblPrEx>
        <w:trPr>
          <w:trHeight w:val="2411"/>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4</w:t>
            </w:r>
          </w:p>
        </w:tc>
        <w:tc>
          <w:tcPr>
            <w:tcW w:w="11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楼面五</w:t>
            </w:r>
          </w:p>
        </w:tc>
        <w:tc>
          <w:tcPr>
            <w:tcW w:w="6552" w:type="dxa"/>
            <w:noWrap w:val="0"/>
            <w:vAlign w:val="center"/>
          </w:tcPr>
          <w:p>
            <w:pPr>
              <w:keepNext w:val="0"/>
              <w:keepLines w:val="0"/>
              <w:pageBreakBefore w:val="0"/>
              <w:widowControl w:val="0"/>
              <w:numPr>
                <w:ilvl w:val="0"/>
                <w:numId w:val="4"/>
              </w:numPr>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最薄处40mmC25细石砼</w:t>
            </w:r>
            <w:r>
              <w:rPr>
                <w:rFonts w:ascii="宋体" w:eastAsia="宋体" w:hAnsi="宋体" w:cs="宋体" w:hint="eastAsia"/>
                <w:b w:val="0"/>
                <w:bCs w:val="0"/>
                <w:sz w:val="24"/>
                <w:szCs w:val="24"/>
                <w:lang w:val="en-US" w:eastAsia="zh-CN"/>
              </w:rPr>
              <w:t>内配A4@150钢丝网片</w:t>
            </w:r>
            <w:r>
              <w:rPr>
                <w:rFonts w:ascii="宋体" w:eastAsia="宋体" w:hAnsi="宋体" w:cs="宋体" w:hint="eastAsia"/>
                <w:sz w:val="24"/>
                <w:szCs w:val="24"/>
                <w:lang w:val="en-US" w:eastAsia="zh-CN"/>
              </w:rPr>
              <w:t>1%坡向地漏（原浆收光）；</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2、10mm胶粉聚苯颗粒保温砂浆；</w:t>
            </w:r>
          </w:p>
          <w:p>
            <w:pPr>
              <w:keepNext w:val="0"/>
              <w:keepLines w:val="0"/>
              <w:pageBreakBefore w:val="0"/>
              <w:widowControl w:val="0"/>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3、1.5厚JS-Ⅱ型防水涂料，遇墙上翻300；</w:t>
            </w:r>
          </w:p>
          <w:p>
            <w:pPr>
              <w:pageBreakBefore w:val="0"/>
              <w:kinsoku/>
              <w:overflowPunct/>
              <w:topLinePunct w:val="0"/>
              <w:autoSpaceDE/>
              <w:autoSpaceDN/>
              <w:bidi w:val="0"/>
              <w:adjustRightInd/>
              <w:snapToGrid/>
              <w:spacing w:line="360" w:lineRule="auto"/>
              <w:ind w:left="0" w:firstLine="0" w:leftChars="0" w:firstLineChars="0"/>
              <w:textAlignment w:val="auto"/>
              <w:rPr>
                <w:rFonts w:ascii="宋体" w:hAnsi="宋体" w:cs="宋体" w:hint="eastAsia"/>
                <w:sz w:val="24"/>
                <w:szCs w:val="24"/>
              </w:rPr>
            </w:pPr>
            <w:r>
              <w:rPr>
                <w:rFonts w:ascii="宋体" w:eastAsia="宋体" w:hAnsi="宋体" w:cs="宋体" w:hint="eastAsia"/>
                <w:sz w:val="24"/>
                <w:szCs w:val="24"/>
                <w:lang w:val="en-US" w:eastAsia="zh-CN"/>
              </w:rPr>
              <w:t>4、钢筋混凝土结构板。</w:t>
            </w:r>
          </w:p>
        </w:tc>
        <w:tc>
          <w:tcPr>
            <w:tcW w:w="10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阳台</w:t>
            </w:r>
          </w:p>
        </w:tc>
      </w:tr>
      <w:tr>
        <w:tblPrEx>
          <w:tblW w:w="9478" w:type="dxa"/>
          <w:jc w:val="center"/>
          <w:tblCellMar>
            <w:top w:w="0" w:type="dxa"/>
            <w:left w:w="108" w:type="dxa"/>
            <w:bottom w:w="0" w:type="dxa"/>
            <w:right w:w="108" w:type="dxa"/>
          </w:tblCellMar>
        </w:tblPrEx>
        <w:trPr>
          <w:trHeight w:val="2411"/>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5</w:t>
            </w:r>
          </w:p>
        </w:tc>
        <w:tc>
          <w:tcPr>
            <w:tcW w:w="11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楼面七</w:t>
            </w:r>
          </w:p>
        </w:tc>
        <w:tc>
          <w:tcPr>
            <w:tcW w:w="6552" w:type="dxa"/>
            <w:noWrap w:val="0"/>
            <w:vAlign w:val="center"/>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1、1:3水泥砂浆结合层最薄处30厚找坡，8厚防滑地砖，设单边排水沟或压槽坡向地漏；</w:t>
            </w:r>
          </w:p>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2、10厚聚苯颗粒保温砂浆（主楼1米范围内）；</w:t>
            </w:r>
          </w:p>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3、1.5mmJS-Ⅱ型防水涂料，遇墙上翻300；</w:t>
            </w:r>
          </w:p>
          <w:p>
            <w:pPr>
              <w:pageBreakBefore w:val="0"/>
              <w:kinsoku/>
              <w:overflowPunct/>
              <w:topLinePunct w:val="0"/>
              <w:autoSpaceDE/>
              <w:autoSpaceDN/>
              <w:bidi w:val="0"/>
              <w:adjustRightInd/>
              <w:snapToGrid/>
              <w:spacing w:line="360" w:lineRule="auto"/>
              <w:ind w:left="0" w:firstLine="0" w:leftChars="0" w:firstLineChars="0"/>
              <w:textAlignment w:val="auto"/>
              <w:rPr>
                <w:rFonts w:ascii="宋体" w:hAnsi="宋体" w:cs="宋体" w:hint="eastAsia"/>
                <w:sz w:val="24"/>
                <w:szCs w:val="24"/>
              </w:rPr>
            </w:pPr>
            <w:r>
              <w:rPr>
                <w:rFonts w:ascii="宋体" w:eastAsia="宋体" w:hAnsi="宋体" w:cs="宋体" w:hint="eastAsia"/>
                <w:sz w:val="24"/>
                <w:szCs w:val="24"/>
                <w:lang w:val="en-US" w:eastAsia="zh-CN"/>
              </w:rPr>
              <w:t>4、钢筋混凝土结构板。</w:t>
            </w:r>
          </w:p>
        </w:tc>
        <w:tc>
          <w:tcPr>
            <w:tcW w:w="10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消防</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连廊</w:t>
            </w:r>
          </w:p>
        </w:tc>
      </w:tr>
      <w:tr>
        <w:tblPrEx>
          <w:tblW w:w="9478" w:type="dxa"/>
          <w:jc w:val="center"/>
          <w:tblCellMar>
            <w:top w:w="0" w:type="dxa"/>
            <w:left w:w="108" w:type="dxa"/>
            <w:bottom w:w="0" w:type="dxa"/>
            <w:right w:w="108" w:type="dxa"/>
          </w:tblCellMar>
        </w:tblPrEx>
        <w:trPr>
          <w:trHeight w:val="1930"/>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6</w:t>
            </w:r>
          </w:p>
        </w:tc>
        <w:tc>
          <w:tcPr>
            <w:tcW w:w="11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楼面八</w:t>
            </w:r>
          </w:p>
        </w:tc>
        <w:tc>
          <w:tcPr>
            <w:tcW w:w="655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1、最薄处20mm1:2水泥砂浆1%坡向地漏；</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2、10mm胶粉聚苯颗粒保温砂浆；</w:t>
            </w:r>
          </w:p>
          <w:p>
            <w:pPr>
              <w:keepNext w:val="0"/>
              <w:keepLines w:val="0"/>
              <w:pageBreakBefore w:val="0"/>
              <w:widowControl w:val="0"/>
              <w:kinsoku/>
              <w:wordWrap/>
              <w:overflowPunct/>
              <w:topLinePunct w:val="0"/>
              <w:autoSpaceDE/>
              <w:autoSpaceDN/>
              <w:bidi w:val="0"/>
              <w:adjustRightInd/>
              <w:snapToGrid/>
              <w:textAlignment w:val="auto"/>
              <w:rPr>
                <w:rFonts w:ascii="宋体" w:hAnsi="宋体" w:cs="宋体" w:hint="eastAsia"/>
                <w:sz w:val="24"/>
                <w:szCs w:val="24"/>
              </w:rPr>
            </w:pPr>
            <w:r>
              <w:rPr>
                <w:rFonts w:ascii="宋体" w:eastAsia="宋体" w:hAnsi="宋体" w:cs="宋体" w:hint="eastAsia"/>
                <w:sz w:val="24"/>
                <w:szCs w:val="24"/>
                <w:lang w:val="en-US" w:eastAsia="zh-CN"/>
              </w:rPr>
              <w:t>3、1.5厚JS-Ⅱ型防水涂料，遇墙上翻300；</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宋体" w:hAnsi="宋体" w:cs="宋体" w:hint="eastAsia"/>
                <w:sz w:val="24"/>
                <w:szCs w:val="24"/>
              </w:rPr>
            </w:pPr>
            <w:r>
              <w:rPr>
                <w:rFonts w:ascii="宋体" w:eastAsia="宋体" w:hAnsi="宋体" w:cs="宋体" w:hint="eastAsia"/>
                <w:sz w:val="24"/>
                <w:szCs w:val="24"/>
                <w:lang w:val="en-US" w:eastAsia="zh-CN"/>
              </w:rPr>
              <w:t>4、钢筋混凝土结构板。</w:t>
            </w:r>
          </w:p>
        </w:tc>
        <w:tc>
          <w:tcPr>
            <w:tcW w:w="10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设备</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平台</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空调板</w:t>
            </w:r>
          </w:p>
        </w:tc>
      </w:tr>
    </w:tbl>
    <w:p>
      <w:pPr>
        <w:sectPr>
          <w:headerReference w:type="default" r:id="rId18"/>
          <w:footerReference w:type="default" r:id="rId19"/>
          <w:headerReference w:type="first" r:id="rId20"/>
          <w:footerReference w:type="first" r:id="rId21"/>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4"/>
          <w:cols w:num="1" w:space="0"/>
          <w:titlePg w:val="0"/>
          <w:rtlGutter w:val="0"/>
          <w:docGrid w:type="lines" w:linePitch="326" w:charSpace="0"/>
        </w:sectPr>
      </w:pPr>
    </w:p>
    <w:tbl>
      <w:tblPr>
        <w:tblStyle w:val="TableGrid2"/>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3"/>
        <w:gridCol w:w="1104"/>
        <w:gridCol w:w="6552"/>
        <w:gridCol w:w="1049"/>
      </w:tblGrid>
      <w:tr>
        <w:tblPrEx>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60"/>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sz w:val="24"/>
                <w:szCs w:val="24"/>
                <w:vertAlign w:val="baseline"/>
                <w:lang w:val="en-US" w:eastAsia="zh-CN"/>
              </w:rPr>
              <w:t>7</w:t>
            </w:r>
          </w:p>
        </w:tc>
        <w:tc>
          <w:tcPr>
            <w:tcW w:w="11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kern w:val="2"/>
                <w:sz w:val="24"/>
                <w:szCs w:val="24"/>
                <w:vertAlign w:val="baseline"/>
                <w:lang w:val="en-US" w:eastAsia="zh-CN" w:bidi="ar-SA"/>
              </w:rPr>
              <w:t>种植</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vertAlign w:val="baseline"/>
              </w:rPr>
            </w:pPr>
            <w:r>
              <w:rPr>
                <w:rFonts w:ascii="宋体" w:eastAsia="宋体" w:hAnsi="宋体" w:cs="宋体" w:hint="eastAsia"/>
                <w:kern w:val="2"/>
                <w:sz w:val="24"/>
                <w:szCs w:val="24"/>
                <w:vertAlign w:val="baseline"/>
                <w:lang w:val="en-US" w:eastAsia="zh-CN" w:bidi="ar-SA"/>
              </w:rPr>
              <w:t>屋面</w:t>
            </w:r>
          </w:p>
        </w:tc>
        <w:tc>
          <w:tcPr>
            <w:tcW w:w="6552" w:type="dxa"/>
            <w:noWrap w:val="0"/>
            <w:vAlign w:val="center"/>
          </w:tcPr>
          <w:p>
            <w:pPr>
              <w:pageBreakBefore w:val="0"/>
              <w:numPr>
                <w:ilvl w:val="0"/>
                <w:numId w:val="5"/>
              </w:numPr>
              <w:kinsoku/>
              <w:overflowPunct/>
              <w:topLinePunct w:val="0"/>
              <w:autoSpaceDE/>
              <w:autoSpaceDN/>
              <w:bidi w:val="0"/>
              <w:adjustRightInd/>
              <w:snapToGrid/>
              <w:spacing w:line="360" w:lineRule="auto"/>
              <w:ind w:left="0" w:firstLine="0" w:leftChars="0" w:firstLineChars="0"/>
              <w:textAlignment w:val="auto"/>
              <w:rPr>
                <w:rFonts w:ascii="宋体" w:hAnsi="宋体" w:cs="宋体" w:hint="eastAsia"/>
                <w:b w:val="0"/>
                <w:bCs w:val="0"/>
                <w:sz w:val="24"/>
                <w:szCs w:val="24"/>
              </w:rPr>
            </w:pPr>
            <w:r>
              <w:rPr>
                <w:rFonts w:ascii="宋体" w:eastAsia="宋体" w:hAnsi="宋体" w:cs="宋体" w:hint="eastAsia"/>
                <w:b w:val="0"/>
                <w:bCs w:val="0"/>
                <w:kern w:val="2"/>
                <w:sz w:val="24"/>
                <w:szCs w:val="24"/>
                <w:lang w:val="en-US" w:eastAsia="zh-CN" w:bidi="ar-SA"/>
              </w:rPr>
              <w:t>覆土层分层夯实；</w:t>
            </w:r>
          </w:p>
          <w:p>
            <w:pPr>
              <w:pStyle w:val="Heading3"/>
              <w:numPr>
                <w:ilvl w:val="0"/>
                <w:numId w:val="5"/>
              </w:numPr>
              <w:ind w:left="0" w:firstLine="0" w:leftChars="0" w:firstLineChars="0"/>
              <w:rPr>
                <w:rFonts w:ascii="宋体" w:hAnsi="宋体" w:cs="宋体" w:hint="eastAsia"/>
                <w:b w:val="0"/>
                <w:bCs w:val="0"/>
                <w:kern w:val="2"/>
                <w:sz w:val="24"/>
                <w:lang w:val="en-US" w:eastAsia="zh-CN" w:bidi="ar-SA"/>
              </w:rPr>
            </w:pPr>
            <w:r>
              <w:rPr>
                <w:rFonts w:ascii="宋体" w:eastAsia="宋体" w:hAnsi="宋体" w:cs="宋体" w:hint="eastAsia"/>
                <w:b w:val="0"/>
                <w:bCs w:val="0"/>
                <w:kern w:val="2"/>
                <w:sz w:val="24"/>
                <w:szCs w:val="24"/>
                <w:lang w:val="en-US" w:eastAsia="zh-CN" w:bidi="ar-SA"/>
              </w:rPr>
              <w:t>PED14高分子防护排水异形片自粘土工布+HXC虹吸排水槽（参见图集15CJ62-1）</w:t>
            </w:r>
          </w:p>
          <w:p>
            <w:pPr>
              <w:numPr>
                <w:ilvl w:val="0"/>
                <w:numId w:val="5"/>
              </w:numPr>
              <w:ind w:left="0" w:firstLine="0" w:leftChars="0" w:firstLineChars="0"/>
              <w:rPr>
                <w:rFonts w:ascii="宋体" w:hAnsi="宋体" w:cs="宋体" w:hint="eastAsia"/>
                <w:b w:val="0"/>
                <w:bCs w:val="0"/>
                <w:sz w:val="24"/>
                <w:szCs w:val="24"/>
              </w:rPr>
            </w:pPr>
            <w:r>
              <w:rPr>
                <w:rFonts w:ascii="宋体" w:eastAsia="宋体" w:hAnsi="宋体" w:cs="宋体" w:hint="eastAsia"/>
                <w:b w:val="0"/>
                <w:bCs w:val="0"/>
                <w:sz w:val="24"/>
                <w:szCs w:val="24"/>
                <w:lang w:val="en-US" w:eastAsia="zh-CN"/>
              </w:rPr>
              <w:t>4厚SBS改性沥青耐根穿刺防水卷材（遇墙上返高于覆土面500mm）</w:t>
            </w:r>
          </w:p>
          <w:p>
            <w:pPr>
              <w:pStyle w:val="Heading3"/>
              <w:numPr>
                <w:ilvl w:val="2"/>
                <w:numId w:val="0"/>
              </w:numPr>
              <w:ind w:leftChars="0"/>
              <w:rPr>
                <w:rFonts w:ascii="宋体" w:hAnsi="宋体" w:cs="宋体" w:hint="eastAsia"/>
                <w:b w:val="0"/>
                <w:bCs w:val="0"/>
                <w:sz w:val="24"/>
                <w:lang w:val="en-US" w:eastAsia="zh-CN"/>
              </w:rPr>
            </w:pPr>
            <w:r>
              <w:rPr>
                <w:rFonts w:ascii="宋体" w:eastAsia="宋体" w:hAnsi="宋体" w:cs="宋体" w:hint="eastAsia"/>
                <w:b w:val="0"/>
                <w:bCs w:val="0"/>
                <w:sz w:val="24"/>
                <w:szCs w:val="24"/>
                <w:lang w:val="en-US" w:eastAsia="zh-CN"/>
              </w:rPr>
              <w:t>4、1.5厚非固化橡胶沥青防水涂料</w:t>
            </w:r>
          </w:p>
          <w:p>
            <w:pPr>
              <w:numPr>
                <w:ilvl w:val="0"/>
                <w:numId w:val="0"/>
              </w:numPr>
              <w:ind w:leftChars="0"/>
              <w:rPr>
                <w:rFonts w:ascii="宋体" w:hAnsi="宋体" w:cs="宋体" w:hint="eastAsia"/>
                <w:b w:val="0"/>
                <w:bCs w:val="0"/>
                <w:sz w:val="24"/>
                <w:szCs w:val="24"/>
              </w:rPr>
            </w:pPr>
            <w:r>
              <w:rPr>
                <w:rFonts w:ascii="宋体" w:eastAsia="宋体" w:hAnsi="宋体" w:cs="宋体" w:hint="eastAsia"/>
                <w:b w:val="0"/>
                <w:bCs w:val="0"/>
                <w:sz w:val="24"/>
                <w:szCs w:val="24"/>
                <w:lang w:val="en-US" w:eastAsia="zh-CN"/>
              </w:rPr>
              <w:t>5、截面处理</w:t>
            </w:r>
          </w:p>
          <w:p>
            <w:pPr>
              <w:pStyle w:val="Heading3"/>
              <w:numPr>
                <w:ilvl w:val="2"/>
                <w:numId w:val="0"/>
              </w:numPr>
              <w:ind w:leftChars="0"/>
              <w:rPr>
                <w:rFonts w:ascii="宋体" w:hAnsi="宋体" w:cs="宋体" w:hint="eastAsia"/>
                <w:b w:val="0"/>
                <w:bCs w:val="0"/>
                <w:sz w:val="24"/>
                <w:lang w:val="en-US" w:eastAsia="zh-CN"/>
              </w:rPr>
            </w:pPr>
            <w:r>
              <w:rPr>
                <w:rFonts w:ascii="宋体" w:eastAsia="宋体" w:hAnsi="宋体" w:cs="宋体" w:hint="eastAsia"/>
                <w:b w:val="0"/>
                <w:bCs w:val="0"/>
                <w:sz w:val="24"/>
                <w:szCs w:val="24"/>
                <w:lang w:val="en-US" w:eastAsia="zh-CN"/>
              </w:rPr>
              <w:t>6、抗渗钢筋砼结构顶板</w:t>
            </w:r>
          </w:p>
        </w:tc>
        <w:tc>
          <w:tcPr>
            <w:tcW w:w="10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rPr>
            </w:pPr>
            <w:r>
              <w:rPr>
                <w:rFonts w:ascii="宋体" w:eastAsia="宋体" w:hAnsi="宋体" w:cs="宋体" w:hint="eastAsia"/>
                <w:kern w:val="2"/>
                <w:sz w:val="24"/>
                <w:szCs w:val="24"/>
                <w:lang w:val="en-US" w:eastAsia="zh-CN" w:bidi="ar-SA"/>
              </w:rPr>
              <w:t>地库</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 w:val="24"/>
                <w:szCs w:val="24"/>
              </w:rPr>
            </w:pPr>
            <w:r>
              <w:rPr>
                <w:rFonts w:ascii="宋体" w:eastAsia="宋体" w:hAnsi="宋体" w:cs="宋体" w:hint="eastAsia"/>
                <w:kern w:val="2"/>
                <w:sz w:val="24"/>
                <w:szCs w:val="24"/>
                <w:lang w:val="en-US" w:eastAsia="zh-CN" w:bidi="ar-SA"/>
              </w:rPr>
              <w:t>顶板</w:t>
            </w:r>
          </w:p>
        </w:tc>
      </w:tr>
    </w:tbl>
    <w:p>
      <w:pPr>
        <w:pStyle w:val="Heading1"/>
        <w:pageBreakBefore w:val="0"/>
        <w:widowControl w:val="0"/>
        <w:kinsoku/>
        <w:wordWrap/>
        <w:overflowPunct/>
        <w:topLinePunct w:val="0"/>
        <w:autoSpaceDE/>
        <w:autoSpaceDN/>
        <w:bidi w:val="0"/>
        <w:adjustRightInd/>
        <w:snapToGrid/>
        <w:spacing w:line="360" w:lineRule="auto"/>
        <w:ind w:left="0" w:firstLine="0" w:leftChars="0" w:firstLineChars="0"/>
        <w:jc w:val="left"/>
        <w:textAlignment w:val="auto"/>
        <w:rPr>
          <w:rFonts w:ascii="宋体" w:eastAsia="宋体" w:hAnsi="宋体" w:cs="宋体" w:hint="eastAsia"/>
          <w:sz w:val="24"/>
          <w:szCs w:val="24"/>
        </w:rPr>
      </w:pPr>
      <w:bookmarkStart w:id="50" w:name="_Toc8993"/>
      <w:bookmarkStart w:id="51" w:name="_Toc10849"/>
      <w:r>
        <w:rPr>
          <w:rFonts w:ascii="宋体" w:eastAsia="宋体" w:hAnsi="宋体" w:cs="宋体" w:hint="eastAsia"/>
          <w:sz w:val="24"/>
          <w:szCs w:val="24"/>
          <w:lang w:val="en-US" w:eastAsia="zh-CN"/>
        </w:rPr>
        <w:t>三、</w:t>
      </w:r>
      <w:r>
        <w:rPr>
          <w:rFonts w:ascii="宋体" w:eastAsia="宋体" w:hAnsi="宋体" w:cs="宋体" w:hint="eastAsia"/>
          <w:sz w:val="24"/>
          <w:szCs w:val="24"/>
        </w:rPr>
        <w:t>施工准备</w:t>
      </w:r>
      <w:bookmarkEnd w:id="48"/>
      <w:bookmarkEnd w:id="49"/>
      <w:bookmarkEnd w:id="50"/>
      <w:bookmarkEnd w:id="51"/>
    </w:p>
    <w:p>
      <w:pPr>
        <w:pStyle w:val="Heading2"/>
        <w:pageBreakBefore w:val="0"/>
        <w:widowControl w:val="0"/>
        <w:kinsoku/>
        <w:wordWrap/>
        <w:overflowPunct/>
        <w:topLinePunct w:val="0"/>
        <w:autoSpaceDE/>
        <w:autoSpaceDN/>
        <w:bidi w:val="0"/>
        <w:adjustRightInd/>
        <w:snapToGrid/>
        <w:spacing w:line="360" w:lineRule="auto"/>
        <w:ind w:left="0" w:firstLine="0" w:leftChars="0" w:firstLineChars="0"/>
        <w:textAlignment w:val="auto"/>
        <w:rPr>
          <w:rFonts w:eastAsia="宋体" w:cs="宋体" w:hint="eastAsia"/>
          <w:sz w:val="24"/>
          <w:szCs w:val="24"/>
        </w:rPr>
      </w:pPr>
      <w:bookmarkStart w:id="52" w:name="_Toc16181"/>
      <w:bookmarkStart w:id="53" w:name="_Toc19307"/>
      <w:bookmarkStart w:id="54" w:name="_Toc3630"/>
      <w:bookmarkStart w:id="55" w:name="_Toc1188"/>
      <w:r>
        <w:rPr>
          <w:rFonts w:ascii="宋体" w:eastAsia="宋体" w:hAnsi="宋体" w:cs="宋体" w:hint="eastAsia"/>
          <w:sz w:val="24"/>
          <w:szCs w:val="24"/>
        </w:rPr>
        <w:t>3.1、技术准备</w:t>
      </w:r>
      <w:bookmarkEnd w:id="52"/>
      <w:bookmarkEnd w:id="53"/>
      <w:bookmarkEnd w:id="54"/>
      <w:bookmarkEnd w:id="55"/>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施工前由技术负责人组织各相关负责人对图纸及设计变更进行认真熟悉、审查，并对作业人员进行技术交底和安全交底，掌握屋面施工图中的防水细部构造及要求。</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屋面工程施工时，建立各道工序的自检、交接检和专职人员检查的“三检”制度，并有完整的检查记录。每道工序完成，经监理单位检查验收，合格后方可进行下道工序的施工。</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屋面工程的防水作业人员应持有建设行政主管部门颁发的上岗证。</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伸出屋面的管道、设备等，应在防水层施工前安设完毕。屋面防水层完工后，不得在其上凿孔打洞或重物冲击。屋面保温层和防水层严禁在雨天施工。</w:t>
      </w:r>
    </w:p>
    <w:p>
      <w:pPr>
        <w:pStyle w:val="Heading2"/>
        <w:pageBreakBefore w:val="0"/>
        <w:kinsoku/>
        <w:overflowPunct/>
        <w:topLinePunct w:val="0"/>
        <w:autoSpaceDE/>
        <w:autoSpaceDN/>
        <w:bidi w:val="0"/>
        <w:adjustRightInd/>
        <w:snapToGrid/>
        <w:spacing w:line="360" w:lineRule="auto"/>
        <w:ind w:left="0" w:leftChars="0"/>
        <w:textAlignment w:val="auto"/>
        <w:rPr>
          <w:rFonts w:eastAsia="宋体" w:cs="宋体" w:hint="eastAsia"/>
          <w:sz w:val="24"/>
          <w:szCs w:val="24"/>
        </w:rPr>
      </w:pPr>
      <w:bookmarkStart w:id="56" w:name="_Toc266191810"/>
      <w:bookmarkStart w:id="57" w:name="_Toc8474"/>
      <w:bookmarkStart w:id="58" w:name="_Toc12858"/>
      <w:bookmarkStart w:id="59" w:name="_Toc4126"/>
      <w:bookmarkStart w:id="60" w:name="_Toc266191474"/>
      <w:bookmarkStart w:id="61" w:name="_Toc17163"/>
      <w:r>
        <w:rPr>
          <w:rFonts w:ascii="宋体" w:eastAsia="宋体" w:hAnsi="宋体" w:cs="宋体" w:hint="eastAsia"/>
          <w:sz w:val="24"/>
          <w:szCs w:val="24"/>
        </w:rPr>
        <w:t>3.2、主要材料、机具准备及要求</w:t>
      </w:r>
      <w:bookmarkEnd w:id="56"/>
      <w:bookmarkEnd w:id="57"/>
      <w:bookmarkEnd w:id="58"/>
      <w:bookmarkEnd w:id="59"/>
      <w:bookmarkEnd w:id="60"/>
      <w:bookmarkEnd w:id="61"/>
      <w:bookmarkStart w:id="62" w:name="_Toc266191475"/>
      <w:bookmarkStart w:id="63" w:name="_Toc266191811"/>
      <w:bookmarkStart w:id="64" w:name="_Toc111516226"/>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w:t>
      </w:r>
      <w:r>
        <w:rPr>
          <w:rFonts w:ascii="宋体" w:eastAsia="宋体" w:hAnsi="宋体" w:cs="宋体" w:hint="eastAsia"/>
          <w:sz w:val="24"/>
          <w:szCs w:val="24"/>
          <w:lang w:val="en-US" w:eastAsia="zh-CN"/>
        </w:rPr>
        <w:t>1</w:t>
      </w:r>
      <w:r>
        <w:rPr>
          <w:rFonts w:ascii="宋体" w:eastAsia="宋体" w:hAnsi="宋体" w:cs="宋体" w:hint="eastAsia"/>
          <w:sz w:val="24"/>
          <w:szCs w:val="24"/>
        </w:rPr>
        <w:t>）</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材料准备：</w:t>
      </w:r>
    </w:p>
    <w:p>
      <w:pPr>
        <w:pStyle w:val="0"/>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Cs w:val="24"/>
          <w:lang w:val="en-US" w:eastAsia="zh-CN"/>
        </w:rPr>
      </w:pPr>
      <w:r>
        <w:rPr>
          <w:rFonts w:ascii="宋体" w:eastAsia="宋体" w:hAnsi="宋体" w:cs="宋体" w:hint="eastAsia"/>
          <w:sz w:val="24"/>
          <w:szCs w:val="24"/>
        </w:rPr>
        <w:t>1）防水材料采用</w:t>
      </w:r>
      <w:r>
        <w:rPr>
          <w:rFonts w:ascii="宋体" w:eastAsia="宋体" w:hAnsi="宋体" w:cs="宋体" w:hint="eastAsia"/>
          <w:sz w:val="24"/>
          <w:szCs w:val="24"/>
          <w:lang w:val="en-US" w:eastAsia="zh-CN"/>
        </w:rPr>
        <w:t>参见下表格</w:t>
      </w: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74"/>
        <w:gridCol w:w="5240"/>
        <w:gridCol w:w="217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874" w:type="dxa"/>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序号</w:t>
            </w:r>
          </w:p>
        </w:tc>
        <w:tc>
          <w:tcPr>
            <w:tcW w:w="5240"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材料名称</w:t>
            </w:r>
          </w:p>
        </w:tc>
        <w:tc>
          <w:tcPr>
            <w:tcW w:w="2174"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备注</w:t>
            </w:r>
          </w:p>
        </w:tc>
      </w:tr>
      <w:tr>
        <w:tblPrEx>
          <w:tblW w:w="0" w:type="auto"/>
          <w:tblInd w:w="0" w:type="dxa"/>
          <w:tblCellMar>
            <w:top w:w="0" w:type="dxa"/>
            <w:left w:w="108" w:type="dxa"/>
            <w:bottom w:w="0" w:type="dxa"/>
            <w:right w:w="108" w:type="dxa"/>
          </w:tblCellMar>
        </w:tblPrEx>
        <w:tc>
          <w:tcPr>
            <w:tcW w:w="1874" w:type="dxa"/>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1</w:t>
            </w:r>
          </w:p>
        </w:tc>
        <w:tc>
          <w:tcPr>
            <w:tcW w:w="5240"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default"/>
                <w:sz w:val="24"/>
                <w:szCs w:val="24"/>
              </w:rPr>
            </w:pPr>
            <w:r>
              <w:rPr>
                <w:rFonts w:ascii="宋体" w:eastAsia="宋体" w:hAnsi="宋体" w:cs="宋体" w:hint="eastAsia"/>
                <w:sz w:val="24"/>
                <w:szCs w:val="24"/>
                <w:lang w:val="en-US" w:eastAsia="zh-CN"/>
              </w:rPr>
              <w:t>JS-Ⅱ防水</w:t>
            </w:r>
            <w:r>
              <w:rPr>
                <w:rFonts w:ascii="宋体" w:hAnsi="宋体" w:cs="宋体" w:hint="eastAsia"/>
                <w:sz w:val="24"/>
                <w:szCs w:val="24"/>
                <w:lang w:val="en-US" w:eastAsia="zh-CN"/>
              </w:rPr>
              <w:t>涂料</w:t>
            </w:r>
          </w:p>
        </w:tc>
        <w:tc>
          <w:tcPr>
            <w:tcW w:w="2174"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p>
        </w:tc>
      </w:tr>
      <w:tr>
        <w:tblPrEx>
          <w:tblW w:w="0" w:type="auto"/>
          <w:tblInd w:w="0" w:type="dxa"/>
          <w:tblCellMar>
            <w:top w:w="0" w:type="dxa"/>
            <w:left w:w="108" w:type="dxa"/>
            <w:bottom w:w="0" w:type="dxa"/>
            <w:right w:w="108" w:type="dxa"/>
          </w:tblCellMar>
        </w:tblPrEx>
        <w:tc>
          <w:tcPr>
            <w:tcW w:w="1874" w:type="dxa"/>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2</w:t>
            </w:r>
          </w:p>
        </w:tc>
        <w:tc>
          <w:tcPr>
            <w:tcW w:w="5240"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default"/>
                <w:sz w:val="24"/>
                <w:szCs w:val="24"/>
              </w:rPr>
            </w:pPr>
            <w:r>
              <w:rPr>
                <w:rFonts w:ascii="宋体" w:eastAsia="宋体" w:hAnsi="宋体" w:cs="宋体" w:hint="eastAsia"/>
                <w:sz w:val="24"/>
                <w:szCs w:val="24"/>
                <w:lang w:val="en-US" w:eastAsia="zh-CN"/>
              </w:rPr>
              <w:t>非固化橡胶沥青防水涂料</w:t>
            </w:r>
          </w:p>
        </w:tc>
        <w:tc>
          <w:tcPr>
            <w:tcW w:w="2174"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p>
        </w:tc>
      </w:tr>
      <w:tr>
        <w:tblPrEx>
          <w:tblW w:w="0" w:type="auto"/>
          <w:tblInd w:w="0" w:type="dxa"/>
          <w:tblCellMar>
            <w:top w:w="0" w:type="dxa"/>
            <w:left w:w="108" w:type="dxa"/>
            <w:bottom w:w="0" w:type="dxa"/>
            <w:right w:w="108" w:type="dxa"/>
          </w:tblCellMar>
        </w:tblPrEx>
        <w:tc>
          <w:tcPr>
            <w:tcW w:w="1874" w:type="dxa"/>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3</w:t>
            </w:r>
          </w:p>
        </w:tc>
        <w:tc>
          <w:tcPr>
            <w:tcW w:w="5240"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val="en-US" w:eastAsia="zh-CN"/>
              </w:rPr>
              <w:t>3mm厚SBS改性沥青防水卷材</w:t>
            </w:r>
          </w:p>
        </w:tc>
        <w:tc>
          <w:tcPr>
            <w:tcW w:w="2174"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p>
        </w:tc>
      </w:tr>
      <w:tr>
        <w:tblPrEx>
          <w:tblW w:w="0" w:type="auto"/>
          <w:tblInd w:w="0" w:type="dxa"/>
          <w:tblCellMar>
            <w:top w:w="0" w:type="dxa"/>
            <w:left w:w="108" w:type="dxa"/>
            <w:bottom w:w="0" w:type="dxa"/>
            <w:right w:w="108" w:type="dxa"/>
          </w:tblCellMar>
        </w:tblPrEx>
        <w:tc>
          <w:tcPr>
            <w:tcW w:w="1874" w:type="dxa"/>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default"/>
                <w:sz w:val="24"/>
                <w:szCs w:val="24"/>
              </w:rPr>
            </w:pPr>
            <w:r>
              <w:rPr>
                <w:rFonts w:ascii="宋体" w:eastAsia="宋体" w:hAnsi="宋体" w:cs="宋体" w:hint="eastAsia"/>
                <w:sz w:val="24"/>
                <w:szCs w:val="24"/>
                <w:lang w:val="en-US" w:eastAsia="zh-CN"/>
              </w:rPr>
              <w:t>4</w:t>
            </w:r>
          </w:p>
        </w:tc>
        <w:tc>
          <w:tcPr>
            <w:tcW w:w="5240"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default"/>
                <w:sz w:val="24"/>
                <w:szCs w:val="24"/>
              </w:rPr>
            </w:pPr>
            <w:r>
              <w:rPr>
                <w:rFonts w:ascii="宋体" w:eastAsia="宋体" w:hAnsi="宋体" w:cs="宋体" w:hint="eastAsia"/>
                <w:sz w:val="24"/>
                <w:szCs w:val="24"/>
                <w:lang w:val="en-US" w:eastAsia="zh-CN"/>
              </w:rPr>
              <w:t>4mm厚SBS耐根穿刺改性沥青防水卷材</w:t>
            </w:r>
          </w:p>
        </w:tc>
        <w:tc>
          <w:tcPr>
            <w:tcW w:w="2174" w:type="dxa"/>
          </w:tcPr>
          <w:p>
            <w:pPr>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p>
        </w:tc>
      </w:tr>
    </w:tbl>
    <w:p>
      <w:pPr>
        <w:pStyle w:val="0"/>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Cs w:val="24"/>
        </w:rPr>
        <w:sectPr>
          <w:headerReference w:type="default" r:id="rId22"/>
          <w:footerReference w:type="default" r:id="rId23"/>
          <w:headerReference w:type="first" r:id="rId24"/>
          <w:footerReference w:type="first" r:id="rId25"/>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5"/>
          <w:cols w:num="1" w:space="0"/>
          <w:titlePg w:val="0"/>
          <w:rtlGutter w:val="0"/>
          <w:docGrid w:type="lines" w:linePitch="326" w:charSpace="0"/>
        </w:sectPr>
      </w:pPr>
      <w:r>
        <w:rPr>
          <w:rFonts w:ascii="宋体" w:eastAsia="宋体" w:hAnsi="宋体" w:cs="宋体" w:hint="eastAsia"/>
          <w:sz w:val="24"/>
          <w:szCs w:val="24"/>
        </w:rPr>
        <w:t>材料有产品合格证书和性能检测报告、材料的品种规格、性能须符合现行国家规范的规定及设计要求。</w:t>
      </w:r>
    </w:p>
    <w:p>
      <w:pPr>
        <w:pStyle w:val="0"/>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Cs w:val="24"/>
        </w:rPr>
      </w:pPr>
      <w:r>
        <w:rPr>
          <w:rFonts w:ascii="宋体" w:eastAsia="宋体" w:hAnsi="宋体" w:cs="宋体" w:hint="eastAsia"/>
          <w:sz w:val="24"/>
          <w:szCs w:val="24"/>
          <w:lang w:val="en-US" w:eastAsia="zh-CN"/>
        </w:rPr>
        <w:t>2</w:t>
      </w:r>
      <w:r>
        <w:rPr>
          <w:rFonts w:ascii="宋体" w:eastAsia="宋体" w:hAnsi="宋体" w:cs="宋体" w:hint="eastAsia"/>
          <w:sz w:val="24"/>
          <w:szCs w:val="24"/>
        </w:rPr>
        <w:t>）保温材料采用</w:t>
      </w:r>
      <w:r>
        <w:rPr>
          <w:rFonts w:ascii="宋体" w:eastAsia="宋体" w:hAnsi="宋体" w:cs="宋体" w:hint="eastAsia"/>
          <w:sz w:val="24"/>
          <w:szCs w:val="24"/>
          <w:lang w:val="en-US" w:eastAsia="zh-CN"/>
        </w:rPr>
        <w:t>100/80mm</w:t>
      </w:r>
      <w:r>
        <w:rPr>
          <w:rFonts w:ascii="宋体" w:eastAsia="宋体" w:hAnsi="宋体" w:cs="宋体" w:hint="eastAsia"/>
          <w:sz w:val="24"/>
          <w:szCs w:val="24"/>
        </w:rPr>
        <w:t>厚</w:t>
      </w:r>
      <w:r>
        <w:rPr>
          <w:rFonts w:ascii="宋体" w:eastAsia="宋体" w:hAnsi="宋体" w:cs="宋体" w:hint="eastAsia"/>
          <w:sz w:val="24"/>
          <w:szCs w:val="24"/>
          <w:lang w:val="en-US" w:eastAsia="zh-CN"/>
        </w:rPr>
        <w:t>B1级</w:t>
      </w:r>
      <w:r>
        <w:rPr>
          <w:rFonts w:ascii="宋体" w:eastAsia="宋体" w:hAnsi="宋体" w:cs="宋体" w:hint="eastAsia"/>
          <w:sz w:val="24"/>
          <w:szCs w:val="24"/>
        </w:rPr>
        <w:t>XPS挤塑聚苯板，材料有产品合格证书和性能检测报告、材料的品种规格、性能须符合现行</w:t>
      </w:r>
      <w:r>
        <w:rPr>
          <w:rFonts w:ascii="宋体" w:eastAsia="宋体" w:hAnsi="宋体" w:cs="宋体" w:hint="eastAsia"/>
          <w:sz w:val="24"/>
          <w:szCs w:val="24"/>
          <w:lang w:val="en-US" w:eastAsia="zh-CN"/>
        </w:rPr>
        <w:t>下表</w:t>
      </w:r>
      <w:r>
        <w:rPr>
          <w:rFonts w:ascii="宋体" w:eastAsia="宋体" w:hAnsi="宋体" w:cs="宋体" w:hint="eastAsia"/>
          <w:sz w:val="24"/>
          <w:szCs w:val="24"/>
        </w:rPr>
        <w:t>设计要求。</w:t>
      </w:r>
    </w:p>
    <w:tbl>
      <w:tblPr>
        <w:tblStyle w:val="TableGrid3"/>
        <w:tblW w:w="9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01"/>
        <w:gridCol w:w="1537"/>
        <w:gridCol w:w="1804"/>
        <w:gridCol w:w="1859"/>
        <w:gridCol w:w="2139"/>
      </w:tblGrid>
      <w:tr>
        <w:tblPrEx>
          <w:tblW w:w="9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001" w:type="dxa"/>
            <w:noWrap w:val="0"/>
            <w:vAlign w:val="center"/>
          </w:tcPr>
          <w:p>
            <w:pPr>
              <w:pStyle w:val="0"/>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材料名称</w:t>
            </w:r>
          </w:p>
        </w:tc>
        <w:tc>
          <w:tcPr>
            <w:tcW w:w="1537" w:type="dxa"/>
            <w:noWrap w:val="0"/>
            <w:vAlign w:val="center"/>
          </w:tcPr>
          <w:p>
            <w:pPr>
              <w:pStyle w:val="0"/>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干密度</w:t>
            </w:r>
          </w:p>
          <w:p>
            <w:pPr>
              <w:pStyle w:val="0"/>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（Kg/m³）</w:t>
            </w:r>
          </w:p>
        </w:tc>
        <w:tc>
          <w:tcPr>
            <w:tcW w:w="1804" w:type="dxa"/>
            <w:noWrap w:val="0"/>
            <w:vAlign w:val="center"/>
          </w:tcPr>
          <w:p>
            <w:pPr>
              <w:pStyle w:val="0"/>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导热系数</w:t>
            </w:r>
          </w:p>
          <w:p>
            <w:pPr>
              <w:pStyle w:val="0"/>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W/（m.K）</w:t>
            </w:r>
          </w:p>
        </w:tc>
        <w:tc>
          <w:tcPr>
            <w:tcW w:w="1859" w:type="dxa"/>
            <w:noWrap w:val="0"/>
            <w:vAlign w:val="center"/>
          </w:tcPr>
          <w:p>
            <w:pPr>
              <w:pStyle w:val="0"/>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蓄热系数</w:t>
            </w:r>
          </w:p>
          <w:p>
            <w:pPr>
              <w:pStyle w:val="0"/>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W/（㎡.K）</w:t>
            </w:r>
          </w:p>
        </w:tc>
        <w:tc>
          <w:tcPr>
            <w:tcW w:w="2139" w:type="dxa"/>
            <w:noWrap w:val="0"/>
            <w:vAlign w:val="center"/>
          </w:tcPr>
          <w:p>
            <w:pPr>
              <w:pStyle w:val="0"/>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热惰性指标D</w:t>
            </w:r>
          </w:p>
        </w:tc>
      </w:tr>
      <w:tr>
        <w:tblPrEx>
          <w:tblW w:w="9340" w:type="dxa"/>
          <w:jc w:val="center"/>
          <w:tblCellMar>
            <w:top w:w="0" w:type="dxa"/>
            <w:left w:w="108" w:type="dxa"/>
            <w:bottom w:w="0" w:type="dxa"/>
            <w:right w:w="108" w:type="dxa"/>
          </w:tblCellMar>
        </w:tblPrEx>
        <w:trPr>
          <w:jc w:val="center"/>
        </w:trPr>
        <w:tc>
          <w:tcPr>
            <w:tcW w:w="2001" w:type="dxa"/>
            <w:noWrap w:val="0"/>
            <w:vAlign w:val="top"/>
          </w:tcPr>
          <w:p>
            <w:pPr>
              <w:pStyle w:val="0"/>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B1级EPS保温板</w:t>
            </w:r>
          </w:p>
        </w:tc>
        <w:tc>
          <w:tcPr>
            <w:tcW w:w="1537" w:type="dxa"/>
            <w:noWrap w:val="0"/>
            <w:vAlign w:val="top"/>
          </w:tcPr>
          <w:p>
            <w:pPr>
              <w:pStyle w:val="0"/>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default"/>
                <w:szCs w:val="24"/>
                <w:vertAlign w:val="baseline"/>
                <w:lang w:val="en-US" w:eastAsia="zh-CN"/>
              </w:rPr>
            </w:pPr>
            <w:r>
              <w:rPr>
                <w:rFonts w:ascii="宋体" w:eastAsia="宋体" w:hAnsi="宋体" w:cs="宋体" w:hint="eastAsia"/>
                <w:color w:val="auto"/>
                <w:sz w:val="24"/>
                <w:szCs w:val="24"/>
                <w:highlight w:val="none"/>
                <w:vertAlign w:val="baseline"/>
                <w:lang w:val="en-US" w:eastAsia="zh-CN"/>
              </w:rPr>
              <w:t>≥30</w:t>
            </w:r>
          </w:p>
        </w:tc>
        <w:tc>
          <w:tcPr>
            <w:tcW w:w="1804" w:type="dxa"/>
            <w:noWrap w:val="0"/>
            <w:vAlign w:val="top"/>
          </w:tcPr>
          <w:p>
            <w:pPr>
              <w:pStyle w:val="0"/>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eastAsia"/>
                <w:szCs w:val="24"/>
                <w:vertAlign w:val="baseline"/>
                <w:lang w:val="en-US" w:eastAsia="zh-CN"/>
              </w:rPr>
            </w:pPr>
            <w:r>
              <w:rPr>
                <w:rFonts w:ascii="宋体" w:eastAsia="宋体" w:hAnsi="宋体" w:cs="宋体" w:hint="eastAsia"/>
                <w:sz w:val="24"/>
                <w:szCs w:val="24"/>
                <w:vertAlign w:val="baseline"/>
                <w:lang w:val="en-US" w:eastAsia="zh-CN"/>
              </w:rPr>
              <w:t>≤0.03</w:t>
            </w:r>
          </w:p>
        </w:tc>
        <w:tc>
          <w:tcPr>
            <w:tcW w:w="1859" w:type="dxa"/>
            <w:noWrap w:val="0"/>
            <w:vAlign w:val="top"/>
          </w:tcPr>
          <w:p>
            <w:pPr>
              <w:pStyle w:val="0"/>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default"/>
                <w:szCs w:val="24"/>
                <w:vertAlign w:val="baseline"/>
                <w:lang w:val="en-US" w:eastAsia="zh-CN"/>
              </w:rPr>
            </w:pPr>
            <w:r>
              <w:rPr>
                <w:rFonts w:ascii="宋体" w:eastAsia="宋体" w:hAnsi="宋体" w:cs="宋体" w:hint="eastAsia"/>
                <w:sz w:val="24"/>
                <w:szCs w:val="24"/>
                <w:vertAlign w:val="baseline"/>
                <w:lang w:val="en-US" w:eastAsia="zh-CN"/>
              </w:rPr>
              <w:t>0.54</w:t>
            </w:r>
          </w:p>
        </w:tc>
        <w:tc>
          <w:tcPr>
            <w:tcW w:w="2139" w:type="dxa"/>
            <w:noWrap w:val="0"/>
            <w:vAlign w:val="top"/>
          </w:tcPr>
          <w:p>
            <w:pPr>
              <w:pStyle w:val="0"/>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宋体" w:hAnsi="宋体" w:cs="宋体" w:hint="default"/>
                <w:szCs w:val="24"/>
                <w:vertAlign w:val="baseline"/>
                <w:lang w:val="en-US" w:eastAsia="zh-CN"/>
              </w:rPr>
            </w:pPr>
            <w:r>
              <w:rPr>
                <w:rFonts w:ascii="宋体" w:eastAsia="宋体" w:hAnsi="宋体" w:cs="宋体" w:hint="eastAsia"/>
                <w:sz w:val="24"/>
                <w:szCs w:val="24"/>
                <w:vertAlign w:val="baseline"/>
                <w:lang w:val="en-US" w:eastAsia="zh-CN"/>
              </w:rPr>
              <w:t>3.01</w:t>
            </w:r>
          </w:p>
        </w:tc>
      </w:tr>
    </w:tbl>
    <w:p>
      <w:pPr>
        <w:pStyle w:val="0"/>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lang w:val="en-US" w:eastAsia="zh-CN"/>
        </w:rPr>
        <w:t>3</w:t>
      </w:r>
      <w:r>
        <w:rPr>
          <w:rFonts w:ascii="宋体" w:eastAsia="宋体" w:hAnsi="宋体" w:cs="宋体" w:hint="eastAsia"/>
          <w:sz w:val="24"/>
          <w:szCs w:val="24"/>
        </w:rPr>
        <w:t>）密封材料除注明者外均采用</w:t>
      </w:r>
      <w:r>
        <w:rPr>
          <w:rFonts w:ascii="宋体" w:eastAsia="宋体" w:hAnsi="宋体" w:cs="宋体" w:hint="eastAsia"/>
          <w:sz w:val="24"/>
          <w:szCs w:val="24"/>
          <w:lang w:eastAsia="zh-CN"/>
        </w:rPr>
        <w:t>非固化橡胶沥青防水涂料</w:t>
      </w:r>
      <w:r>
        <w:rPr>
          <w:rFonts w:ascii="宋体" w:eastAsia="宋体" w:hAnsi="宋体" w:cs="宋体" w:hint="eastAsia"/>
          <w:sz w:val="24"/>
          <w:szCs w:val="24"/>
        </w:rPr>
        <w:t>建筑密封膏。</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2</w:t>
      </w:r>
      <w:r>
        <w:rPr>
          <w:rFonts w:ascii="宋体" w:eastAsia="宋体" w:hAnsi="宋体" w:cs="宋体" w:hint="eastAsia"/>
          <w:sz w:val="24"/>
          <w:szCs w:val="24"/>
          <w:lang w:eastAsia="zh-CN"/>
        </w:rPr>
        <w:t>）、</w:t>
      </w:r>
      <w:r>
        <w:rPr>
          <w:rFonts w:ascii="宋体" w:eastAsia="宋体" w:hAnsi="宋体" w:cs="宋体" w:hint="eastAsia"/>
          <w:sz w:val="24"/>
          <w:szCs w:val="24"/>
        </w:rPr>
        <w:t>主要机具</w:t>
      </w:r>
      <w:bookmarkEnd w:id="62"/>
      <w:bookmarkEnd w:id="63"/>
      <w:bookmarkEnd w:id="64"/>
      <w:r>
        <w:rPr>
          <w:rFonts w:ascii="宋体" w:eastAsia="宋体" w:hAnsi="宋体" w:cs="宋体" w:hint="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left"/>
        <w:textAlignment w:val="auto"/>
        <w:rPr>
          <w:rFonts w:ascii="宋体" w:hAnsi="宋体" w:cs="宋体" w:hint="eastAsia"/>
          <w:sz w:val="24"/>
          <w:szCs w:val="24"/>
        </w:rPr>
      </w:pPr>
      <w:bookmarkStart w:id="65" w:name="_Toc266191476"/>
      <w:bookmarkStart w:id="66" w:name="_Toc111516227"/>
      <w:bookmarkStart w:id="67" w:name="_Toc266191812"/>
      <w:r>
        <w:rPr>
          <w:rFonts w:ascii="宋体" w:eastAsia="宋体" w:hAnsi="宋体" w:cs="宋体" w:hint="eastAsia"/>
          <w:sz w:val="24"/>
          <w:szCs w:val="24"/>
        </w:rPr>
        <w:t>1）平锹、手推车、木杠、铁抹子、木抹子、笤帚、搅拌器。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left"/>
        <w:textAlignment w:val="auto"/>
        <w:rPr>
          <w:rFonts w:ascii="宋体" w:hAnsi="宋体" w:cs="宋体" w:hint="eastAsia"/>
          <w:sz w:val="24"/>
          <w:szCs w:val="24"/>
        </w:rPr>
      </w:pPr>
      <w:r>
        <w:rPr>
          <w:rFonts w:ascii="宋体" w:eastAsia="宋体" w:hAnsi="宋体" w:cs="宋体" w:hint="eastAsia"/>
          <w:sz w:val="24"/>
          <w:szCs w:val="24"/>
        </w:rPr>
        <w:t>2）配套工具：分包自备。</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w:t>
      </w:r>
      <w:r>
        <w:rPr>
          <w:rFonts w:ascii="宋体" w:eastAsia="宋体" w:hAnsi="宋体" w:cs="宋体" w:hint="eastAsia"/>
          <w:sz w:val="24"/>
          <w:szCs w:val="24"/>
          <w:lang w:val="en-US" w:eastAsia="zh-CN"/>
        </w:rPr>
        <w:t>3</w:t>
      </w:r>
      <w:r>
        <w:rPr>
          <w:rFonts w:ascii="宋体" w:eastAsia="宋体" w:hAnsi="宋体" w:cs="宋体" w:hint="eastAsia"/>
          <w:sz w:val="24"/>
          <w:szCs w:val="24"/>
        </w:rPr>
        <w:t>）</w:t>
      </w:r>
      <w:r>
        <w:rPr>
          <w:rFonts w:ascii="宋体" w:eastAsia="宋体" w:hAnsi="宋体" w:cs="宋体" w:hint="eastAsia"/>
          <w:sz w:val="24"/>
          <w:szCs w:val="24"/>
          <w:lang w:eastAsia="zh-CN"/>
        </w:rPr>
        <w:t>、</w:t>
      </w:r>
      <w:r>
        <w:rPr>
          <w:rFonts w:ascii="宋体" w:eastAsia="宋体" w:hAnsi="宋体" w:cs="宋体" w:hint="eastAsia"/>
          <w:sz w:val="24"/>
          <w:szCs w:val="24"/>
        </w:rPr>
        <w:t>作业条件</w:t>
      </w:r>
      <w:bookmarkEnd w:id="65"/>
      <w:bookmarkEnd w:id="66"/>
      <w:bookmarkEnd w:id="67"/>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1）伸出屋面的管道、设备等，应在防水层施工前安设完毕。</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2）屋面找</w:t>
      </w:r>
      <w:r>
        <w:rPr>
          <w:rFonts w:ascii="宋体" w:eastAsia="宋体" w:hAnsi="宋体" w:cs="宋体" w:hint="eastAsia"/>
          <w:sz w:val="24"/>
          <w:szCs w:val="24"/>
          <w:lang w:val="en-US" w:eastAsia="zh-CN"/>
        </w:rPr>
        <w:t>坡</w:t>
      </w:r>
      <w:r>
        <w:rPr>
          <w:rFonts w:ascii="宋体" w:eastAsia="宋体" w:hAnsi="宋体" w:cs="宋体" w:hint="eastAsia"/>
          <w:sz w:val="24"/>
          <w:szCs w:val="24"/>
        </w:rPr>
        <w:t>层工程的施工，应在结构和基层质量验收合格后进行施工。</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3）保温、防水施工前基层表面应清扫干净，且要求干燥、平整，不得有松散、开裂、空鼓等缺陷。</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4）穿过结构的管根部位，应用细石混凝土填塞密实，以使管子固定，并在管、墙角的根处采用水泥砂浆抹成圆弧角。</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5）保温、防水材料运输、存放应注意保护，防止损坏和受潮。</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6）防水施工前基层含水率不可超过9％。</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7）防水由专业队伍施工，其技术负责、班组长及作业人员应持证上岗。防水施工前必须办理动火手续。</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8）屋面结构表面应平整，干净。</w:t>
      </w:r>
    </w:p>
    <w:p>
      <w:pPr>
        <w:pStyle w:val="Heading1"/>
        <w:pageBreakBefore w:val="0"/>
        <w:kinsoku/>
        <w:overflowPunct/>
        <w:topLinePunct w:val="0"/>
        <w:autoSpaceDE/>
        <w:autoSpaceDN/>
        <w:bidi w:val="0"/>
        <w:adjustRightInd/>
        <w:snapToGrid/>
        <w:spacing w:line="360" w:lineRule="auto"/>
        <w:ind w:left="0" w:leftChars="0"/>
        <w:jc w:val="left"/>
        <w:textAlignment w:val="auto"/>
        <w:rPr>
          <w:rFonts w:ascii="宋体" w:eastAsia="宋体" w:hAnsi="宋体" w:cs="宋体" w:hint="eastAsia"/>
          <w:sz w:val="24"/>
          <w:szCs w:val="24"/>
        </w:rPr>
      </w:pPr>
      <w:bookmarkStart w:id="68" w:name="_Toc5074"/>
      <w:bookmarkStart w:id="69" w:name="_Toc9270"/>
      <w:bookmarkStart w:id="70" w:name="_Toc2473"/>
      <w:bookmarkStart w:id="71" w:name="_Toc12422"/>
      <w:r>
        <w:rPr>
          <w:rFonts w:ascii="宋体" w:eastAsia="宋体" w:hAnsi="宋体" w:cs="宋体" w:hint="eastAsia"/>
          <w:sz w:val="24"/>
          <w:szCs w:val="24"/>
          <w:lang w:val="en-US" w:eastAsia="zh-CN"/>
        </w:rPr>
        <w:t>四、</w:t>
      </w:r>
      <w:r>
        <w:rPr>
          <w:rFonts w:ascii="宋体" w:eastAsia="宋体" w:hAnsi="宋体" w:cs="宋体" w:hint="eastAsia"/>
          <w:sz w:val="24"/>
          <w:szCs w:val="24"/>
        </w:rPr>
        <w:t>施工安排</w:t>
      </w:r>
      <w:bookmarkEnd w:id="68"/>
      <w:bookmarkEnd w:id="69"/>
      <w:bookmarkEnd w:id="70"/>
      <w:bookmarkEnd w:id="71"/>
    </w:p>
    <w:p>
      <w:pPr>
        <w:pStyle w:val="Heading2"/>
        <w:pageBreakBefore w:val="0"/>
        <w:kinsoku/>
        <w:overflowPunct/>
        <w:topLinePunct w:val="0"/>
        <w:autoSpaceDE/>
        <w:autoSpaceDN/>
        <w:bidi w:val="0"/>
        <w:adjustRightInd/>
        <w:snapToGrid/>
        <w:spacing w:line="360" w:lineRule="auto"/>
        <w:ind w:left="0" w:leftChars="0"/>
        <w:textAlignment w:val="auto"/>
        <w:rPr>
          <w:rFonts w:eastAsia="宋体" w:cs="宋体" w:hint="eastAsia"/>
          <w:sz w:val="24"/>
          <w:szCs w:val="24"/>
          <w:lang w:val="en-US" w:eastAsia="zh-CN"/>
        </w:rPr>
      </w:pPr>
      <w:bookmarkStart w:id="72" w:name="_Toc17063"/>
      <w:bookmarkStart w:id="73" w:name="_Toc7510"/>
      <w:bookmarkStart w:id="74" w:name="_Toc25301"/>
      <w:bookmarkStart w:id="75" w:name="_Toc26665"/>
      <w:bookmarkStart w:id="76" w:name="_Toc445362761"/>
      <w:bookmarkStart w:id="77" w:name="_Toc445364650"/>
      <w:bookmarkStart w:id="78" w:name="_Toc445363891"/>
      <w:r>
        <w:rPr>
          <w:rFonts w:ascii="宋体" w:eastAsia="宋体" w:hAnsi="宋体" w:cs="宋体" w:hint="eastAsia"/>
          <w:sz w:val="24"/>
          <w:szCs w:val="24"/>
          <w:lang w:val="en-US" w:eastAsia="zh-CN"/>
        </w:rPr>
        <w:t>4.1、组织机构及职能</w:t>
      </w:r>
      <w:bookmarkEnd w:id="72"/>
      <w:bookmarkEnd w:id="73"/>
      <w:bookmarkEnd w:id="74"/>
      <w:bookmarkEnd w:id="75"/>
    </w:p>
    <w:p>
      <w:pPr>
        <w:pStyle w:val="0"/>
        <w:pageBreakBefore w:val="0"/>
        <w:kinsoku/>
        <w:overflowPunct/>
        <w:topLinePunct w:val="0"/>
        <w:autoSpaceDE/>
        <w:autoSpaceDN/>
        <w:bidi w:val="0"/>
        <w:adjustRightInd/>
        <w:snapToGrid/>
        <w:spacing w:line="360" w:lineRule="auto"/>
        <w:ind w:left="0" w:leftChars="0"/>
        <w:textAlignment w:val="auto"/>
        <w:rPr>
          <w:rFonts w:ascii="宋体" w:hAnsi="宋体" w:cs="宋体" w:hint="eastAsia"/>
          <w:szCs w:val="24"/>
        </w:rPr>
      </w:pPr>
      <w:r>
        <w:rPr>
          <w:rFonts w:ascii="宋体" w:eastAsia="宋体" w:hAnsi="宋体" w:cs="宋体" w:hint="eastAsia"/>
          <w:sz w:val="24"/>
          <w:szCs w:val="24"/>
        </w:rPr>
        <w:t>根据该施工工期紧，质量要求高等特点，在施工中项目部，具体组织施工，建立以项目经理为主的施工管理系统和以项目总工为主的技术管理系统。具体负责施工现场协调指挥、计划安排、安全质量、物资供应、技术质量控制、劳动力调配等。</w:t>
      </w:r>
    </w:p>
    <w:p>
      <w:pPr>
        <w:pStyle w:val="Heading2"/>
        <w:pageBreakBefore w:val="0"/>
        <w:kinsoku/>
        <w:overflowPunct/>
        <w:topLinePunct w:val="0"/>
        <w:autoSpaceDE/>
        <w:autoSpaceDN/>
        <w:bidi w:val="0"/>
        <w:adjustRightInd/>
        <w:snapToGrid/>
        <w:spacing w:line="360" w:lineRule="auto"/>
        <w:ind w:left="0" w:leftChars="0"/>
        <w:textAlignment w:val="auto"/>
        <w:rPr>
          <w:rFonts w:eastAsia="宋体" w:cs="宋体" w:hint="eastAsia"/>
          <w:sz w:val="24"/>
          <w:szCs w:val="24"/>
        </w:rPr>
      </w:pPr>
      <w:bookmarkStart w:id="79" w:name="_Toc17267"/>
      <w:bookmarkStart w:id="80" w:name="_Toc7091"/>
      <w:bookmarkStart w:id="81" w:name="_Toc4768"/>
      <w:bookmarkStart w:id="82" w:name="_Toc18839"/>
      <w:r>
        <w:rPr>
          <w:rFonts w:ascii="宋体" w:eastAsia="宋体" w:hAnsi="宋体" w:cs="宋体" w:hint="eastAsia"/>
          <w:sz w:val="24"/>
          <w:szCs w:val="24"/>
        </w:rPr>
        <w:t>4.</w:t>
      </w:r>
      <w:r>
        <w:rPr>
          <w:rFonts w:ascii="宋体" w:eastAsia="宋体" w:hAnsi="宋体" w:cs="宋体" w:hint="eastAsia"/>
          <w:sz w:val="24"/>
          <w:szCs w:val="24"/>
          <w:lang w:val="en-US" w:eastAsia="zh-CN"/>
        </w:rPr>
        <w:t>2</w:t>
      </w:r>
      <w:r>
        <w:rPr>
          <w:rFonts w:ascii="宋体" w:eastAsia="宋体" w:hAnsi="宋体" w:cs="宋体" w:hint="eastAsia"/>
          <w:sz w:val="24"/>
          <w:szCs w:val="24"/>
        </w:rPr>
        <w:t>、工期安排</w:t>
      </w:r>
      <w:bookmarkEnd w:id="76"/>
      <w:bookmarkEnd w:id="77"/>
      <w:bookmarkEnd w:id="78"/>
      <w:bookmarkEnd w:id="79"/>
      <w:bookmarkEnd w:id="80"/>
      <w:bookmarkEnd w:id="81"/>
      <w:bookmarkEnd w:id="82"/>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本工程主体结构封顶，已具备屋面施工条件。</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sectPr>
          <w:headerReference w:type="default" r:id="rId26"/>
          <w:footerReference w:type="default" r:id="rId27"/>
          <w:headerReference w:type="first" r:id="rId28"/>
          <w:footerReference w:type="first" r:id="rId29"/>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6"/>
          <w:cols w:num="1" w:space="0"/>
          <w:titlePg w:val="0"/>
          <w:rtlGutter w:val="0"/>
          <w:docGrid w:type="lines" w:linePitch="326" w:charSpace="0"/>
        </w:sectPr>
      </w:pPr>
      <w:r>
        <w:rPr>
          <w:rFonts w:ascii="宋体" w:eastAsia="宋体" w:hAnsi="宋体" w:cs="宋体" w:hint="eastAsia"/>
          <w:sz w:val="24"/>
          <w:szCs w:val="24"/>
        </w:rPr>
        <w:t>本工程屋面施工计划在</w:t>
      </w:r>
      <w:r>
        <w:rPr>
          <w:rFonts w:ascii="宋体" w:eastAsia="宋体" w:hAnsi="宋体" w:cs="宋体" w:hint="eastAsia"/>
          <w:sz w:val="24"/>
          <w:szCs w:val="24"/>
          <w:lang w:val="en-US" w:eastAsia="zh-CN"/>
        </w:rPr>
        <w:t>2023年11</w:t>
      </w:r>
      <w:r>
        <w:rPr>
          <w:rFonts w:ascii="宋体" w:eastAsia="宋体" w:hAnsi="宋体" w:cs="宋体" w:hint="eastAsia"/>
          <w:sz w:val="24"/>
          <w:szCs w:val="24"/>
        </w:rPr>
        <w:t>月</w:t>
      </w:r>
      <w:r>
        <w:rPr>
          <w:rFonts w:ascii="华文仿宋" w:eastAsia="华文仿宋" w:hAnsi="华文仿宋" w:cs="华文仿宋" w:hint="eastAsia"/>
          <w:sz w:val="24"/>
          <w:szCs w:val="24"/>
          <w:lang w:val="en-US" w:eastAsia="zh-CN"/>
        </w:rPr>
        <w:t>~</w:t>
      </w:r>
      <w:r>
        <w:rPr>
          <w:rFonts w:ascii="宋体" w:eastAsia="宋体" w:hAnsi="宋体" w:cs="宋体" w:hint="eastAsia"/>
          <w:sz w:val="24"/>
          <w:szCs w:val="24"/>
          <w:lang w:val="en-US" w:eastAsia="zh-CN"/>
        </w:rPr>
        <w:t>2024年3月份</w:t>
      </w:r>
      <w:r>
        <w:rPr>
          <w:rFonts w:ascii="宋体" w:eastAsia="宋体" w:hAnsi="宋体" w:cs="宋体" w:hint="eastAsia"/>
          <w:sz w:val="24"/>
          <w:szCs w:val="24"/>
        </w:rPr>
        <w:t>施工。</w:t>
      </w:r>
    </w:p>
    <w:p>
      <w:pPr>
        <w:pStyle w:val="Heading2"/>
        <w:pageBreakBefore w:val="0"/>
        <w:kinsoku/>
        <w:overflowPunct/>
        <w:topLinePunct w:val="0"/>
        <w:autoSpaceDE/>
        <w:autoSpaceDN/>
        <w:bidi w:val="0"/>
        <w:adjustRightInd/>
        <w:snapToGrid/>
        <w:spacing w:line="360" w:lineRule="auto"/>
        <w:ind w:left="0" w:leftChars="0"/>
        <w:textAlignment w:val="auto"/>
        <w:rPr>
          <w:rFonts w:eastAsia="宋体" w:cs="宋体" w:hint="eastAsia"/>
          <w:sz w:val="24"/>
          <w:szCs w:val="24"/>
        </w:rPr>
      </w:pPr>
      <w:bookmarkStart w:id="83" w:name="_Toc20515"/>
      <w:bookmarkStart w:id="84" w:name="_Toc9292"/>
      <w:bookmarkStart w:id="85" w:name="_Toc445363892"/>
      <w:bookmarkStart w:id="86" w:name="_Toc17304"/>
      <w:bookmarkStart w:id="87" w:name="_Toc30385"/>
      <w:bookmarkStart w:id="88" w:name="_Toc445362762"/>
      <w:bookmarkStart w:id="89" w:name="_Toc445364651"/>
      <w:r>
        <w:rPr>
          <w:rFonts w:ascii="宋体" w:eastAsia="宋体" w:hAnsi="宋体" w:cs="宋体" w:hint="eastAsia"/>
          <w:sz w:val="24"/>
          <w:szCs w:val="24"/>
        </w:rPr>
        <w:t>4.</w:t>
      </w:r>
      <w:r>
        <w:rPr>
          <w:rFonts w:ascii="宋体" w:eastAsia="宋体" w:hAnsi="宋体" w:cs="宋体" w:hint="eastAsia"/>
          <w:sz w:val="24"/>
          <w:szCs w:val="24"/>
          <w:lang w:val="en-US" w:eastAsia="zh-CN"/>
        </w:rPr>
        <w:t>3</w:t>
      </w:r>
      <w:r>
        <w:rPr>
          <w:rFonts w:ascii="宋体" w:eastAsia="宋体" w:hAnsi="宋体" w:cs="宋体" w:hint="eastAsia"/>
          <w:sz w:val="24"/>
          <w:szCs w:val="24"/>
        </w:rPr>
        <w:t>、劳动力组织</w:t>
      </w:r>
      <w:bookmarkEnd w:id="83"/>
      <w:bookmarkEnd w:id="84"/>
      <w:bookmarkEnd w:id="85"/>
      <w:bookmarkEnd w:id="86"/>
      <w:bookmarkEnd w:id="87"/>
      <w:bookmarkEnd w:id="88"/>
      <w:bookmarkEnd w:id="89"/>
    </w:p>
    <w:tbl>
      <w:tblPr>
        <w:tblStyle w:val="TableNormal"/>
        <w:tblW w:w="9218"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
      <w:tblGrid>
        <w:gridCol w:w="921"/>
        <w:gridCol w:w="1835"/>
        <w:gridCol w:w="1227"/>
        <w:gridCol w:w="5235"/>
      </w:tblGrid>
      <w:tr>
        <w:tblPrEx>
          <w:tblW w:w="9218"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Ex>
        <w:trPr>
          <w:trHeight w:val="454"/>
        </w:trPr>
        <w:tc>
          <w:tcPr>
            <w:tcW w:w="92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编号</w:t>
            </w:r>
          </w:p>
        </w:tc>
        <w:tc>
          <w:tcPr>
            <w:tcW w:w="18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施工班组</w:t>
            </w:r>
          </w:p>
        </w:tc>
        <w:tc>
          <w:tcPr>
            <w:tcW w:w="12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人数</w:t>
            </w:r>
          </w:p>
        </w:tc>
        <w:tc>
          <w:tcPr>
            <w:tcW w:w="52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施工范围</w:t>
            </w:r>
          </w:p>
        </w:tc>
      </w:tr>
      <w:tr>
        <w:tblPrEx>
          <w:tblW w:w="9218" w:type="dxa"/>
          <w:tblInd w:w="0" w:type="dxa"/>
          <w:tblCellMar>
            <w:top w:w="0" w:type="dxa"/>
            <w:left w:w="108" w:type="dxa"/>
            <w:bottom w:w="0" w:type="dxa"/>
            <w:right w:w="108" w:type="dxa"/>
          </w:tblCellMar>
        </w:tblPrEx>
        <w:trPr>
          <w:trHeight w:val="55"/>
        </w:trPr>
        <w:tc>
          <w:tcPr>
            <w:tcW w:w="92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1</w:t>
            </w:r>
          </w:p>
        </w:tc>
        <w:tc>
          <w:tcPr>
            <w:tcW w:w="18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防水</w:t>
            </w:r>
          </w:p>
        </w:tc>
        <w:tc>
          <w:tcPr>
            <w:tcW w:w="12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20</w:t>
            </w:r>
          </w:p>
        </w:tc>
        <w:tc>
          <w:tcPr>
            <w:tcW w:w="52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负责防水层施工以及蓄水试验</w:t>
            </w:r>
          </w:p>
        </w:tc>
      </w:tr>
      <w:tr>
        <w:tblPrEx>
          <w:tblW w:w="9218" w:type="dxa"/>
          <w:tblInd w:w="0" w:type="dxa"/>
          <w:tblCellMar>
            <w:top w:w="0" w:type="dxa"/>
            <w:left w:w="108" w:type="dxa"/>
            <w:bottom w:w="0" w:type="dxa"/>
            <w:right w:w="108" w:type="dxa"/>
          </w:tblCellMar>
        </w:tblPrEx>
        <w:trPr>
          <w:trHeight w:val="55"/>
        </w:trPr>
        <w:tc>
          <w:tcPr>
            <w:tcW w:w="92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2</w:t>
            </w:r>
          </w:p>
        </w:tc>
        <w:tc>
          <w:tcPr>
            <w:tcW w:w="18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保温</w:t>
            </w:r>
          </w:p>
        </w:tc>
        <w:tc>
          <w:tcPr>
            <w:tcW w:w="12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10</w:t>
            </w:r>
          </w:p>
        </w:tc>
        <w:tc>
          <w:tcPr>
            <w:tcW w:w="52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负责保温层的施工</w:t>
            </w:r>
          </w:p>
        </w:tc>
      </w:tr>
      <w:tr>
        <w:tblPrEx>
          <w:tblW w:w="9218" w:type="dxa"/>
          <w:tblInd w:w="0" w:type="dxa"/>
          <w:tblCellMar>
            <w:top w:w="0" w:type="dxa"/>
            <w:left w:w="108" w:type="dxa"/>
            <w:bottom w:w="0" w:type="dxa"/>
            <w:right w:w="108" w:type="dxa"/>
          </w:tblCellMar>
        </w:tblPrEx>
        <w:trPr>
          <w:trHeight w:val="55"/>
        </w:trPr>
        <w:tc>
          <w:tcPr>
            <w:tcW w:w="92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3</w:t>
            </w:r>
          </w:p>
        </w:tc>
        <w:tc>
          <w:tcPr>
            <w:tcW w:w="18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基层处理</w:t>
            </w:r>
          </w:p>
        </w:tc>
        <w:tc>
          <w:tcPr>
            <w:tcW w:w="12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8</w:t>
            </w:r>
          </w:p>
        </w:tc>
        <w:tc>
          <w:tcPr>
            <w:tcW w:w="52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负责</w:t>
            </w:r>
            <w:r>
              <w:rPr>
                <w:rFonts w:ascii="宋体" w:eastAsia="宋体" w:hAnsi="宋体" w:cs="宋体" w:hint="eastAsia"/>
                <w:sz w:val="24"/>
                <w:szCs w:val="24"/>
                <w:lang w:val="en-US" w:eastAsia="zh-CN"/>
              </w:rPr>
              <w:t>基层等混凝土层</w:t>
            </w:r>
            <w:r>
              <w:rPr>
                <w:rFonts w:ascii="宋体" w:eastAsia="宋体" w:hAnsi="宋体" w:cs="宋体" w:hint="eastAsia"/>
                <w:sz w:val="24"/>
                <w:szCs w:val="24"/>
              </w:rPr>
              <w:t>施工</w:t>
            </w:r>
          </w:p>
        </w:tc>
      </w:tr>
    </w:tbl>
    <w:p>
      <w:pPr>
        <w:pStyle w:val="Heading2"/>
        <w:pageBreakBefore w:val="0"/>
        <w:kinsoku/>
        <w:overflowPunct/>
        <w:topLinePunct w:val="0"/>
        <w:autoSpaceDE/>
        <w:autoSpaceDN/>
        <w:bidi w:val="0"/>
        <w:adjustRightInd/>
        <w:snapToGrid/>
        <w:spacing w:line="360" w:lineRule="auto"/>
        <w:ind w:left="0" w:leftChars="0"/>
        <w:textAlignment w:val="auto"/>
        <w:rPr>
          <w:rFonts w:eastAsia="宋体" w:cs="宋体" w:hint="eastAsia"/>
          <w:sz w:val="24"/>
          <w:szCs w:val="24"/>
        </w:rPr>
      </w:pPr>
      <w:bookmarkStart w:id="90" w:name="_Toc31837"/>
      <w:bookmarkStart w:id="91" w:name="_Toc20783"/>
      <w:bookmarkStart w:id="92" w:name="_Toc27779"/>
      <w:bookmarkStart w:id="93" w:name="_Toc12184"/>
      <w:bookmarkStart w:id="94" w:name="_Toc445363893"/>
      <w:bookmarkStart w:id="95" w:name="_Toc445362763"/>
      <w:bookmarkStart w:id="96" w:name="_Toc445364652"/>
      <w:r>
        <w:rPr>
          <w:rFonts w:ascii="宋体" w:eastAsia="宋体" w:hAnsi="宋体" w:cs="宋体" w:hint="eastAsia"/>
          <w:sz w:val="24"/>
          <w:szCs w:val="24"/>
        </w:rPr>
        <w:t>4.</w:t>
      </w:r>
      <w:r>
        <w:rPr>
          <w:rFonts w:ascii="宋体" w:eastAsia="宋体" w:hAnsi="宋体" w:cs="宋体" w:hint="eastAsia"/>
          <w:sz w:val="24"/>
          <w:szCs w:val="24"/>
          <w:lang w:val="en-US" w:eastAsia="zh-CN"/>
        </w:rPr>
        <w:t>4</w:t>
      </w:r>
      <w:r>
        <w:rPr>
          <w:rFonts w:ascii="宋体" w:eastAsia="宋体" w:hAnsi="宋体" w:cs="宋体" w:hint="eastAsia"/>
          <w:sz w:val="24"/>
          <w:szCs w:val="24"/>
        </w:rPr>
        <w:t>、管理人员</w:t>
      </w:r>
      <w:bookmarkEnd w:id="90"/>
      <w:bookmarkEnd w:id="91"/>
      <w:bookmarkEnd w:id="92"/>
      <w:bookmarkEnd w:id="93"/>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shd w:val="clear" w:color="auto" w:fill="auto"/>
        </w:rPr>
      </w:pPr>
      <w:r>
        <w:rPr>
          <w:rFonts w:ascii="宋体" w:eastAsia="宋体" w:hAnsi="宋体" w:cs="宋体" w:hint="eastAsia"/>
          <w:sz w:val="24"/>
          <w:szCs w:val="24"/>
        </w:rPr>
        <w:t>（1）</w:t>
      </w:r>
      <w:r>
        <w:rPr>
          <w:rFonts w:ascii="宋体" w:eastAsia="宋体" w:hAnsi="宋体" w:cs="宋体" w:hint="eastAsia"/>
          <w:sz w:val="24"/>
          <w:szCs w:val="24"/>
          <w:shd w:val="clear" w:color="auto" w:fill="auto"/>
        </w:rPr>
        <w:t>项目管理人员职责分工</w:t>
      </w:r>
      <w:bookmarkEnd w:id="94"/>
      <w:bookmarkEnd w:id="95"/>
      <w:bookmarkEnd w:id="96"/>
    </w:p>
    <w:tbl>
      <w:tblPr>
        <w:tblStyle w:val="TableNormal"/>
        <w:tblW w:w="9297"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
      <w:tblGrid>
        <w:gridCol w:w="1730"/>
        <w:gridCol w:w="1261"/>
        <w:gridCol w:w="6306"/>
      </w:tblGrid>
      <w:tr>
        <w:tblPrEx>
          <w:tblW w:w="9297"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Ex>
        <w:trPr>
          <w:trHeight w:val="425"/>
        </w:trPr>
        <w:tc>
          <w:tcPr>
            <w:tcW w:w="1730" w:type="dxa"/>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shd w:val="clear" w:color="auto" w:fill="auto"/>
              </w:rPr>
            </w:pPr>
            <w:r>
              <w:rPr>
                <w:rFonts w:ascii="宋体" w:eastAsia="宋体" w:hAnsi="宋体" w:cs="宋体" w:hint="eastAsia"/>
                <w:sz w:val="24"/>
                <w:szCs w:val="24"/>
                <w:shd w:val="clear" w:color="auto" w:fill="auto"/>
              </w:rPr>
              <w:t>职务</w:t>
            </w:r>
          </w:p>
        </w:tc>
        <w:tc>
          <w:tcPr>
            <w:tcW w:w="1261" w:type="dxa"/>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shd w:val="clear" w:color="auto" w:fill="auto"/>
              </w:rPr>
            </w:pPr>
            <w:r>
              <w:rPr>
                <w:rFonts w:ascii="宋体" w:eastAsia="宋体" w:hAnsi="宋体" w:cs="宋体" w:hint="eastAsia"/>
                <w:sz w:val="24"/>
                <w:szCs w:val="24"/>
                <w:shd w:val="clear" w:color="auto" w:fill="auto"/>
              </w:rPr>
              <w:t>姓名</w:t>
            </w:r>
          </w:p>
        </w:tc>
        <w:tc>
          <w:tcPr>
            <w:tcW w:w="6306" w:type="dxa"/>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shd w:val="clear" w:color="auto" w:fill="auto"/>
              </w:rPr>
            </w:pPr>
            <w:r>
              <w:rPr>
                <w:rFonts w:ascii="宋体" w:eastAsia="宋体" w:hAnsi="宋体" w:cs="宋体" w:hint="eastAsia"/>
                <w:sz w:val="24"/>
                <w:szCs w:val="24"/>
                <w:shd w:val="clear" w:color="auto" w:fill="auto"/>
              </w:rPr>
              <w:t>岗位职责</w:t>
            </w:r>
          </w:p>
        </w:tc>
      </w:tr>
      <w:tr>
        <w:tblPrEx>
          <w:tblW w:w="9297" w:type="dxa"/>
          <w:tblInd w:w="0" w:type="dxa"/>
          <w:tblLayout w:type="fixed"/>
          <w:tblCellMar>
            <w:top w:w="0" w:type="dxa"/>
            <w:left w:w="108" w:type="dxa"/>
            <w:bottom w:w="0" w:type="dxa"/>
            <w:right w:w="108" w:type="dxa"/>
          </w:tblCellMar>
        </w:tblPrEx>
        <w:trPr>
          <w:trHeight w:val="212"/>
        </w:trPr>
        <w:tc>
          <w:tcPr>
            <w:tcW w:w="17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项目</w:t>
            </w:r>
            <w:r>
              <w:rPr>
                <w:rFonts w:ascii="宋体" w:eastAsia="宋体" w:hAnsi="宋体" w:cs="宋体" w:hint="eastAsia"/>
                <w:sz w:val="24"/>
                <w:szCs w:val="24"/>
              </w:rPr>
              <w:t>经理</w:t>
            </w:r>
          </w:p>
        </w:tc>
        <w:tc>
          <w:tcPr>
            <w:tcW w:w="1261" w:type="dxa"/>
            <w:tcBorders>
              <w:tl2br w:val="nil"/>
              <w:tr2bl w:val="nil"/>
            </w:tcBorders>
            <w:noWrap w:val="0"/>
            <w:vAlign w:val="center"/>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default"/>
                <w:sz w:val="24"/>
                <w:szCs w:val="24"/>
              </w:rPr>
            </w:pPr>
            <w:r>
              <w:rPr>
                <w:rFonts w:ascii="宋体" w:eastAsia="宋体" w:hAnsi="宋体" w:cs="宋体" w:hint="eastAsia"/>
                <w:sz w:val="24"/>
                <w:szCs w:val="24"/>
                <w:lang w:val="en-US" w:eastAsia="zh-CN"/>
              </w:rPr>
              <w:t>薛健晶</w:t>
            </w:r>
          </w:p>
        </w:tc>
        <w:tc>
          <w:tcPr>
            <w:tcW w:w="63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全面负责指挥协调工作</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负责现场人、机、料的全面指挥、调度、协调。全面控制施工进度。</w:t>
            </w:r>
          </w:p>
        </w:tc>
      </w:tr>
      <w:tr>
        <w:tblPrEx>
          <w:tblW w:w="9297" w:type="dxa"/>
          <w:tblInd w:w="0" w:type="dxa"/>
          <w:tblLayout w:type="fixed"/>
          <w:tblCellMar>
            <w:top w:w="0" w:type="dxa"/>
            <w:left w:w="108" w:type="dxa"/>
            <w:bottom w:w="0" w:type="dxa"/>
            <w:right w:w="108" w:type="dxa"/>
          </w:tblCellMar>
        </w:tblPrEx>
        <w:trPr>
          <w:trHeight w:val="212"/>
        </w:trPr>
        <w:tc>
          <w:tcPr>
            <w:tcW w:w="17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生产经理</w:t>
            </w:r>
          </w:p>
        </w:tc>
        <w:tc>
          <w:tcPr>
            <w:tcW w:w="1261" w:type="dxa"/>
            <w:tcBorders>
              <w:tl2br w:val="nil"/>
              <w:tr2bl w:val="nil"/>
            </w:tcBorders>
            <w:noWrap w:val="0"/>
            <w:vAlign w:val="center"/>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default"/>
                <w:sz w:val="24"/>
                <w:szCs w:val="24"/>
              </w:rPr>
            </w:pPr>
            <w:r>
              <w:rPr>
                <w:rFonts w:ascii="宋体" w:eastAsia="宋体" w:hAnsi="宋体" w:cs="宋体" w:hint="eastAsia"/>
                <w:sz w:val="24"/>
                <w:szCs w:val="24"/>
                <w:lang w:val="en-US" w:eastAsia="zh-CN"/>
              </w:rPr>
              <w:t>黄  耀</w:t>
            </w:r>
          </w:p>
        </w:tc>
        <w:tc>
          <w:tcPr>
            <w:tcW w:w="63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负责组织屋面施工人员、材料及机械进场；做好屋面施工相关工序的交底；安排各工种进行紧密施工，控制施工质量；填写相关资料及记录。</w:t>
            </w:r>
          </w:p>
        </w:tc>
      </w:tr>
      <w:tr>
        <w:tblPrEx>
          <w:tblW w:w="9297" w:type="dxa"/>
          <w:tblInd w:w="0" w:type="dxa"/>
          <w:tblLayout w:type="fixed"/>
          <w:tblCellMar>
            <w:top w:w="0" w:type="dxa"/>
            <w:left w:w="108" w:type="dxa"/>
            <w:bottom w:w="0" w:type="dxa"/>
            <w:right w:w="108" w:type="dxa"/>
          </w:tblCellMar>
        </w:tblPrEx>
        <w:trPr>
          <w:trHeight w:val="62"/>
        </w:trPr>
        <w:tc>
          <w:tcPr>
            <w:tcW w:w="17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技术负责人</w:t>
            </w:r>
          </w:p>
        </w:tc>
        <w:tc>
          <w:tcPr>
            <w:tcW w:w="1261" w:type="dxa"/>
            <w:tcBorders>
              <w:tl2br w:val="nil"/>
              <w:tr2bl w:val="nil"/>
            </w:tcBorders>
            <w:noWrap w:val="0"/>
            <w:vAlign w:val="center"/>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default"/>
                <w:sz w:val="24"/>
                <w:szCs w:val="24"/>
              </w:rPr>
            </w:pPr>
            <w:r>
              <w:rPr>
                <w:rFonts w:ascii="宋体" w:eastAsia="宋体" w:hAnsi="宋体" w:cs="宋体" w:hint="eastAsia"/>
                <w:sz w:val="24"/>
                <w:szCs w:val="24"/>
                <w:lang w:val="en-US" w:eastAsia="zh-CN"/>
              </w:rPr>
              <w:t>周裕华</w:t>
            </w:r>
          </w:p>
        </w:tc>
        <w:tc>
          <w:tcPr>
            <w:tcW w:w="63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负责组织图纸会审、施工方案的编制、施工变更洽商的办理，技术交底编写。</w:t>
            </w:r>
          </w:p>
        </w:tc>
      </w:tr>
      <w:tr>
        <w:tblPrEx>
          <w:tblW w:w="9297" w:type="dxa"/>
          <w:tblInd w:w="0" w:type="dxa"/>
          <w:tblLayout w:type="fixed"/>
          <w:tblCellMar>
            <w:top w:w="0" w:type="dxa"/>
            <w:left w:w="108" w:type="dxa"/>
            <w:bottom w:w="0" w:type="dxa"/>
            <w:right w:w="108" w:type="dxa"/>
          </w:tblCellMar>
        </w:tblPrEx>
        <w:trPr>
          <w:trHeight w:val="819"/>
        </w:trPr>
        <w:tc>
          <w:tcPr>
            <w:tcW w:w="17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质量员</w:t>
            </w:r>
          </w:p>
        </w:tc>
        <w:tc>
          <w:tcPr>
            <w:tcW w:w="1261" w:type="dxa"/>
            <w:tcBorders>
              <w:tl2br w:val="nil"/>
              <w:tr2bl w:val="nil"/>
            </w:tcBorders>
            <w:noWrap w:val="0"/>
            <w:vAlign w:val="center"/>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沈敏敏</w:t>
            </w:r>
          </w:p>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黄茂生</w:t>
            </w:r>
          </w:p>
        </w:tc>
        <w:tc>
          <w:tcPr>
            <w:tcW w:w="63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负责屋面工程施工质量全过程的管理，包括组织防水材料、保温材料等试验工作；做好相关工序验收工作，并填写检验批验收记录。</w:t>
            </w:r>
          </w:p>
        </w:tc>
      </w:tr>
      <w:tr>
        <w:tblPrEx>
          <w:tblW w:w="9297" w:type="dxa"/>
          <w:tblInd w:w="0" w:type="dxa"/>
          <w:tblLayout w:type="fixed"/>
          <w:tblCellMar>
            <w:top w:w="0" w:type="dxa"/>
            <w:left w:w="108" w:type="dxa"/>
            <w:bottom w:w="0" w:type="dxa"/>
            <w:right w:w="108" w:type="dxa"/>
          </w:tblCellMar>
        </w:tblPrEx>
        <w:trPr>
          <w:trHeight w:val="1411"/>
        </w:trPr>
        <w:tc>
          <w:tcPr>
            <w:tcW w:w="17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安全员</w:t>
            </w:r>
          </w:p>
        </w:tc>
        <w:tc>
          <w:tcPr>
            <w:tcW w:w="1261" w:type="dxa"/>
            <w:tcBorders>
              <w:tl2br w:val="nil"/>
              <w:tr2bl w:val="nil"/>
            </w:tcBorders>
            <w:noWrap w:val="0"/>
            <w:vAlign w:val="center"/>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default"/>
                <w:sz w:val="24"/>
                <w:szCs w:val="24"/>
              </w:rPr>
            </w:pPr>
            <w:r>
              <w:rPr>
                <w:rFonts w:ascii="宋体" w:eastAsia="宋体" w:hAnsi="宋体" w:cs="宋体" w:hint="eastAsia"/>
                <w:sz w:val="24"/>
                <w:szCs w:val="24"/>
                <w:lang w:val="en-US" w:eastAsia="zh-CN"/>
              </w:rPr>
              <w:t>吴新杰</w:t>
            </w:r>
          </w:p>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卞水兵</w:t>
            </w:r>
          </w:p>
        </w:tc>
        <w:tc>
          <w:tcPr>
            <w:tcW w:w="63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负责对工人进行安全生产教育，定期组织安全学习；落实安全管理职责，及时进行安全交底；定期和不定期进行安全检查，及时纠正安全隐患；及时收集整理安全资料，做好检查记录。</w:t>
            </w:r>
          </w:p>
        </w:tc>
      </w:tr>
      <w:tr>
        <w:tblPrEx>
          <w:tblW w:w="9297" w:type="dxa"/>
          <w:tblInd w:w="0" w:type="dxa"/>
          <w:tblLayout w:type="fixed"/>
          <w:tblCellMar>
            <w:top w:w="0" w:type="dxa"/>
            <w:left w:w="108" w:type="dxa"/>
            <w:bottom w:w="0" w:type="dxa"/>
            <w:right w:w="108" w:type="dxa"/>
          </w:tblCellMar>
        </w:tblPrEx>
        <w:trPr>
          <w:trHeight w:val="218"/>
        </w:trPr>
        <w:tc>
          <w:tcPr>
            <w:tcW w:w="17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试验员</w:t>
            </w:r>
          </w:p>
        </w:tc>
        <w:tc>
          <w:tcPr>
            <w:tcW w:w="1261" w:type="dxa"/>
            <w:tcBorders>
              <w:tl2br w:val="nil"/>
              <w:tr2bl w:val="nil"/>
            </w:tcBorders>
            <w:noWrap w:val="0"/>
            <w:vAlign w:val="center"/>
          </w:tcPr>
          <w:p>
            <w:pPr>
              <w:pageBreakBefore w:val="0"/>
              <w:kinsoku/>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lang w:val="en-US" w:eastAsia="zh-CN"/>
              </w:rPr>
              <w:t>朱天星</w:t>
            </w:r>
          </w:p>
        </w:tc>
        <w:tc>
          <w:tcPr>
            <w:tcW w:w="63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进场材料及时进行复试，对试验结果上报下传；收集整理试验报告，及时做好试验台账。</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bookmarkStart w:id="97" w:name="_Toc445362764"/>
      <w:bookmarkStart w:id="98" w:name="_Toc445364653"/>
      <w:bookmarkStart w:id="99" w:name="_Toc445363894"/>
      <w:r>
        <w:rPr>
          <w:rFonts w:ascii="宋体" w:eastAsia="宋体" w:hAnsi="宋体" w:cs="宋体" w:hint="eastAsia"/>
          <w:sz w:val="24"/>
          <w:szCs w:val="24"/>
        </w:rPr>
        <w:t>（2）劳务主要管理人员职责分工</w:t>
      </w:r>
    </w:p>
    <w:tbl>
      <w:tblPr>
        <w:tblStyle w:val="TableNormal"/>
        <w:tblW w:w="9322"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
      <w:tblGrid>
        <w:gridCol w:w="2518"/>
        <w:gridCol w:w="6804"/>
      </w:tblGrid>
      <w:tr>
        <w:tblPrEx>
          <w:tblW w:w="9322"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Ex>
        <w:trPr>
          <w:trHeight w:val="454"/>
        </w:trPr>
        <w:tc>
          <w:tcPr>
            <w:tcW w:w="25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bookmarkEnd w:id="97"/>
            <w:bookmarkEnd w:id="98"/>
            <w:bookmarkEnd w:id="99"/>
            <w:r>
              <w:rPr>
                <w:rFonts w:ascii="宋体" w:eastAsia="宋体" w:hAnsi="宋体" w:cs="宋体" w:hint="eastAsia"/>
                <w:sz w:val="24"/>
                <w:szCs w:val="24"/>
              </w:rPr>
              <w:t>职务</w:t>
            </w:r>
          </w:p>
        </w:tc>
        <w:tc>
          <w:tcPr>
            <w:tcW w:w="68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岗位职责</w:t>
            </w:r>
          </w:p>
        </w:tc>
      </w:tr>
      <w:tr>
        <w:tblPrEx>
          <w:tblW w:w="9322" w:type="dxa"/>
          <w:tblInd w:w="0" w:type="dxa"/>
          <w:tblCellMar>
            <w:top w:w="0" w:type="dxa"/>
            <w:left w:w="108" w:type="dxa"/>
            <w:bottom w:w="0" w:type="dxa"/>
            <w:right w:w="108" w:type="dxa"/>
          </w:tblCellMar>
        </w:tblPrEx>
        <w:trPr>
          <w:trHeight w:val="454"/>
        </w:trPr>
        <w:tc>
          <w:tcPr>
            <w:tcW w:w="25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施工队长</w:t>
            </w:r>
          </w:p>
        </w:tc>
        <w:tc>
          <w:tcPr>
            <w:tcW w:w="68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left"/>
              <w:textAlignment w:val="auto"/>
              <w:rPr>
                <w:rFonts w:ascii="宋体" w:hAnsi="宋体" w:cs="宋体" w:hint="eastAsia"/>
                <w:sz w:val="24"/>
                <w:szCs w:val="24"/>
              </w:rPr>
            </w:pPr>
            <w:r>
              <w:rPr>
                <w:rFonts w:ascii="宋体" w:eastAsia="宋体" w:hAnsi="宋体" w:cs="宋体" w:hint="eastAsia"/>
                <w:sz w:val="24"/>
                <w:szCs w:val="24"/>
              </w:rPr>
              <w:t>负责现场人、机、料的全面指挥、调度、协调</w:t>
            </w:r>
          </w:p>
        </w:tc>
      </w:tr>
    </w:tbl>
    <w:p>
      <w:pPr>
        <w:sectPr>
          <w:headerReference w:type="default" r:id="rId30"/>
          <w:footerReference w:type="default" r:id="rId31"/>
          <w:headerReference w:type="first" r:id="rId32"/>
          <w:footerReference w:type="first" r:id="rId33"/>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7"/>
          <w:cols w:num="1" w:space="0"/>
          <w:titlePg w:val="0"/>
          <w:rtlGutter w:val="0"/>
          <w:docGrid w:type="lines" w:linePitch="326" w:charSpace="0"/>
        </w:sectPr>
      </w:pPr>
    </w:p>
    <w:tbl>
      <w:tblPr>
        <w:tblStyle w:val="TableNormal"/>
        <w:tblW w:w="9322"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
      <w:tblGrid>
        <w:gridCol w:w="2518"/>
        <w:gridCol w:w="6804"/>
      </w:tblGrid>
      <w:tr>
        <w:tblPrEx>
          <w:tblW w:w="9322"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0" w:type="dxa"/>
            <w:left w:w="108" w:type="dxa"/>
            <w:bottom w:w="0" w:type="dxa"/>
            <w:right w:w="108" w:type="dxa"/>
          </w:tblCellMar>
        </w:tblPrEx>
        <w:trPr>
          <w:trHeight w:val="454"/>
        </w:trPr>
        <w:tc>
          <w:tcPr>
            <w:tcW w:w="25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技术员</w:t>
            </w:r>
          </w:p>
        </w:tc>
        <w:tc>
          <w:tcPr>
            <w:tcW w:w="68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left"/>
              <w:textAlignment w:val="auto"/>
              <w:rPr>
                <w:rFonts w:ascii="宋体" w:hAnsi="宋体" w:cs="宋体" w:hint="eastAsia"/>
                <w:sz w:val="24"/>
                <w:szCs w:val="24"/>
              </w:rPr>
            </w:pPr>
            <w:r>
              <w:rPr>
                <w:rFonts w:ascii="宋体" w:eastAsia="宋体" w:hAnsi="宋体" w:cs="宋体" w:hint="eastAsia"/>
                <w:sz w:val="24"/>
                <w:szCs w:val="24"/>
              </w:rPr>
              <w:t>负责屋面工程各工序的交底，负责技术交底的落实和实施，指导工人进行操作。</w:t>
            </w:r>
          </w:p>
        </w:tc>
      </w:tr>
      <w:tr>
        <w:tblPrEx>
          <w:tblW w:w="9322" w:type="dxa"/>
          <w:tblInd w:w="0" w:type="dxa"/>
          <w:tblCellMar>
            <w:top w:w="0" w:type="dxa"/>
            <w:left w:w="108" w:type="dxa"/>
            <w:bottom w:w="0" w:type="dxa"/>
            <w:right w:w="108" w:type="dxa"/>
          </w:tblCellMar>
        </w:tblPrEx>
        <w:trPr>
          <w:trHeight w:val="454"/>
        </w:trPr>
        <w:tc>
          <w:tcPr>
            <w:tcW w:w="25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工  长</w:t>
            </w:r>
          </w:p>
        </w:tc>
        <w:tc>
          <w:tcPr>
            <w:tcW w:w="68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left"/>
              <w:textAlignment w:val="auto"/>
              <w:rPr>
                <w:rFonts w:ascii="宋体" w:hAnsi="宋体" w:cs="宋体" w:hint="eastAsia"/>
                <w:sz w:val="24"/>
                <w:szCs w:val="24"/>
              </w:rPr>
            </w:pPr>
            <w:r>
              <w:rPr>
                <w:rFonts w:ascii="宋体" w:eastAsia="宋体" w:hAnsi="宋体" w:cs="宋体" w:hint="eastAsia"/>
                <w:sz w:val="24"/>
                <w:szCs w:val="24"/>
              </w:rPr>
              <w:t>负责合理调配人、机、料，保证各工序顺利进行，检查各工序施工质量。</w:t>
            </w:r>
          </w:p>
        </w:tc>
      </w:tr>
      <w:tr>
        <w:tblPrEx>
          <w:tblW w:w="9322" w:type="dxa"/>
          <w:tblInd w:w="0" w:type="dxa"/>
          <w:tblCellMar>
            <w:top w:w="0" w:type="dxa"/>
            <w:left w:w="108" w:type="dxa"/>
            <w:bottom w:w="0" w:type="dxa"/>
            <w:right w:w="108" w:type="dxa"/>
          </w:tblCellMar>
        </w:tblPrEx>
        <w:trPr>
          <w:trHeight w:val="454"/>
        </w:trPr>
        <w:tc>
          <w:tcPr>
            <w:tcW w:w="25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质量员</w:t>
            </w:r>
          </w:p>
        </w:tc>
        <w:tc>
          <w:tcPr>
            <w:tcW w:w="68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left"/>
              <w:textAlignment w:val="auto"/>
              <w:rPr>
                <w:rFonts w:ascii="宋体" w:hAnsi="宋体" w:cs="宋体" w:hint="eastAsia"/>
                <w:sz w:val="24"/>
                <w:szCs w:val="24"/>
              </w:rPr>
            </w:pPr>
            <w:r>
              <w:rPr>
                <w:rFonts w:ascii="宋体" w:eastAsia="宋体" w:hAnsi="宋体" w:cs="宋体" w:hint="eastAsia"/>
                <w:sz w:val="24"/>
                <w:szCs w:val="24"/>
              </w:rPr>
              <w:t>负责屋面工程施工质量全过程的把控，做好每道工序的验收工作，并做好记录。</w:t>
            </w:r>
          </w:p>
        </w:tc>
      </w:tr>
      <w:tr>
        <w:tblPrEx>
          <w:tblW w:w="9322" w:type="dxa"/>
          <w:tblInd w:w="0" w:type="dxa"/>
          <w:tblCellMar>
            <w:top w:w="0" w:type="dxa"/>
            <w:left w:w="108" w:type="dxa"/>
            <w:bottom w:w="0" w:type="dxa"/>
            <w:right w:w="108" w:type="dxa"/>
          </w:tblCellMar>
        </w:tblPrEx>
        <w:trPr>
          <w:trHeight w:val="454"/>
        </w:trPr>
        <w:tc>
          <w:tcPr>
            <w:tcW w:w="251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ascii="宋体" w:hAnsi="宋体" w:cs="宋体" w:hint="eastAsia"/>
                <w:sz w:val="24"/>
                <w:szCs w:val="24"/>
              </w:rPr>
            </w:pPr>
            <w:r>
              <w:rPr>
                <w:rFonts w:ascii="宋体" w:eastAsia="宋体" w:hAnsi="宋体" w:cs="宋体" w:hint="eastAsia"/>
                <w:sz w:val="24"/>
                <w:szCs w:val="24"/>
              </w:rPr>
              <w:t>安全员</w:t>
            </w:r>
          </w:p>
        </w:tc>
        <w:tc>
          <w:tcPr>
            <w:tcW w:w="68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left"/>
              <w:textAlignment w:val="auto"/>
              <w:rPr>
                <w:rFonts w:ascii="宋体" w:hAnsi="宋体" w:cs="宋体" w:hint="eastAsia"/>
                <w:sz w:val="24"/>
                <w:szCs w:val="24"/>
              </w:rPr>
            </w:pPr>
            <w:r>
              <w:rPr>
                <w:rFonts w:ascii="宋体" w:eastAsia="宋体" w:hAnsi="宋体" w:cs="宋体" w:hint="eastAsia"/>
                <w:sz w:val="24"/>
                <w:szCs w:val="24"/>
              </w:rPr>
              <w:t>负责对工人进行安全生产教育，定期组织安全学习，及时进行安全交底，指导工人进行操作，做好日常安全检查工作，并记录。</w:t>
            </w:r>
          </w:p>
        </w:tc>
      </w:tr>
    </w:tbl>
    <w:p>
      <w:pPr>
        <w:pStyle w:val="Heading1"/>
        <w:pageBreakBefore w:val="0"/>
        <w:kinsoku/>
        <w:overflowPunct/>
        <w:topLinePunct w:val="0"/>
        <w:autoSpaceDE/>
        <w:autoSpaceDN/>
        <w:bidi w:val="0"/>
        <w:adjustRightInd/>
        <w:snapToGrid/>
        <w:spacing w:line="360" w:lineRule="auto"/>
        <w:ind w:left="0" w:leftChars="0"/>
        <w:jc w:val="left"/>
        <w:textAlignment w:val="auto"/>
        <w:rPr>
          <w:rFonts w:ascii="宋体" w:eastAsia="宋体" w:hAnsi="宋体" w:cs="宋体" w:hint="eastAsia"/>
          <w:sz w:val="24"/>
          <w:szCs w:val="24"/>
        </w:rPr>
      </w:pPr>
      <w:bookmarkStart w:id="100" w:name="_Toc11300"/>
      <w:bookmarkStart w:id="101" w:name="_Toc2269"/>
      <w:bookmarkStart w:id="102" w:name="_Toc29296"/>
      <w:bookmarkStart w:id="103" w:name="_Toc19163"/>
      <w:r>
        <w:rPr>
          <w:rFonts w:ascii="宋体" w:eastAsia="宋体" w:hAnsi="宋体" w:cs="宋体" w:hint="eastAsia"/>
          <w:sz w:val="24"/>
          <w:szCs w:val="24"/>
          <w:lang w:val="en-US" w:eastAsia="zh-CN"/>
        </w:rPr>
        <w:t>五、</w:t>
      </w:r>
      <w:r>
        <w:rPr>
          <w:rFonts w:ascii="宋体" w:eastAsia="宋体" w:hAnsi="宋体" w:cs="宋体" w:hint="eastAsia"/>
          <w:sz w:val="24"/>
          <w:szCs w:val="24"/>
        </w:rPr>
        <w:t>屋面施工方法</w:t>
      </w:r>
      <w:bookmarkEnd w:id="100"/>
      <w:bookmarkEnd w:id="101"/>
      <w:bookmarkEnd w:id="102"/>
      <w:bookmarkEnd w:id="103"/>
    </w:p>
    <w:p>
      <w:pPr>
        <w:pStyle w:val="Heading2"/>
        <w:pageBreakBefore w:val="0"/>
        <w:kinsoku/>
        <w:overflowPunct/>
        <w:topLinePunct w:val="0"/>
        <w:autoSpaceDE/>
        <w:autoSpaceDN/>
        <w:bidi w:val="0"/>
        <w:adjustRightInd/>
        <w:snapToGrid/>
        <w:spacing w:line="360" w:lineRule="auto"/>
        <w:ind w:left="0" w:leftChars="0"/>
        <w:textAlignment w:val="auto"/>
        <w:rPr>
          <w:rFonts w:eastAsia="宋体" w:cs="宋体" w:hint="eastAsia"/>
          <w:sz w:val="24"/>
          <w:szCs w:val="24"/>
        </w:rPr>
      </w:pPr>
      <w:bookmarkStart w:id="104" w:name="_Toc5480"/>
      <w:bookmarkStart w:id="105" w:name="_Toc22433"/>
      <w:bookmarkStart w:id="106" w:name="_Toc16078"/>
      <w:bookmarkStart w:id="107" w:name="_Toc5804"/>
      <w:r>
        <w:rPr>
          <w:rFonts w:ascii="宋体" w:eastAsia="宋体" w:hAnsi="宋体" w:cs="宋体" w:hint="eastAsia"/>
          <w:sz w:val="24"/>
          <w:szCs w:val="24"/>
        </w:rPr>
        <w:t>5.1、工艺流程</w:t>
      </w:r>
      <w:bookmarkEnd w:id="104"/>
      <w:bookmarkEnd w:id="105"/>
      <w:bookmarkEnd w:id="106"/>
      <w:bookmarkEnd w:id="107"/>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（1）</w:t>
      </w:r>
      <w:r>
        <w:rPr>
          <w:rFonts w:ascii="宋体" w:eastAsia="宋体" w:hAnsi="宋体" w:cs="宋体" w:hint="eastAsia"/>
          <w:sz w:val="24"/>
          <w:szCs w:val="24"/>
          <w:vertAlign w:val="baseline"/>
          <w:lang w:val="en-US" w:eastAsia="zh-CN"/>
        </w:rPr>
        <w:t>住宅平屋面</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施工准备→基层处理及出屋面构件根部等处理→</w:t>
      </w:r>
      <w:r>
        <w:rPr>
          <w:rFonts w:ascii="宋体" w:eastAsia="宋体" w:hAnsi="宋体" w:cs="宋体" w:hint="eastAsia"/>
          <w:sz w:val="24"/>
          <w:szCs w:val="24"/>
          <w:lang w:val="en-US" w:eastAsia="zh-CN"/>
        </w:rPr>
        <w:t>1.5m非固化防水涂料</w:t>
      </w:r>
      <w:r>
        <w:rPr>
          <w:rFonts w:ascii="宋体" w:eastAsia="宋体" w:hAnsi="宋体" w:cs="宋体" w:hint="eastAsia"/>
          <w:sz w:val="24"/>
          <w:szCs w:val="24"/>
        </w:rPr>
        <w:t>→</w:t>
      </w:r>
      <w:r>
        <w:rPr>
          <w:rFonts w:ascii="宋体" w:hAnsi="宋体" w:cs="宋体" w:hint="eastAsia"/>
          <w:sz w:val="24"/>
          <w:szCs w:val="24"/>
          <w:lang w:val="en-US" w:eastAsia="zh-CN"/>
        </w:rPr>
        <w:t>C15细石砼找坡层</w:t>
      </w:r>
      <w:r>
        <w:rPr>
          <w:rFonts w:ascii="宋体" w:eastAsia="宋体" w:hAnsi="宋体" w:cs="宋体" w:hint="eastAsia"/>
          <w:sz w:val="24"/>
          <w:szCs w:val="24"/>
        </w:rPr>
        <w:t>→</w:t>
      </w:r>
      <w:r>
        <w:rPr>
          <w:rFonts w:ascii="宋体" w:eastAsia="宋体" w:hAnsi="宋体" w:cs="宋体" w:hint="eastAsia"/>
          <w:sz w:val="24"/>
          <w:szCs w:val="24"/>
          <w:lang w:val="en-US" w:eastAsia="zh-CN"/>
        </w:rPr>
        <w:t>3mm厚SBS改性沥青防水卷材</w:t>
      </w:r>
      <w:r>
        <w:rPr>
          <w:rFonts w:ascii="宋体" w:eastAsia="宋体" w:hAnsi="宋体" w:cs="宋体" w:hint="eastAsia"/>
          <w:sz w:val="24"/>
          <w:szCs w:val="24"/>
        </w:rPr>
        <w:t>→</w:t>
      </w:r>
      <w:r>
        <w:rPr>
          <w:rFonts w:ascii="宋体" w:eastAsia="宋体" w:hAnsi="宋体" w:cs="宋体" w:hint="eastAsia"/>
          <w:sz w:val="24"/>
          <w:szCs w:val="24"/>
          <w:lang w:val="en-US" w:eastAsia="zh-CN"/>
        </w:rPr>
        <w:t>干铺B1级XPS保温板(30+35)错缝铺设</w:t>
      </w:r>
      <w:r>
        <w:rPr>
          <w:rFonts w:ascii="宋体" w:eastAsia="宋体" w:hAnsi="宋体" w:cs="宋体" w:hint="eastAsia"/>
          <w:sz w:val="24"/>
          <w:szCs w:val="24"/>
        </w:rPr>
        <w:t>→</w:t>
      </w:r>
      <w:r>
        <w:rPr>
          <w:rFonts w:ascii="宋体" w:eastAsia="宋体" w:hAnsi="宋体" w:cs="宋体" w:hint="eastAsia"/>
          <w:sz w:val="24"/>
          <w:szCs w:val="24"/>
          <w:lang w:val="en-US" w:eastAsia="zh-CN"/>
        </w:rPr>
        <w:t>分隔缝设置</w:t>
      </w:r>
      <w:r>
        <w:rPr>
          <w:rFonts w:ascii="宋体" w:eastAsia="宋体" w:hAnsi="宋体" w:cs="宋体" w:hint="eastAsia"/>
          <w:sz w:val="24"/>
          <w:szCs w:val="24"/>
        </w:rPr>
        <w:t>→</w:t>
      </w:r>
      <w:r>
        <w:rPr>
          <w:rFonts w:ascii="宋体" w:eastAsia="宋体" w:hAnsi="宋体" w:cs="宋体" w:hint="eastAsia"/>
          <w:sz w:val="24"/>
          <w:szCs w:val="24"/>
          <w:lang w:val="en-US" w:eastAsia="zh-CN"/>
        </w:rPr>
        <w:t>钢筋网片铺设</w:t>
      </w:r>
      <w:r>
        <w:rPr>
          <w:rFonts w:ascii="宋体" w:eastAsia="宋体" w:hAnsi="宋体" w:cs="宋体" w:hint="eastAsia"/>
          <w:sz w:val="24"/>
          <w:szCs w:val="24"/>
        </w:rPr>
        <w:t>→</w:t>
      </w:r>
      <w:r>
        <w:rPr>
          <w:rFonts w:ascii="宋体" w:eastAsia="宋体" w:hAnsi="宋体" w:cs="宋体" w:hint="eastAsia"/>
          <w:sz w:val="24"/>
          <w:szCs w:val="24"/>
          <w:lang w:val="en-US" w:eastAsia="zh-CN"/>
        </w:rPr>
        <w:t>浇筑50mm厚C30细石混凝土</w:t>
      </w:r>
      <w:r>
        <w:rPr>
          <w:rFonts w:ascii="宋体" w:eastAsia="宋体" w:hAnsi="宋体" w:cs="宋体" w:hint="eastAsia"/>
          <w:sz w:val="24"/>
          <w:szCs w:val="24"/>
        </w:rPr>
        <w:t>→</w:t>
      </w:r>
      <w:r>
        <w:rPr>
          <w:rFonts w:ascii="宋体" w:eastAsia="宋体" w:hAnsi="宋体" w:cs="宋体" w:hint="eastAsia"/>
          <w:sz w:val="24"/>
          <w:szCs w:val="24"/>
          <w:lang w:val="en-US" w:eastAsia="zh-CN"/>
        </w:rPr>
        <w:t>结构胶填缝。</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default"/>
          <w:sz w:val="24"/>
          <w:szCs w:val="24"/>
        </w:rPr>
      </w:pPr>
      <w:r>
        <w:rPr>
          <w:rFonts w:ascii="宋体" w:eastAsia="宋体" w:hAnsi="宋体" w:cs="宋体" w:hint="eastAsia"/>
          <w:sz w:val="24"/>
          <w:szCs w:val="24"/>
        </w:rPr>
        <w:t>（2）</w:t>
      </w:r>
      <w:r>
        <w:rPr>
          <w:rFonts w:ascii="宋体" w:eastAsia="宋体" w:hAnsi="宋体" w:cs="宋体" w:hint="eastAsia"/>
          <w:sz w:val="24"/>
          <w:szCs w:val="24"/>
          <w:lang w:val="en-US" w:eastAsia="zh-CN"/>
        </w:rPr>
        <w:t>砼</w:t>
      </w:r>
      <w:r>
        <w:rPr>
          <w:rFonts w:ascii="宋体" w:eastAsia="宋体" w:hAnsi="宋体" w:cs="宋体" w:hint="eastAsia"/>
          <w:sz w:val="24"/>
          <w:szCs w:val="24"/>
          <w:vertAlign w:val="baseline"/>
          <w:lang w:val="en-US" w:eastAsia="zh-CN"/>
        </w:rPr>
        <w:t>雨棚、出屋面竖井</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施工准备→基层处理及出屋面构件根部等处理→</w:t>
      </w:r>
      <w:r>
        <w:rPr>
          <w:rFonts w:ascii="宋体" w:eastAsia="宋体" w:hAnsi="宋体" w:cs="宋体" w:hint="eastAsia"/>
          <w:sz w:val="24"/>
          <w:szCs w:val="24"/>
          <w:lang w:val="en-US" w:eastAsia="zh-CN"/>
        </w:rPr>
        <w:t>2mm非固化防水涂料</w:t>
      </w:r>
      <w:r>
        <w:rPr>
          <w:rFonts w:ascii="宋体" w:eastAsia="宋体" w:hAnsi="宋体" w:cs="宋体" w:hint="eastAsia"/>
          <w:sz w:val="24"/>
          <w:szCs w:val="24"/>
        </w:rPr>
        <w:t>→</w:t>
      </w:r>
      <w:r>
        <w:rPr>
          <w:rFonts w:ascii="宋体" w:eastAsia="宋体" w:hAnsi="宋体" w:cs="宋体" w:hint="eastAsia"/>
          <w:sz w:val="24"/>
          <w:szCs w:val="24"/>
          <w:lang w:val="en-US" w:eastAsia="zh-CN"/>
        </w:rPr>
        <w:t>10mm聚苯颗粒保温砂浆</w:t>
      </w:r>
      <w:r>
        <w:rPr>
          <w:rFonts w:ascii="宋体" w:eastAsia="宋体" w:hAnsi="宋体" w:cs="宋体" w:hint="eastAsia"/>
          <w:sz w:val="24"/>
          <w:szCs w:val="24"/>
        </w:rPr>
        <w:t>→</w:t>
      </w:r>
      <w:r>
        <w:rPr>
          <w:rFonts w:ascii="宋体" w:eastAsia="宋体" w:hAnsi="宋体" w:cs="宋体" w:hint="eastAsia"/>
          <w:sz w:val="24"/>
          <w:szCs w:val="24"/>
          <w:lang w:val="en-US" w:eastAsia="zh-CN"/>
        </w:rPr>
        <w:t>最薄处20mm1:2.5水泥砂浆1%找坡排水。</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default"/>
          <w:sz w:val="24"/>
          <w:szCs w:val="24"/>
        </w:rPr>
      </w:pPr>
      <w:r>
        <w:rPr>
          <w:rFonts w:ascii="宋体" w:eastAsia="宋体" w:hAnsi="宋体" w:cs="宋体" w:hint="eastAsia"/>
          <w:sz w:val="24"/>
          <w:szCs w:val="24"/>
        </w:rPr>
        <w:t>（</w:t>
      </w:r>
      <w:r>
        <w:rPr>
          <w:rFonts w:ascii="宋体" w:eastAsia="宋体" w:hAnsi="宋体" w:cs="宋体" w:hint="eastAsia"/>
          <w:sz w:val="24"/>
          <w:szCs w:val="24"/>
          <w:lang w:val="en-US" w:eastAsia="zh-CN"/>
        </w:rPr>
        <w:t>3</w:t>
      </w:r>
      <w:r>
        <w:rPr>
          <w:rFonts w:ascii="宋体" w:eastAsia="宋体" w:hAnsi="宋体" w:cs="宋体" w:hint="eastAsia"/>
          <w:sz w:val="24"/>
          <w:szCs w:val="24"/>
        </w:rPr>
        <w:t>）</w:t>
      </w:r>
      <w:r>
        <w:rPr>
          <w:rFonts w:ascii="宋体" w:eastAsia="宋体" w:hAnsi="宋体" w:cs="宋体" w:hint="eastAsia"/>
          <w:sz w:val="24"/>
          <w:szCs w:val="24"/>
          <w:vertAlign w:val="baseline"/>
          <w:lang w:val="en-US" w:eastAsia="zh-CN"/>
        </w:rPr>
        <w:t>配电房（坡屋面）</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default"/>
          <w:sz w:val="24"/>
          <w:szCs w:val="24"/>
        </w:rPr>
      </w:pPr>
      <w:r>
        <w:rPr>
          <w:rFonts w:ascii="宋体" w:eastAsia="宋体" w:hAnsi="宋体" w:cs="宋体" w:hint="eastAsia"/>
          <w:sz w:val="24"/>
          <w:szCs w:val="24"/>
        </w:rPr>
        <w:t>施工准备→基层处理及出屋面构件根部等处理→</w:t>
      </w:r>
      <w:r>
        <w:rPr>
          <w:rFonts w:ascii="宋体" w:eastAsia="宋体" w:hAnsi="宋体" w:cs="宋体" w:hint="eastAsia"/>
          <w:sz w:val="24"/>
          <w:szCs w:val="24"/>
          <w:lang w:val="en-US" w:eastAsia="zh-CN"/>
        </w:rPr>
        <w:t>3mm厚SBS改性沥青防水卷材</w:t>
      </w:r>
      <w:r>
        <w:rPr>
          <w:rFonts w:ascii="宋体" w:eastAsia="宋体" w:hAnsi="宋体" w:cs="宋体" w:hint="eastAsia"/>
          <w:sz w:val="24"/>
          <w:szCs w:val="24"/>
        </w:rPr>
        <w:t>→</w:t>
      </w:r>
      <w:r>
        <w:rPr>
          <w:rFonts w:ascii="宋体" w:eastAsia="宋体" w:hAnsi="宋体" w:cs="宋体" w:hint="eastAsia"/>
          <w:sz w:val="24"/>
          <w:szCs w:val="24"/>
          <w:u w:val="none"/>
          <w:lang w:val="en-US" w:eastAsia="zh-CN"/>
        </w:rPr>
        <w:t>干铺30mm厚B1级XPS保温板</w:t>
      </w:r>
      <w:r>
        <w:rPr>
          <w:rFonts w:ascii="宋体" w:eastAsia="宋体" w:hAnsi="宋体" w:cs="宋体" w:hint="eastAsia"/>
          <w:sz w:val="24"/>
          <w:szCs w:val="24"/>
        </w:rPr>
        <w:t>→</w:t>
      </w:r>
      <w:r>
        <w:rPr>
          <w:rFonts w:ascii="宋体" w:eastAsia="宋体" w:hAnsi="宋体" w:cs="宋体" w:hint="eastAsia"/>
          <w:sz w:val="24"/>
          <w:szCs w:val="24"/>
          <w:lang w:val="en-US" w:eastAsia="zh-CN"/>
        </w:rPr>
        <w:t>钢筋网片铺设</w:t>
      </w:r>
      <w:r>
        <w:rPr>
          <w:rFonts w:ascii="宋体" w:eastAsia="宋体" w:hAnsi="宋体" w:cs="宋体" w:hint="eastAsia"/>
          <w:sz w:val="24"/>
          <w:szCs w:val="24"/>
        </w:rPr>
        <w:t>→</w:t>
      </w:r>
      <w:r>
        <w:rPr>
          <w:rFonts w:ascii="宋体" w:eastAsia="宋体" w:hAnsi="宋体" w:cs="宋体" w:hint="eastAsia"/>
          <w:sz w:val="24"/>
          <w:szCs w:val="24"/>
          <w:lang w:val="en-US" w:eastAsia="zh-CN"/>
        </w:rPr>
        <w:t>浇筑40mm厚C20细石砼</w:t>
      </w:r>
      <w:r>
        <w:rPr>
          <w:rFonts w:ascii="宋体" w:eastAsia="宋体" w:hAnsi="宋体" w:cs="宋体" w:hint="eastAsia"/>
          <w:sz w:val="24"/>
          <w:szCs w:val="24"/>
        </w:rPr>
        <w:t>→</w:t>
      </w:r>
      <w:r>
        <w:rPr>
          <w:rFonts w:ascii="宋体" w:eastAsia="宋体" w:hAnsi="宋体" w:cs="宋体" w:hint="eastAsia"/>
          <w:sz w:val="24"/>
          <w:szCs w:val="24"/>
          <w:lang w:val="en-US" w:eastAsia="zh-CN"/>
        </w:rPr>
        <w:t>沥青瓦铺贴。</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default"/>
          <w:sz w:val="24"/>
          <w:szCs w:val="24"/>
        </w:rPr>
      </w:pPr>
      <w:r>
        <w:rPr>
          <w:rFonts w:ascii="宋体" w:eastAsia="宋体" w:hAnsi="宋体" w:cs="宋体" w:hint="eastAsia"/>
          <w:sz w:val="24"/>
          <w:szCs w:val="24"/>
        </w:rPr>
        <w:t>（</w:t>
      </w:r>
      <w:r>
        <w:rPr>
          <w:rFonts w:ascii="宋体" w:eastAsia="宋体" w:hAnsi="宋体" w:cs="宋体" w:hint="eastAsia"/>
          <w:sz w:val="24"/>
          <w:szCs w:val="24"/>
          <w:lang w:val="en-US" w:eastAsia="zh-CN"/>
        </w:rPr>
        <w:t>4</w:t>
      </w:r>
      <w:r>
        <w:rPr>
          <w:rFonts w:ascii="宋体" w:eastAsia="宋体" w:hAnsi="宋体" w:cs="宋体" w:hint="eastAsia"/>
          <w:sz w:val="24"/>
          <w:szCs w:val="24"/>
        </w:rPr>
        <w:t>）</w:t>
      </w:r>
      <w:r>
        <w:rPr>
          <w:rFonts w:ascii="宋体" w:eastAsia="宋体" w:hAnsi="宋体" w:cs="宋体" w:hint="eastAsia"/>
          <w:sz w:val="24"/>
          <w:szCs w:val="24"/>
          <w:lang w:val="en-US" w:eastAsia="zh-CN"/>
        </w:rPr>
        <w:t>地库顶板（种植屋面）</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施工准备→基层处理及构件根部等处理→</w:t>
      </w:r>
      <w:r>
        <w:rPr>
          <w:rFonts w:ascii="宋体" w:eastAsia="宋体" w:hAnsi="宋体" w:cs="宋体" w:hint="eastAsia"/>
          <w:sz w:val="24"/>
          <w:szCs w:val="24"/>
          <w:lang w:val="en-US" w:eastAsia="zh-CN"/>
        </w:rPr>
        <w:t>1.5mm厚JS-Ⅱ防水涂料</w:t>
      </w:r>
      <w:r>
        <w:rPr>
          <w:rFonts w:ascii="宋体" w:eastAsia="宋体" w:hAnsi="宋体" w:cs="宋体" w:hint="eastAsia"/>
          <w:sz w:val="24"/>
          <w:szCs w:val="24"/>
        </w:rPr>
        <w:t>→</w:t>
      </w:r>
      <w:r>
        <w:rPr>
          <w:rFonts w:ascii="宋体" w:eastAsia="宋体" w:hAnsi="宋体" w:cs="宋体" w:hint="eastAsia"/>
          <w:sz w:val="24"/>
          <w:szCs w:val="24"/>
          <w:lang w:val="en-US" w:eastAsia="zh-CN"/>
        </w:rPr>
        <w:t>4mm厚SBS耐根穿刺改性沥青防水卷材</w:t>
      </w:r>
      <w:r>
        <w:rPr>
          <w:rFonts w:ascii="宋体" w:eastAsia="宋体" w:hAnsi="宋体" w:cs="宋体" w:hint="eastAsia"/>
          <w:sz w:val="24"/>
          <w:szCs w:val="24"/>
        </w:rPr>
        <w:t>→</w:t>
      </w:r>
      <w:r>
        <w:rPr>
          <w:rFonts w:ascii="宋体" w:eastAsia="宋体" w:hAnsi="宋体" w:cs="宋体" w:hint="eastAsia"/>
          <w:sz w:val="24"/>
          <w:szCs w:val="24"/>
          <w:lang w:val="en-US" w:eastAsia="zh-CN"/>
        </w:rPr>
        <w:t>PED14高分子防护排水异型片自粘土工布+HXC虹吸排水槽</w:t>
      </w:r>
      <w:r>
        <w:rPr>
          <w:rFonts w:ascii="宋体" w:eastAsia="宋体" w:hAnsi="宋体" w:cs="宋体" w:hint="eastAsia"/>
          <w:sz w:val="24"/>
          <w:szCs w:val="24"/>
        </w:rPr>
        <w:t>→</w:t>
      </w:r>
      <w:r>
        <w:rPr>
          <w:rFonts w:ascii="宋体" w:eastAsia="宋体" w:hAnsi="宋体" w:cs="宋体" w:hint="eastAsia"/>
          <w:sz w:val="24"/>
          <w:szCs w:val="24"/>
          <w:lang w:val="en-US" w:eastAsia="zh-CN"/>
        </w:rPr>
        <w:t>覆土夯实。</w:t>
      </w:r>
    </w:p>
    <w:p>
      <w:pPr>
        <w:pStyle w:val="Heading2"/>
        <w:pageBreakBefore w:val="0"/>
        <w:kinsoku/>
        <w:overflowPunct/>
        <w:topLinePunct w:val="0"/>
        <w:autoSpaceDE/>
        <w:autoSpaceDN/>
        <w:bidi w:val="0"/>
        <w:adjustRightInd/>
        <w:snapToGrid/>
        <w:spacing w:line="360" w:lineRule="auto"/>
        <w:ind w:left="0" w:leftChars="0"/>
        <w:textAlignment w:val="auto"/>
        <w:rPr>
          <w:rFonts w:eastAsia="宋体" w:cs="宋体" w:hint="default"/>
          <w:sz w:val="24"/>
          <w:szCs w:val="24"/>
          <w:lang w:val="en-US" w:eastAsia="zh-CN"/>
        </w:rPr>
      </w:pPr>
      <w:bookmarkStart w:id="108" w:name="_Toc1144"/>
      <w:bookmarkStart w:id="109" w:name="_Toc860"/>
      <w:bookmarkStart w:id="110" w:name="_Toc28137"/>
      <w:bookmarkStart w:id="111" w:name="_Toc23091"/>
      <w:r>
        <w:rPr>
          <w:rFonts w:ascii="宋体" w:eastAsia="宋体" w:hAnsi="宋体" w:cs="宋体" w:hint="eastAsia"/>
          <w:sz w:val="24"/>
          <w:szCs w:val="24"/>
        </w:rPr>
        <w:t>5.2、</w:t>
      </w:r>
      <w:bookmarkEnd w:id="108"/>
      <w:bookmarkEnd w:id="109"/>
      <w:bookmarkEnd w:id="110"/>
      <w:r>
        <w:rPr>
          <w:rFonts w:ascii="宋体" w:eastAsia="宋体" w:hAnsi="宋体" w:cs="宋体" w:hint="eastAsia"/>
          <w:sz w:val="24"/>
          <w:szCs w:val="24"/>
          <w:lang w:val="en-US" w:eastAsia="zh-CN"/>
        </w:rPr>
        <w:t>非固化橡胶沥青防水涂料</w:t>
      </w:r>
      <w:bookmarkEnd w:id="111"/>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（1）</w:t>
      </w:r>
      <w:r>
        <w:rPr>
          <w:rFonts w:ascii="宋体" w:eastAsia="宋体" w:hAnsi="宋体" w:cs="宋体" w:hint="eastAsia"/>
          <w:sz w:val="24"/>
          <w:szCs w:val="24"/>
          <w:lang w:eastAsia="zh-CN"/>
        </w:rPr>
        <w:t>、</w:t>
      </w:r>
      <w:r>
        <w:rPr>
          <w:rFonts w:ascii="宋体" w:eastAsia="宋体" w:hAnsi="宋体" w:cs="宋体" w:hint="eastAsia"/>
          <w:sz w:val="24"/>
          <w:szCs w:val="24"/>
        </w:rPr>
        <w:t>材料要求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sectPr>
          <w:headerReference w:type="default" r:id="rId34"/>
          <w:footerReference w:type="default" r:id="rId35"/>
          <w:headerReference w:type="first" r:id="rId36"/>
          <w:footerReference w:type="first" r:id="rId37"/>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8"/>
          <w:cols w:num="1" w:space="0"/>
          <w:titlePg w:val="0"/>
          <w:rtlGutter w:val="0"/>
          <w:docGrid w:type="lines" w:linePitch="326" w:charSpace="0"/>
        </w:sectPr>
      </w:pPr>
      <w:r>
        <w:rPr>
          <w:rFonts w:ascii="宋体" w:eastAsia="宋体" w:hAnsi="宋体" w:cs="宋体" w:hint="eastAsia"/>
          <w:sz w:val="24"/>
          <w:szCs w:val="24"/>
          <w:lang w:val="en-US" w:eastAsia="zh-CN"/>
        </w:rPr>
        <w:t>非固化橡胶沥青防水涂料</w:t>
      </w:r>
      <w:r>
        <w:rPr>
          <w:rFonts w:ascii="宋体" w:eastAsia="宋体" w:hAnsi="宋体" w:cs="宋体"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按照相关规范和要求进行配置，品牌需为合同约定要求品牌</w:t>
      </w:r>
      <w:r>
        <w:rPr>
          <w:rFonts w:ascii="宋体" w:eastAsia="宋体" w:hAnsi="宋体" w:cs="宋体"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（2）</w:t>
      </w:r>
      <w:r>
        <w:rPr>
          <w:rFonts w:ascii="宋体" w:eastAsia="宋体" w:hAnsi="宋体" w:cs="宋体" w:hint="eastAsia"/>
          <w:sz w:val="24"/>
          <w:szCs w:val="24"/>
          <w:lang w:eastAsia="zh-CN"/>
        </w:rPr>
        <w:t>、</w:t>
      </w:r>
      <w:r>
        <w:rPr>
          <w:rFonts w:ascii="宋体" w:eastAsia="宋体" w:hAnsi="宋体" w:cs="宋体" w:hint="eastAsia"/>
          <w:sz w:val="24"/>
          <w:szCs w:val="24"/>
        </w:rPr>
        <w:t>作业条件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1)</w:t>
      </w:r>
      <w:r>
        <w:rPr>
          <w:rFonts w:ascii="宋体" w:eastAsia="宋体" w:hAnsi="宋体" w:cs="宋体" w:hint="eastAsia"/>
          <w:sz w:val="24"/>
          <w:szCs w:val="24"/>
          <w:lang w:val="en-US" w:eastAsia="zh-CN"/>
        </w:rPr>
        <w:t>非固化橡胶沥青防水涂料</w:t>
      </w:r>
      <w:r>
        <w:rPr>
          <w:rFonts w:ascii="宋体" w:eastAsia="宋体" w:hAnsi="宋体" w:cs="宋体" w:hint="eastAsia"/>
          <w:sz w:val="24"/>
          <w:szCs w:val="24"/>
        </w:rPr>
        <w:t>施工前，屋面</w:t>
      </w:r>
      <w:r>
        <w:rPr>
          <w:rFonts w:ascii="宋体" w:eastAsia="宋体" w:hAnsi="宋体" w:cs="宋体" w:hint="eastAsia"/>
          <w:sz w:val="24"/>
          <w:szCs w:val="24"/>
          <w:lang w:val="en-US" w:eastAsia="zh-CN"/>
        </w:rPr>
        <w:t>基层</w:t>
      </w:r>
      <w:r>
        <w:rPr>
          <w:rFonts w:ascii="宋体" w:eastAsia="宋体" w:hAnsi="宋体" w:cs="宋体" w:hint="eastAsia"/>
          <w:sz w:val="24"/>
          <w:szCs w:val="24"/>
        </w:rPr>
        <w:t>应进行隐蔽工程检查验收，并办理手续。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2)穿过屋面的各种预埋管件根部均已按设计要求施工完毕。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3)</w:t>
      </w:r>
      <w:r>
        <w:rPr>
          <w:rFonts w:ascii="宋体" w:eastAsia="宋体" w:hAnsi="宋体" w:cs="宋体" w:hint="eastAsia"/>
          <w:sz w:val="24"/>
          <w:szCs w:val="24"/>
          <w:lang w:val="en-US" w:eastAsia="zh-CN"/>
        </w:rPr>
        <w:t>屋面</w:t>
      </w:r>
      <w:r>
        <w:rPr>
          <w:rFonts w:ascii="宋体" w:eastAsia="宋体" w:hAnsi="宋体" w:cs="宋体" w:hint="eastAsia"/>
          <w:sz w:val="24"/>
          <w:szCs w:val="24"/>
        </w:rPr>
        <w:t>基层应清理干净，应进行浇水湿润，有利于基层与</w:t>
      </w:r>
      <w:r>
        <w:rPr>
          <w:rFonts w:ascii="宋体" w:eastAsia="宋体" w:hAnsi="宋体" w:cs="宋体" w:hint="eastAsia"/>
          <w:sz w:val="24"/>
          <w:szCs w:val="24"/>
          <w:lang w:val="en-US" w:eastAsia="zh-CN"/>
        </w:rPr>
        <w:t>非固化橡胶沥青防水涂料隔汽层</w:t>
      </w:r>
      <w:r>
        <w:rPr>
          <w:rFonts w:ascii="宋体" w:eastAsia="宋体" w:hAnsi="宋体" w:cs="宋体" w:hint="eastAsia"/>
          <w:sz w:val="24"/>
          <w:szCs w:val="24"/>
        </w:rPr>
        <w:t>结合。</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ascii="宋体" w:hAnsi="宋体" w:cs="宋体" w:hint="eastAsia"/>
          <w:sz w:val="24"/>
          <w:szCs w:val="24"/>
        </w:rPr>
      </w:pPr>
      <w:r>
        <w:rPr>
          <w:rFonts w:ascii="宋体" w:eastAsia="宋体" w:hAnsi="宋体" w:cs="宋体" w:hint="eastAsia"/>
          <w:sz w:val="24"/>
          <w:szCs w:val="24"/>
        </w:rPr>
        <w:t>（3）</w:t>
      </w:r>
      <w:r>
        <w:rPr>
          <w:rFonts w:ascii="宋体" w:eastAsia="宋体" w:hAnsi="宋体" w:cs="宋体" w:hint="eastAsia"/>
          <w:sz w:val="24"/>
          <w:szCs w:val="24"/>
          <w:lang w:eastAsia="zh-CN"/>
        </w:rPr>
        <w:t>、</w:t>
      </w:r>
      <w:r>
        <w:rPr>
          <w:rFonts w:ascii="宋体" w:eastAsia="宋体" w:hAnsi="宋体" w:cs="宋体" w:hint="eastAsia"/>
          <w:sz w:val="24"/>
          <w:szCs w:val="24"/>
        </w:rPr>
        <w:t>工艺流程：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 基层清理</w:t>
      </w:r>
      <w:r>
        <w:rPr>
          <w:rFonts w:ascii="宋体" w:eastAsia="宋体" w:hAnsi="宋体" w:cs="宋体" w:hint="eastAsia"/>
          <w:sz w:val="24"/>
          <w:szCs w:val="24"/>
          <w:lang w:val="en-US" w:eastAsia="zh-CN"/>
        </w:rPr>
        <w:t>和修补</w:t>
      </w:r>
      <w:r>
        <w:rPr>
          <w:rFonts w:ascii="宋体" w:eastAsia="宋体" w:hAnsi="宋体" w:cs="宋体" w:hint="eastAsia"/>
          <w:sz w:val="24"/>
          <w:szCs w:val="24"/>
        </w:rPr>
        <w:t>→管根封堵→</w:t>
      </w:r>
      <w:r>
        <w:rPr>
          <w:rFonts w:ascii="宋体" w:eastAsia="宋体" w:hAnsi="宋体" w:cs="宋体" w:hint="eastAsia"/>
          <w:sz w:val="24"/>
          <w:szCs w:val="24"/>
          <w:lang w:val="en-US" w:eastAsia="zh-CN"/>
        </w:rPr>
        <w:t>非固化橡胶沥青防水涂料涂刷</w:t>
      </w:r>
      <w:r>
        <w:rPr>
          <w:rFonts w:ascii="宋体" w:eastAsia="宋体" w:hAnsi="宋体" w:cs="宋体" w:hint="eastAsia"/>
          <w:sz w:val="24"/>
          <w:szCs w:val="24"/>
        </w:rPr>
        <w:t>→养护→验收</w:t>
      </w:r>
    </w:p>
    <w:p>
      <w:pPr>
        <w:keepNext w:val="0"/>
        <w:keepLines w:val="0"/>
        <w:pageBreakBefore w:val="0"/>
        <w:widowControl w:val="0"/>
        <w:tabs>
          <w:tab w:val="left" w:pos="-180"/>
          <w:tab w:val="left" w:pos="0"/>
        </w:tabs>
        <w:kinsoku/>
        <w:wordWrap/>
        <w:overflowPunct/>
        <w:topLinePunct w:val="0"/>
        <w:autoSpaceDE/>
        <w:autoSpaceDN/>
        <w:bidi w:val="0"/>
        <w:adjustRightInd/>
        <w:snapToGrid/>
        <w:spacing w:line="360" w:lineRule="auto"/>
        <w:ind w:left="0" w:right="0" w:firstLine="480" w:leftChars="0" w:firstLineChars="200"/>
        <w:jc w:val="left"/>
        <w:textAlignment w:val="auto"/>
        <w:rPr>
          <w:rFonts w:ascii="宋体" w:hAnsi="宋体" w:cs="宋体" w:hint="eastAsia"/>
          <w:sz w:val="24"/>
          <w:szCs w:val="24"/>
        </w:rPr>
      </w:pPr>
      <w:r>
        <w:rPr>
          <w:rFonts w:ascii="宋体" w:eastAsia="宋体" w:hAnsi="宋体" w:cs="宋体" w:hint="eastAsia"/>
          <w:sz w:val="24"/>
          <w:szCs w:val="24"/>
        </w:rPr>
        <w:t>1</w:t>
      </w:r>
      <w:r>
        <w:rPr>
          <w:rFonts w:ascii="宋体" w:eastAsia="宋体" w:hAnsi="宋体" w:cs="宋体" w:hint="eastAsia"/>
          <w:sz w:val="24"/>
          <w:szCs w:val="24"/>
          <w:lang w:eastAsia="zh-CN"/>
        </w:rPr>
        <w:t>）</w:t>
      </w:r>
      <w:r>
        <w:rPr>
          <w:rFonts w:ascii="宋体" w:eastAsia="宋体" w:hAnsi="宋体" w:cs="宋体" w:hint="eastAsia"/>
          <w:sz w:val="24"/>
          <w:szCs w:val="24"/>
        </w:rPr>
        <w:t>基层清理</w:t>
      </w:r>
      <w:r>
        <w:rPr>
          <w:rFonts w:ascii="宋体" w:eastAsia="宋体" w:hAnsi="宋体" w:cs="宋体" w:hint="eastAsia"/>
          <w:sz w:val="24"/>
          <w:szCs w:val="24"/>
          <w:lang w:val="en-US" w:eastAsia="zh-CN"/>
        </w:rPr>
        <w:t>和修补</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检查</w:t>
      </w:r>
      <w:r>
        <w:rPr>
          <w:rFonts w:ascii="宋体" w:eastAsia="宋体" w:hAnsi="宋体" w:cs="宋体" w:hint="eastAsia"/>
          <w:sz w:val="24"/>
          <w:szCs w:val="24"/>
          <w:lang w:val="en-US" w:eastAsia="zh-CN"/>
        </w:rPr>
        <w:t>基层</w:t>
      </w:r>
      <w:r>
        <w:rPr>
          <w:rFonts w:ascii="宋体" w:eastAsia="宋体" w:hAnsi="宋体" w:cs="宋体" w:hint="eastAsia"/>
          <w:sz w:val="24"/>
          <w:szCs w:val="24"/>
        </w:rPr>
        <w:t>的质量是否符合规范规定和设计要求，并进行清理、清扫。如若存在凹凸不平、起砂、起皮、裂缝、预埋件固定不牢等缺陷时，应及时进行修补。找平层修补方法如下：</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凹凸不平时，铲除凸起部位，低凹处应用1:2.5水泥砂浆（掺水用量10%～15%的建筑胶）补抹，较浅时可用素水泥掺建筑胶涂刷，抹平压光；</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起皮、起砂时，将起皮、起砂表面清理干净，用水泥素浆掺建筑胶涂刷一层，抹平压光；</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裂缝时，当裂缝宽度﹤0.5mm，用密封材料刮缝；当裂缝宽度﹥0.5mm，沿缝凿成V形槽（20×15mm），清扫干净后嵌填密封材料；</w:t>
      </w:r>
    </w:p>
    <w:p>
      <w:pPr>
        <w:keepNext w:val="0"/>
        <w:keepLines w:val="0"/>
        <w:pageBreakBefore w:val="0"/>
        <w:widowControl w:val="0"/>
        <w:tabs>
          <w:tab w:val="left" w:pos="-180"/>
          <w:tab w:val="left" w:pos="0"/>
        </w:tabs>
        <w:kinsoku/>
        <w:wordWrap/>
        <w:overflowPunct/>
        <w:topLinePunct w:val="0"/>
        <w:autoSpaceDE/>
        <w:autoSpaceDN/>
        <w:bidi w:val="0"/>
        <w:adjustRightInd/>
        <w:snapToGrid/>
        <w:spacing w:line="360" w:lineRule="auto"/>
        <w:ind w:left="0" w:right="0" w:firstLine="480" w:leftChars="0" w:firstLineChars="200"/>
        <w:jc w:val="left"/>
        <w:textAlignment w:val="auto"/>
        <w:rPr>
          <w:rFonts w:ascii="宋体" w:hAnsi="宋体" w:cs="宋体" w:hint="eastAsia"/>
          <w:sz w:val="24"/>
          <w:szCs w:val="24"/>
        </w:rPr>
      </w:pPr>
      <w:r>
        <w:rPr>
          <w:rFonts w:ascii="宋体" w:eastAsia="宋体" w:hAnsi="宋体" w:cs="宋体" w:hint="eastAsia"/>
          <w:sz w:val="24"/>
          <w:szCs w:val="24"/>
          <w:lang w:val="en-US" w:eastAsia="zh-CN"/>
        </w:rPr>
        <w:t>2</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屋面管道封堵</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当</w:t>
      </w:r>
      <w:r>
        <w:rPr>
          <w:rFonts w:ascii="宋体" w:eastAsia="宋体" w:hAnsi="宋体" w:cs="宋体" w:hint="eastAsia"/>
          <w:sz w:val="24"/>
          <w:szCs w:val="24"/>
          <w:lang w:val="en-US" w:eastAsia="zh-CN"/>
        </w:rPr>
        <w:t>屋面</w:t>
      </w:r>
      <w:r>
        <w:rPr>
          <w:rFonts w:ascii="宋体" w:eastAsia="宋体" w:hAnsi="宋体" w:cs="宋体" w:hint="eastAsia"/>
          <w:sz w:val="24"/>
          <w:szCs w:val="24"/>
        </w:rPr>
        <w:t>管道</w:t>
      </w:r>
      <w:r>
        <w:rPr>
          <w:rFonts w:ascii="宋体" w:eastAsia="宋体" w:hAnsi="宋体" w:cs="宋体" w:hint="eastAsia"/>
          <w:sz w:val="24"/>
          <w:szCs w:val="24"/>
          <w:lang w:val="en-US" w:eastAsia="zh-CN"/>
        </w:rPr>
        <w:t>或预埋件</w:t>
      </w:r>
      <w:r>
        <w:rPr>
          <w:rFonts w:ascii="宋体" w:eastAsia="宋体" w:hAnsi="宋体" w:cs="宋体" w:hint="eastAsia"/>
          <w:sz w:val="24"/>
          <w:szCs w:val="24"/>
        </w:rPr>
        <w:t>固定不牢</w:t>
      </w:r>
      <w:r>
        <w:rPr>
          <w:rFonts w:ascii="宋体" w:eastAsia="宋体" w:hAnsi="宋体" w:cs="宋体" w:hint="eastAsia"/>
          <w:sz w:val="24"/>
          <w:szCs w:val="24"/>
          <w:lang w:val="en-US" w:eastAsia="zh-CN"/>
        </w:rPr>
        <w:t>或根部未封堵</w:t>
      </w:r>
      <w:r>
        <w:rPr>
          <w:rFonts w:ascii="宋体" w:eastAsia="宋体" w:hAnsi="宋体" w:cs="宋体" w:hint="eastAsia"/>
          <w:sz w:val="24"/>
          <w:szCs w:val="24"/>
        </w:rPr>
        <w:t>时，凿开重新灌注掺加膨胀剂的C</w:t>
      </w:r>
      <w:r>
        <w:rPr>
          <w:rFonts w:ascii="宋体" w:eastAsia="宋体" w:hAnsi="宋体" w:cs="宋体" w:hint="eastAsia"/>
          <w:sz w:val="24"/>
          <w:szCs w:val="24"/>
          <w:lang w:val="en-US" w:eastAsia="zh-CN"/>
        </w:rPr>
        <w:t>20</w:t>
      </w:r>
      <w:r>
        <w:rPr>
          <w:rFonts w:ascii="宋体" w:eastAsia="宋体" w:hAnsi="宋体" w:cs="宋体" w:hint="eastAsia"/>
          <w:sz w:val="24"/>
          <w:szCs w:val="24"/>
        </w:rPr>
        <w:t>细石砼，四周按要求做好圆台状。</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基层表面干燥、干净、含水率不大于9%，检测方法为将1平方米卷材铺在找平层上静置3～4小时，掀开检查覆盖部位，只要防水卷材下面未见水印即可。</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3</w:t>
      </w:r>
      <w:r>
        <w:rPr>
          <w:rFonts w:ascii="宋体" w:eastAsia="宋体" w:hAnsi="宋体" w:cs="宋体" w:hint="eastAsia"/>
          <w:sz w:val="24"/>
          <w:szCs w:val="24"/>
          <w:lang w:eastAsia="zh-CN"/>
        </w:rPr>
        <w:t>）非固化橡胶沥青防水涂料涂膜</w:t>
      </w:r>
      <w:r>
        <w:rPr>
          <w:rFonts w:ascii="宋体" w:eastAsia="宋体" w:hAnsi="宋体" w:cs="宋体" w:hint="eastAsia"/>
          <w:sz w:val="24"/>
          <w:szCs w:val="24"/>
        </w:rPr>
        <w:t>防水厚度控制</w:t>
      </w:r>
    </w:p>
    <w:p>
      <w:pPr>
        <w:keepNext w:val="0"/>
        <w:keepLines w:val="0"/>
        <w:pageBreakBefore w:val="0"/>
        <w:widowControl w:val="0"/>
        <w:tabs>
          <w:tab w:val="left" w:pos="7279"/>
        </w:tabs>
        <w:kinsoku/>
        <w:wordWrap/>
        <w:overflowPunct/>
        <w:topLinePunct w:val="0"/>
        <w:autoSpaceDE/>
        <w:autoSpaceDN/>
        <w:bidi w:val="0"/>
        <w:adjustRightInd/>
        <w:snapToGrid/>
        <w:ind w:firstLine="480" w:firstLineChars="200"/>
        <w:textAlignment w:val="auto"/>
        <w:rPr>
          <w:rFonts w:ascii="宋体" w:hAnsi="宋体" w:cs="宋体" w:hint="eastAsia"/>
          <w:sz w:val="24"/>
          <w:szCs w:val="24"/>
        </w:rPr>
        <w:sectPr>
          <w:headerReference w:type="default" r:id="rId38"/>
          <w:footerReference w:type="default" r:id="rId39"/>
          <w:headerReference w:type="first" r:id="rId40"/>
          <w:footerReference w:type="first" r:id="rId41"/>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9"/>
          <w:cols w:num="1" w:space="0"/>
          <w:titlePg w:val="0"/>
          <w:rtlGutter w:val="0"/>
          <w:docGrid w:type="lines" w:linePitch="326" w:charSpace="0"/>
        </w:sectPr>
      </w:pPr>
      <w:r>
        <w:rPr>
          <w:rFonts w:ascii="宋体" w:eastAsia="宋体" w:hAnsi="宋体" w:cs="宋体" w:hint="eastAsia"/>
          <w:color w:val="000000"/>
          <w:sz w:val="24"/>
          <w:szCs w:val="24"/>
        </w:rPr>
        <w:t>热熔橡化沥青非固化防水涂料：施工前，应将非固化橡胶沥青防水涂料放在在加热设备中加热呈液体状态，达到规定的热用温度时才能施工，手工刮涂的加热温度≥120℃，喷涂温度≥150℃</w:t>
      </w: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rPr>
        <w:t>厚度应</w:t>
      </w:r>
      <w:r>
        <w:rPr>
          <w:rFonts w:ascii="宋体" w:eastAsia="宋体" w:hAnsi="宋体" w:cs="宋体" w:hint="eastAsia"/>
          <w:color w:val="000000"/>
          <w:sz w:val="24"/>
          <w:szCs w:val="24"/>
          <w:lang w:val="en-US" w:eastAsia="zh-CN"/>
        </w:rPr>
        <w:t>满足设计要求。</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4</w:t>
      </w:r>
      <w:r>
        <w:rPr>
          <w:rFonts w:ascii="宋体" w:eastAsia="宋体" w:hAnsi="宋体" w:cs="宋体" w:hint="eastAsia"/>
          <w:sz w:val="24"/>
          <w:szCs w:val="24"/>
          <w:lang w:eastAsia="zh-CN"/>
        </w:rPr>
        <w:t>）</w:t>
      </w:r>
      <w:r>
        <w:rPr>
          <w:rFonts w:ascii="宋体" w:eastAsia="宋体" w:hAnsi="宋体" w:cs="宋体" w:hint="eastAsia"/>
          <w:sz w:val="24"/>
          <w:szCs w:val="24"/>
        </w:rPr>
        <w:t>节点处理</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在大面积</w:t>
      </w:r>
      <w:r>
        <w:rPr>
          <w:rFonts w:ascii="宋体" w:eastAsia="宋体" w:hAnsi="宋体" w:cs="宋体" w:hint="eastAsia"/>
          <w:sz w:val="24"/>
          <w:szCs w:val="24"/>
          <w:lang w:val="en-US" w:eastAsia="zh-CN"/>
        </w:rPr>
        <w:t>非固化橡胶沥青防水涂料</w:t>
      </w:r>
      <w:r>
        <w:rPr>
          <w:rFonts w:ascii="宋体" w:eastAsia="宋体" w:hAnsi="宋体" w:cs="宋体" w:hint="eastAsia"/>
          <w:sz w:val="24"/>
          <w:szCs w:val="24"/>
        </w:rPr>
        <w:t>层施工前，先对节点进行处理，如进行穿墙管道及穿楼板管道的密封材料嵌填、附加增强层的铺设等，这有利于大面积防水层施工质量和整体质量的提高，对提高节点处防水密封性、防水层的适应变形能力是非常有利的。附加增强层材料采用</w:t>
      </w:r>
      <w:r>
        <w:rPr>
          <w:rFonts w:ascii="宋体" w:eastAsia="宋体" w:hAnsi="宋体" w:cs="宋体" w:hint="eastAsia"/>
          <w:sz w:val="24"/>
          <w:szCs w:val="24"/>
          <w:lang w:eastAsia="zh-CN"/>
        </w:rPr>
        <w:t>非固化橡胶沥青防水涂料涂膜</w:t>
      </w:r>
      <w:r>
        <w:rPr>
          <w:rFonts w:ascii="宋体" w:eastAsia="宋体" w:hAnsi="宋体" w:cs="宋体" w:hint="eastAsia"/>
          <w:sz w:val="24"/>
          <w:szCs w:val="24"/>
        </w:rPr>
        <w:t>，附加增强层厚度同</w:t>
      </w:r>
      <w:r>
        <w:rPr>
          <w:rFonts w:ascii="宋体" w:eastAsia="宋体" w:hAnsi="宋体" w:cs="宋体" w:hint="eastAsia"/>
          <w:sz w:val="24"/>
          <w:szCs w:val="24"/>
          <w:lang w:val="en-US" w:eastAsia="zh-CN"/>
        </w:rPr>
        <w:t>隔汽层</w:t>
      </w:r>
      <w:r>
        <w:rPr>
          <w:rFonts w:ascii="宋体" w:eastAsia="宋体" w:hAnsi="宋体" w:cs="宋体" w:hint="eastAsia"/>
          <w:sz w:val="24"/>
          <w:szCs w:val="24"/>
        </w:rPr>
        <w:t>厚度</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必要时需增加胎体增强材料</w:t>
      </w:r>
      <w:r>
        <w:rPr>
          <w:rFonts w:ascii="宋体" w:eastAsia="宋体" w:hAnsi="宋体" w:cs="宋体" w:hint="eastAsia"/>
          <w:sz w:val="24"/>
          <w:szCs w:val="24"/>
        </w:rPr>
        <w:t>。</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屋面套管：屋面</w:t>
      </w:r>
      <w:r>
        <w:rPr>
          <w:rFonts w:ascii="宋体" w:eastAsia="宋体" w:hAnsi="宋体" w:cs="宋体" w:hint="eastAsia"/>
          <w:sz w:val="24"/>
          <w:szCs w:val="24"/>
        </w:rPr>
        <w:t>套管或管道与基层相交处</w:t>
      </w:r>
      <w:r>
        <w:rPr>
          <w:rFonts w:ascii="宋体" w:eastAsia="宋体" w:hAnsi="宋体" w:cs="宋体" w:hint="eastAsia"/>
          <w:sz w:val="24"/>
          <w:szCs w:val="24"/>
          <w:lang w:eastAsia="zh-CN"/>
        </w:rPr>
        <w:t>非固化橡胶沥青防水涂料非固化橡胶沥青防水涂料涂膜</w:t>
      </w:r>
      <w:r>
        <w:rPr>
          <w:rFonts w:ascii="宋体" w:eastAsia="宋体" w:hAnsi="宋体" w:cs="宋体" w:hint="eastAsia"/>
          <w:sz w:val="24"/>
          <w:szCs w:val="24"/>
        </w:rPr>
        <w:t>增强层的施工方法和立墙与底面转角处相似，所不同的是流水方向不应有逆槎。</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color w:val="000000" w:themeColor="text1"/>
          <w:sz w:val="24"/>
          <w:szCs w:val="24"/>
          <w14:textFill>
            <w14:solidFill>
              <w14:schemeClr w14:val="tx1"/>
            </w14:solidFill>
          </w14:textFill>
        </w:rPr>
      </w:pPr>
      <w:r>
        <w:rPr>
          <w:rFonts w:ascii="宋体" w:eastAsia="宋体" w:hAnsi="宋体" w:cs="宋体" w:hint="eastAsia"/>
          <w:color w:val="000000" w:themeColor="text1"/>
          <w:sz w:val="24"/>
          <w:szCs w:val="24"/>
          <w:lang w:val="en-US" w:eastAsia="zh-CN"/>
          <w14:textFill>
            <w14:solidFill>
              <w14:schemeClr w14:val="tx1"/>
            </w14:solidFill>
          </w14:textFill>
        </w:rPr>
        <w:t>屋面</w:t>
      </w:r>
      <w:r>
        <w:rPr>
          <w:rFonts w:ascii="宋体" w:eastAsia="宋体" w:hAnsi="宋体" w:cs="宋体" w:hint="eastAsia"/>
          <w:color w:val="000000" w:themeColor="text1"/>
          <w:sz w:val="24"/>
          <w:szCs w:val="24"/>
          <w14:textFill>
            <w14:solidFill>
              <w14:schemeClr w14:val="tx1"/>
            </w14:solidFill>
          </w14:textFill>
        </w:rPr>
        <w:t>阴阳角</w:t>
      </w:r>
      <w:r>
        <w:rPr>
          <w:rFonts w:ascii="宋体" w:eastAsia="宋体" w:hAnsi="宋体" w:cs="宋体" w:hint="eastAsia"/>
          <w:color w:val="000000" w:themeColor="text1"/>
          <w:sz w:val="24"/>
          <w:szCs w:val="24"/>
          <w:lang w:eastAsia="zh-CN"/>
          <w14:textFill>
            <w14:solidFill>
              <w14:schemeClr w14:val="tx1"/>
            </w14:solidFill>
          </w14:textFill>
        </w:rPr>
        <w:t>：</w:t>
      </w:r>
      <w:r>
        <w:rPr>
          <w:rFonts w:ascii="宋体" w:eastAsia="宋体" w:hAnsi="宋体" w:cs="宋体" w:hint="eastAsia"/>
          <w:color w:val="000000" w:themeColor="text1"/>
          <w:sz w:val="24"/>
          <w:szCs w:val="24"/>
          <w14:textFill>
            <w14:solidFill>
              <w14:schemeClr w14:val="tx1"/>
            </w14:solidFill>
          </w14:textFill>
        </w:rPr>
        <w:t>在刮涂阴阳角附加层</w:t>
      </w:r>
      <w:r>
        <w:rPr>
          <w:rFonts w:ascii="宋体" w:eastAsia="宋体" w:hAnsi="宋体" w:cs="宋体" w:hint="eastAsia"/>
          <w:color w:val="000000" w:themeColor="text1"/>
          <w:sz w:val="24"/>
          <w:szCs w:val="24"/>
          <w:lang w:eastAsia="zh-CN"/>
          <w14:textFill>
            <w14:solidFill>
              <w14:schemeClr w14:val="tx1"/>
            </w14:solidFill>
          </w14:textFill>
        </w:rPr>
        <w:t>非固化橡胶沥青防水涂料涂膜</w:t>
      </w:r>
      <w:r>
        <w:rPr>
          <w:rFonts w:ascii="宋体" w:eastAsia="宋体" w:hAnsi="宋体" w:cs="宋体" w:hint="eastAsia"/>
          <w:color w:val="000000" w:themeColor="text1"/>
          <w:sz w:val="24"/>
          <w:szCs w:val="24"/>
          <w14:textFill>
            <w14:solidFill>
              <w14:schemeClr w14:val="tx1"/>
            </w14:solidFill>
          </w14:textFill>
        </w:rPr>
        <w:t>过程中，</w:t>
      </w:r>
      <w:r>
        <w:rPr>
          <w:rFonts w:ascii="宋体" w:eastAsia="宋体" w:hAnsi="宋体" w:cs="宋体" w:hint="eastAsia"/>
          <w:color w:val="000000" w:themeColor="text1"/>
          <w:sz w:val="24"/>
          <w:szCs w:val="24"/>
          <w:lang w:val="en-US" w:eastAsia="zh-CN"/>
          <w14:textFill>
            <w14:solidFill>
              <w14:schemeClr w14:val="tx1"/>
            </w14:solidFill>
          </w14:textFill>
        </w:rPr>
        <w:t>必要时</w:t>
      </w:r>
      <w:r>
        <w:rPr>
          <w:rFonts w:ascii="宋体" w:eastAsia="宋体" w:hAnsi="宋体" w:cs="宋体" w:hint="eastAsia"/>
          <w:color w:val="000000" w:themeColor="text1"/>
          <w:sz w:val="24"/>
          <w:szCs w:val="24"/>
          <w14:textFill>
            <w14:solidFill>
              <w14:schemeClr w14:val="tx1"/>
            </w14:solidFill>
          </w14:textFill>
        </w:rPr>
        <w:t>加设</w:t>
      </w:r>
      <w:r>
        <w:rPr>
          <w:rFonts w:ascii="宋体" w:eastAsia="宋体" w:hAnsi="宋体" w:cs="宋体" w:hint="eastAsia"/>
          <w:color w:val="000000" w:themeColor="text1"/>
          <w:sz w:val="24"/>
          <w:szCs w:val="24"/>
          <w:lang w:val="en-US" w:eastAsia="zh-CN"/>
          <w14:textFill>
            <w14:solidFill>
              <w14:schemeClr w14:val="tx1"/>
            </w14:solidFill>
          </w14:textFill>
        </w:rPr>
        <w:t>胎体增强材料（玻纤网）</w:t>
      </w:r>
      <w:r>
        <w:rPr>
          <w:rFonts w:ascii="宋体" w:eastAsia="宋体" w:hAnsi="宋体" w:cs="宋体" w:hint="eastAsia"/>
          <w:color w:val="000000" w:themeColor="text1"/>
          <w:sz w:val="24"/>
          <w:szCs w:val="24"/>
          <w14:textFill>
            <w14:solidFill>
              <w14:schemeClr w14:val="tx1"/>
            </w14:solidFill>
          </w14:textFill>
        </w:rPr>
        <w:t>，以增强防水附加层的抗裂。</w:t>
      </w:r>
      <w:r>
        <w:rPr>
          <w:rFonts w:ascii="宋体" w:eastAsia="宋体" w:hAnsi="宋体" w:cs="宋体" w:hint="eastAsia"/>
          <w:color w:val="000000" w:themeColor="text1"/>
          <w:sz w:val="24"/>
          <w:szCs w:val="24"/>
          <w:lang w:val="en-US" w:eastAsia="zh-CN"/>
          <w14:textFill>
            <w14:solidFill>
              <w14:schemeClr w14:val="tx1"/>
            </w14:solidFill>
          </w14:textFill>
        </w:rPr>
        <w:t>胎体增强材料</w:t>
      </w:r>
      <w:r>
        <w:rPr>
          <w:rFonts w:ascii="宋体" w:eastAsia="宋体" w:hAnsi="宋体" w:cs="宋体" w:hint="eastAsia"/>
          <w:color w:val="000000" w:themeColor="text1"/>
          <w:sz w:val="24"/>
          <w:szCs w:val="24"/>
          <w14:textFill>
            <w14:solidFill>
              <w14:schemeClr w14:val="tx1"/>
            </w14:solidFill>
          </w14:textFill>
        </w:rPr>
        <w:t>操作时用</w:t>
      </w:r>
      <w:r>
        <w:rPr>
          <w:rFonts w:ascii="宋体" w:eastAsia="宋体" w:hAnsi="宋体" w:cs="宋体" w:hint="eastAsia"/>
          <w:color w:val="000000" w:themeColor="text1"/>
          <w:sz w:val="24"/>
          <w:szCs w:val="24"/>
          <w:lang w:eastAsia="zh-CN"/>
          <w14:textFill>
            <w14:solidFill>
              <w14:schemeClr w14:val="tx1"/>
            </w14:solidFill>
          </w14:textFill>
        </w:rPr>
        <w:t>滚筒</w:t>
      </w:r>
      <w:r>
        <w:rPr>
          <w:rFonts w:ascii="宋体" w:eastAsia="宋体" w:hAnsi="宋体" w:cs="宋体" w:hint="eastAsia"/>
          <w:color w:val="000000" w:themeColor="text1"/>
          <w:sz w:val="24"/>
          <w:szCs w:val="24"/>
          <w14:textFill>
            <w14:solidFill>
              <w14:schemeClr w14:val="tx1"/>
            </w14:solidFill>
          </w14:textFill>
        </w:rPr>
        <w:t>挂</w:t>
      </w:r>
      <w:r>
        <w:rPr>
          <w:rFonts w:ascii="宋体" w:eastAsia="宋体" w:hAnsi="宋体" w:cs="宋体" w:hint="eastAsia"/>
          <w:color w:val="000000" w:themeColor="text1"/>
          <w:sz w:val="24"/>
          <w:szCs w:val="24"/>
          <w:lang w:eastAsia="zh-CN"/>
          <w14:textFill>
            <w14:solidFill>
              <w14:schemeClr w14:val="tx1"/>
            </w14:solidFill>
          </w14:textFill>
        </w:rPr>
        <w:t>非固化橡胶沥青防水涂料</w:t>
      </w:r>
      <w:r>
        <w:rPr>
          <w:rFonts w:ascii="宋体" w:eastAsia="宋体" w:hAnsi="宋体" w:cs="宋体" w:hint="eastAsia"/>
          <w:color w:val="000000" w:themeColor="text1"/>
          <w:sz w:val="24"/>
          <w:szCs w:val="24"/>
          <w14:textFill>
            <w14:solidFill>
              <w14:schemeClr w14:val="tx1"/>
            </w14:solidFill>
          </w14:textFill>
        </w:rPr>
        <w:t>驱除气泡，将</w:t>
      </w:r>
      <w:r>
        <w:rPr>
          <w:rFonts w:ascii="宋体" w:eastAsia="宋体" w:hAnsi="宋体" w:cs="宋体" w:hint="eastAsia"/>
          <w:color w:val="000000" w:themeColor="text1"/>
          <w:sz w:val="24"/>
          <w:szCs w:val="24"/>
          <w:lang w:val="en-US" w:eastAsia="zh-CN"/>
          <w14:textFill>
            <w14:solidFill>
              <w14:schemeClr w14:val="tx1"/>
            </w14:solidFill>
          </w14:textFill>
        </w:rPr>
        <w:t>玻纤网</w:t>
      </w:r>
      <w:r>
        <w:rPr>
          <w:rFonts w:ascii="宋体" w:eastAsia="宋体" w:hAnsi="宋体" w:cs="宋体" w:hint="eastAsia"/>
          <w:color w:val="000000" w:themeColor="text1"/>
          <w:sz w:val="24"/>
          <w:szCs w:val="24"/>
          <w14:textFill>
            <w14:solidFill>
              <w14:schemeClr w14:val="tx1"/>
            </w14:solidFill>
          </w14:textFill>
        </w:rPr>
        <w:t>粘贴在已刮完的第一层防水涂料上。阴阳角一般为条形，阴阳角部位一般为条形、管根部位为块形、三面角应裁成块形布铺设，然后在布上多次刮涂防水涂料，直至符合防水层的厚度。</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5</w:t>
      </w:r>
      <w:r>
        <w:rPr>
          <w:rFonts w:ascii="宋体" w:eastAsia="宋体" w:hAnsi="宋体" w:cs="宋体" w:hint="eastAsia"/>
          <w:sz w:val="24"/>
          <w:szCs w:val="24"/>
          <w:lang w:eastAsia="zh-CN"/>
        </w:rPr>
        <w:t>）非固化橡胶沥青防水涂料涂膜</w:t>
      </w:r>
      <w:r>
        <w:rPr>
          <w:rFonts w:ascii="宋体" w:eastAsia="宋体" w:hAnsi="宋体" w:cs="宋体" w:hint="eastAsia"/>
          <w:sz w:val="24"/>
          <w:szCs w:val="24"/>
        </w:rPr>
        <w:t>防水层施工</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lang w:val="en-GB"/>
        </w:rPr>
      </w:pPr>
      <w:r>
        <w:rPr>
          <w:rFonts w:ascii="宋体" w:eastAsia="宋体" w:hAnsi="宋体" w:cs="宋体" w:hint="eastAsia"/>
          <w:sz w:val="24"/>
          <w:szCs w:val="24"/>
          <w:lang w:val="en-GB"/>
        </w:rPr>
        <w:t>涂布</w:t>
      </w:r>
      <w:r>
        <w:rPr>
          <w:rFonts w:ascii="宋体" w:eastAsia="宋体" w:hAnsi="宋体" w:cs="宋体" w:hint="eastAsia"/>
          <w:sz w:val="24"/>
          <w:szCs w:val="24"/>
          <w:lang w:val="en-GB" w:eastAsia="zh-CN"/>
        </w:rPr>
        <w:t>非固化橡胶沥青防水涂料</w:t>
      </w:r>
      <w:r>
        <w:rPr>
          <w:rFonts w:ascii="宋体" w:eastAsia="宋体" w:hAnsi="宋体" w:cs="宋体" w:hint="eastAsia"/>
          <w:sz w:val="24"/>
          <w:szCs w:val="24"/>
          <w:lang w:val="en-GB"/>
        </w:rPr>
        <w:t>防水涂料先涂立面、节点，后涂平面。应按顺序倒退的方式，进行</w:t>
      </w:r>
      <w:r>
        <w:rPr>
          <w:rFonts w:ascii="宋体" w:eastAsia="宋体" w:hAnsi="宋体" w:cs="宋体" w:hint="eastAsia"/>
          <w:sz w:val="24"/>
          <w:szCs w:val="24"/>
          <w:lang w:val="en-US" w:eastAsia="zh-CN"/>
        </w:rPr>
        <w:t>非固化橡胶沥青防水涂料</w:t>
      </w:r>
      <w:r>
        <w:rPr>
          <w:rFonts w:ascii="宋体" w:eastAsia="宋体" w:hAnsi="宋体" w:cs="宋体" w:hint="eastAsia"/>
          <w:sz w:val="24"/>
          <w:szCs w:val="24"/>
          <w:lang w:val="en-GB"/>
        </w:rPr>
        <w:t>涂料</w:t>
      </w:r>
      <w:r>
        <w:rPr>
          <w:rFonts w:ascii="宋体" w:eastAsia="宋体" w:hAnsi="宋体" w:cs="宋体" w:hint="eastAsia"/>
          <w:sz w:val="24"/>
          <w:szCs w:val="24"/>
          <w:lang w:val="en-GB" w:eastAsia="zh-CN"/>
        </w:rPr>
        <w:t>的</w:t>
      </w:r>
      <w:r>
        <w:rPr>
          <w:rFonts w:ascii="宋体" w:eastAsia="宋体" w:hAnsi="宋体" w:cs="宋体" w:hint="eastAsia"/>
          <w:sz w:val="24"/>
          <w:szCs w:val="24"/>
          <w:lang w:val="en-GB"/>
        </w:rPr>
        <w:t>涂布。</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在附加层固化并干燥后，先检查其附加增强层部位，有无残留的气泡或气孔。如有气孔或气泡，则应用将</w:t>
      </w:r>
      <w:r>
        <w:rPr>
          <w:rFonts w:ascii="宋体" w:eastAsia="宋体" w:hAnsi="宋体" w:cs="宋体" w:hint="eastAsia"/>
          <w:sz w:val="24"/>
          <w:szCs w:val="24"/>
          <w:lang w:eastAsia="zh-CN"/>
        </w:rPr>
        <w:t>非固化橡胶沥青防水涂料</w:t>
      </w:r>
      <w:r>
        <w:rPr>
          <w:rFonts w:ascii="宋体" w:eastAsia="宋体" w:hAnsi="宋体" w:cs="宋体" w:hint="eastAsia"/>
          <w:sz w:val="24"/>
          <w:szCs w:val="24"/>
        </w:rPr>
        <w:t>防水涂料用力压入气孔，局部</w:t>
      </w:r>
      <w:r>
        <w:rPr>
          <w:rFonts w:ascii="宋体" w:eastAsia="宋体" w:hAnsi="宋体" w:cs="宋体" w:hint="eastAsia"/>
          <w:sz w:val="24"/>
          <w:szCs w:val="24"/>
          <w:lang w:val="en-US" w:eastAsia="zh-CN"/>
        </w:rPr>
        <w:t>再</w:t>
      </w:r>
      <w:r>
        <w:rPr>
          <w:rFonts w:ascii="宋体" w:eastAsia="宋体" w:hAnsi="宋体" w:cs="宋体" w:hint="eastAsia"/>
          <w:sz w:val="24"/>
          <w:szCs w:val="24"/>
        </w:rPr>
        <w:t>涂刷</w:t>
      </w:r>
      <w:r>
        <w:rPr>
          <w:rFonts w:ascii="宋体" w:eastAsia="宋体" w:hAnsi="宋体" w:cs="宋体" w:hint="eastAsia"/>
          <w:sz w:val="24"/>
          <w:szCs w:val="24"/>
          <w:lang w:eastAsia="zh-CN"/>
        </w:rPr>
        <w:t>非固化橡胶沥青防水涂料</w:t>
      </w:r>
      <w:r>
        <w:rPr>
          <w:rFonts w:ascii="宋体" w:eastAsia="宋体" w:hAnsi="宋体" w:cs="宋体" w:hint="eastAsia"/>
          <w:sz w:val="24"/>
          <w:szCs w:val="24"/>
        </w:rPr>
        <w:t>，然后进行第一道</w:t>
      </w:r>
      <w:r>
        <w:rPr>
          <w:rFonts w:ascii="宋体" w:eastAsia="宋体" w:hAnsi="宋体" w:cs="宋体" w:hint="eastAsia"/>
          <w:sz w:val="24"/>
          <w:szCs w:val="24"/>
          <w:lang w:eastAsia="zh-CN"/>
        </w:rPr>
        <w:t>非固化橡胶沥青防水涂料</w:t>
      </w:r>
      <w:r>
        <w:rPr>
          <w:rFonts w:ascii="宋体" w:eastAsia="宋体" w:hAnsi="宋体" w:cs="宋体" w:hint="eastAsia"/>
          <w:sz w:val="24"/>
          <w:szCs w:val="24"/>
        </w:rPr>
        <w:t>防水</w:t>
      </w:r>
      <w:r>
        <w:rPr>
          <w:rFonts w:ascii="宋体" w:eastAsia="宋体" w:hAnsi="宋体" w:cs="宋体" w:hint="eastAsia"/>
          <w:sz w:val="24"/>
          <w:szCs w:val="24"/>
          <w:lang w:eastAsia="zh-CN"/>
        </w:rPr>
        <w:t>非固化橡胶沥青防水涂料涂膜</w:t>
      </w:r>
      <w:r>
        <w:rPr>
          <w:rFonts w:ascii="宋体" w:eastAsia="宋体" w:hAnsi="宋体" w:cs="宋体" w:hint="eastAsia"/>
          <w:sz w:val="24"/>
          <w:szCs w:val="24"/>
        </w:rPr>
        <w:t>施工；如果没有气泡，即可进行第一道</w:t>
      </w:r>
      <w:r>
        <w:rPr>
          <w:rFonts w:ascii="宋体" w:eastAsia="宋体" w:hAnsi="宋体" w:cs="宋体" w:hint="eastAsia"/>
          <w:sz w:val="24"/>
          <w:szCs w:val="24"/>
          <w:lang w:eastAsia="zh-CN"/>
        </w:rPr>
        <w:t>非固化橡胶沥青防水涂料</w:t>
      </w:r>
      <w:r>
        <w:rPr>
          <w:rFonts w:ascii="宋体" w:eastAsia="宋体" w:hAnsi="宋体" w:cs="宋体" w:hint="eastAsia"/>
          <w:sz w:val="24"/>
          <w:szCs w:val="24"/>
        </w:rPr>
        <w:t>防水</w:t>
      </w:r>
      <w:r>
        <w:rPr>
          <w:rFonts w:ascii="宋体" w:eastAsia="宋体" w:hAnsi="宋体" w:cs="宋体" w:hint="eastAsia"/>
          <w:sz w:val="24"/>
          <w:szCs w:val="24"/>
          <w:lang w:eastAsia="zh-CN"/>
        </w:rPr>
        <w:t>非固化橡胶沥青防水涂料涂膜</w:t>
      </w:r>
      <w:r>
        <w:rPr>
          <w:rFonts w:ascii="宋体" w:eastAsia="宋体" w:hAnsi="宋体" w:cs="宋体" w:hint="eastAsia"/>
          <w:sz w:val="24"/>
          <w:szCs w:val="24"/>
        </w:rPr>
        <w:t>施工。</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lang w:val="en-GB"/>
        </w:rPr>
      </w:pPr>
      <w:r>
        <w:rPr>
          <w:rFonts w:ascii="宋体" w:eastAsia="宋体" w:hAnsi="宋体" w:cs="宋体" w:hint="eastAsia"/>
          <w:sz w:val="24"/>
          <w:szCs w:val="24"/>
          <w:lang w:val="en-US" w:eastAsia="zh-CN"/>
        </w:rPr>
        <w:t>非固化橡胶沥青防水涂料</w:t>
      </w:r>
      <w:r>
        <w:rPr>
          <w:rFonts w:ascii="宋体" w:eastAsia="宋体" w:hAnsi="宋体" w:cs="宋体" w:hint="eastAsia"/>
          <w:sz w:val="24"/>
          <w:szCs w:val="24"/>
          <w:lang w:val="en-GB"/>
        </w:rPr>
        <w:t>施工时，用</w:t>
      </w:r>
      <w:r>
        <w:rPr>
          <w:rFonts w:ascii="宋体" w:eastAsia="宋体" w:hAnsi="宋体" w:cs="宋体" w:hint="eastAsia"/>
          <w:sz w:val="24"/>
          <w:szCs w:val="24"/>
          <w:lang w:val="en-GB" w:eastAsia="zh-CN"/>
        </w:rPr>
        <w:t>滚筒</w:t>
      </w:r>
      <w:r>
        <w:rPr>
          <w:rFonts w:ascii="宋体" w:eastAsia="宋体" w:hAnsi="宋体" w:cs="宋体" w:hint="eastAsia"/>
          <w:sz w:val="24"/>
          <w:szCs w:val="24"/>
          <w:lang w:val="en-GB"/>
        </w:rPr>
        <w:t>来回刮涂，使其厚薄均匀，不露底、无气泡、表面平整，然后待其干燥。避免造成涂料难以刮开、厚薄不均匀现象。前一遍涂层干燥后应将涂层上的灰尘、杂质清理干净后再进行后一遍涂层的涂布先进行修补再涂布后遍涂层。</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lang w:val="en-GB"/>
        </w:rPr>
        <w:sectPr>
          <w:headerReference w:type="default" r:id="rId42"/>
          <w:footerReference w:type="default" r:id="rId43"/>
          <w:headerReference w:type="first" r:id="rId44"/>
          <w:footerReference w:type="first" r:id="rId45"/>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10"/>
          <w:cols w:num="1" w:space="0"/>
          <w:titlePg w:val="0"/>
          <w:rtlGutter w:val="0"/>
          <w:docGrid w:type="lines" w:linePitch="326" w:charSpace="0"/>
        </w:sectPr>
      </w:pP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lang w:val="en-GB"/>
        </w:rPr>
      </w:pPr>
      <w:r>
        <w:rPr>
          <w:rFonts w:ascii="宋体" w:eastAsia="宋体" w:hAnsi="宋体" w:cs="宋体" w:hint="eastAsia"/>
          <w:sz w:val="24"/>
          <w:szCs w:val="24"/>
          <w:lang w:val="en-GB"/>
        </w:rPr>
        <w:t>立面部位涂层应在底面涂布前进行，涂布数应根据涂料的流平性好坏确定，流平性好的涂料应薄而多次进行，以不产生流坠现象为度，以免涂层因流坠使上部涂层变薄，下部涂层变厚，影响防水或防潮层的性能。</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righ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GB"/>
        </w:rPr>
        <w:t>涂布时，涂刷致密是保证质量的关键。刷基层处理剂时要用力薄涂，涂刷涂料则应按规定的涂层厚度（控制涂料的单方用量）均匀、仔细地涂刷。各道涂层之间的涂刷方向应相互垂直，以提高防水层和防潮层的整体性和均匀性。涂层间的接槎在每遍涂刷时接槎50～100㎜，避免在接槎处影响防水层和防潮层的防水性能。根据设计要求的厚度，按进行多遍防水涂料施工，直到</w:t>
      </w:r>
      <w:r>
        <w:rPr>
          <w:rFonts w:ascii="宋体" w:eastAsia="宋体" w:hAnsi="宋体" w:cs="宋体" w:hint="eastAsia"/>
          <w:sz w:val="24"/>
          <w:szCs w:val="24"/>
          <w:lang w:val="en-US" w:eastAsia="zh-CN"/>
        </w:rPr>
        <w:t>涂刷</w:t>
      </w:r>
      <w:r>
        <w:rPr>
          <w:rFonts w:ascii="宋体" w:eastAsia="宋体" w:hAnsi="宋体" w:cs="宋体" w:hint="eastAsia"/>
          <w:sz w:val="24"/>
          <w:szCs w:val="24"/>
          <w:lang w:val="en-GB"/>
        </w:rPr>
        <w:t>厚度达到要求</w:t>
      </w:r>
      <w:r>
        <w:rPr>
          <w:rFonts w:ascii="宋体" w:eastAsia="宋体" w:hAnsi="宋体" w:cs="宋体" w:hint="eastAsia"/>
          <w:sz w:val="24"/>
          <w:szCs w:val="24"/>
          <w:lang w:val="en-GB"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6）</w:t>
      </w:r>
      <w:r>
        <w:rPr>
          <w:rFonts w:ascii="宋体" w:eastAsia="宋体" w:hAnsi="宋体" w:cs="宋体" w:hint="eastAsia"/>
          <w:sz w:val="24"/>
          <w:szCs w:val="24"/>
        </w:rPr>
        <w:t>屋面</w:t>
      </w:r>
      <w:r>
        <w:rPr>
          <w:rFonts w:ascii="宋体" w:eastAsia="宋体" w:hAnsi="宋体" w:cs="宋体" w:hint="eastAsia"/>
          <w:sz w:val="24"/>
          <w:szCs w:val="24"/>
          <w:lang w:val="en-US" w:eastAsia="zh-CN"/>
        </w:rPr>
        <w:t>非固化橡胶沥青防水涂料隔汽</w:t>
      </w:r>
      <w:r>
        <w:rPr>
          <w:rFonts w:ascii="宋体" w:eastAsia="宋体" w:hAnsi="宋体" w:cs="宋体" w:hint="eastAsia"/>
          <w:sz w:val="24"/>
          <w:szCs w:val="24"/>
        </w:rPr>
        <w:t>层的质量标准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①主控项目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非固化橡胶沥青防水涂料隔汽</w:t>
      </w:r>
      <w:r>
        <w:rPr>
          <w:rFonts w:ascii="宋体" w:eastAsia="宋体" w:hAnsi="宋体" w:cs="宋体" w:hint="eastAsia"/>
          <w:sz w:val="24"/>
          <w:szCs w:val="24"/>
        </w:rPr>
        <w:t>层的材料质量及配合比，必须符合设计要求。检验方法：检查出厂合格证、质量检验报告和计量措施。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屋面</w:t>
      </w:r>
      <w:r>
        <w:rPr>
          <w:rFonts w:ascii="宋体" w:eastAsia="宋体" w:hAnsi="宋体" w:cs="宋体" w:hint="eastAsia"/>
          <w:sz w:val="24"/>
          <w:szCs w:val="24"/>
          <w:lang w:val="en-US" w:eastAsia="zh-CN"/>
        </w:rPr>
        <w:t>隔汽</w:t>
      </w:r>
      <w:r>
        <w:rPr>
          <w:rFonts w:ascii="宋体" w:eastAsia="宋体" w:hAnsi="宋体" w:cs="宋体" w:hint="eastAsia"/>
          <w:sz w:val="24"/>
          <w:szCs w:val="24"/>
        </w:rPr>
        <w:t>层的</w:t>
      </w:r>
      <w:r>
        <w:rPr>
          <w:rFonts w:ascii="宋体" w:eastAsia="宋体" w:hAnsi="宋体" w:cs="宋体" w:hint="eastAsia"/>
          <w:sz w:val="24"/>
          <w:szCs w:val="24"/>
          <w:lang w:val="en-US" w:eastAsia="zh-CN"/>
        </w:rPr>
        <w:t>粘接牢固度和空鼓率</w:t>
      </w:r>
      <w:r>
        <w:rPr>
          <w:rFonts w:ascii="宋体" w:eastAsia="宋体" w:hAnsi="宋体" w:cs="宋体" w:hint="eastAsia"/>
          <w:sz w:val="24"/>
          <w:szCs w:val="24"/>
          <w:lang w:eastAsia="zh-CN"/>
        </w:rPr>
        <w:t>。</w:t>
      </w:r>
      <w:r>
        <w:rPr>
          <w:rFonts w:ascii="宋体" w:eastAsia="宋体" w:hAnsi="宋体" w:cs="宋体" w:hint="eastAsia"/>
          <w:sz w:val="24"/>
          <w:szCs w:val="24"/>
        </w:rPr>
        <w:t>检验方法：</w:t>
      </w:r>
      <w:r>
        <w:rPr>
          <w:rFonts w:ascii="宋体" w:eastAsia="宋体" w:hAnsi="宋体" w:cs="宋体" w:hint="eastAsia"/>
          <w:sz w:val="24"/>
          <w:szCs w:val="24"/>
          <w:lang w:val="en-US" w:eastAsia="zh-CN"/>
        </w:rPr>
        <w:t>现场检查</w:t>
      </w:r>
      <w:r>
        <w:rPr>
          <w:rFonts w:ascii="宋体" w:eastAsia="宋体" w:hAnsi="宋体" w:cs="宋体"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②一般项目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基层与突出屋面结构的交接处和基层的转角处，均应做成圆弧形，且整齐平顺。检验方法：观察和尺量检查。</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隔汽层</w:t>
      </w:r>
      <w:r>
        <w:rPr>
          <w:rFonts w:ascii="宋体" w:eastAsia="宋体" w:hAnsi="宋体" w:cs="宋体" w:hint="eastAsia"/>
          <w:sz w:val="24"/>
          <w:szCs w:val="24"/>
        </w:rPr>
        <w:t>层应平整、压光，不得有酥松、起砂、起皮现象；检验方法：观察检查。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7）</w:t>
      </w:r>
      <w:r>
        <w:rPr>
          <w:rFonts w:ascii="宋体" w:eastAsia="宋体" w:hAnsi="宋体" w:cs="宋体" w:hint="eastAsia"/>
          <w:sz w:val="24"/>
          <w:szCs w:val="24"/>
        </w:rPr>
        <w:t>施工注意事项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①注意气候变化，如</w:t>
      </w:r>
      <w:r>
        <w:rPr>
          <w:rFonts w:ascii="宋体" w:eastAsia="宋体" w:hAnsi="宋体" w:cs="宋体" w:hint="eastAsia"/>
          <w:sz w:val="24"/>
          <w:szCs w:val="24"/>
          <w:lang w:val="en-US" w:eastAsia="zh-CN"/>
        </w:rPr>
        <w:t>施工过程中</w:t>
      </w:r>
      <w:r>
        <w:rPr>
          <w:rFonts w:ascii="宋体" w:eastAsia="宋体" w:hAnsi="宋体" w:cs="宋体" w:hint="eastAsia"/>
          <w:sz w:val="24"/>
          <w:szCs w:val="24"/>
        </w:rPr>
        <w:t>可能下雨时，不宜施工。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②</w:t>
      </w:r>
      <w:r>
        <w:rPr>
          <w:rFonts w:ascii="宋体" w:eastAsia="宋体" w:hAnsi="宋体" w:cs="宋体" w:hint="eastAsia"/>
          <w:sz w:val="24"/>
          <w:szCs w:val="24"/>
          <w:lang w:val="en-US" w:eastAsia="zh-CN"/>
        </w:rPr>
        <w:t>隔汽层</w:t>
      </w:r>
      <w:r>
        <w:rPr>
          <w:rFonts w:ascii="宋体" w:eastAsia="宋体" w:hAnsi="宋体" w:cs="宋体" w:hint="eastAsia"/>
          <w:sz w:val="24"/>
          <w:szCs w:val="24"/>
        </w:rPr>
        <w:t>施工过程中，必须有防雨措施，一旦下雨，应采用塑料薄膜对已施工的部分进行覆盖，以防雨水浸泡。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lang w:val="en-US" w:eastAsia="zh-CN"/>
        </w:rPr>
        <w:t>8）</w:t>
      </w:r>
      <w:r>
        <w:rPr>
          <w:rFonts w:ascii="宋体" w:eastAsia="宋体" w:hAnsi="宋体" w:cs="宋体" w:hint="eastAsia"/>
          <w:sz w:val="24"/>
          <w:szCs w:val="24"/>
        </w:rPr>
        <w:t>成品保护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①</w:t>
      </w:r>
      <w:r>
        <w:rPr>
          <w:rFonts w:ascii="宋体" w:eastAsia="宋体" w:hAnsi="宋体" w:cs="宋体" w:hint="eastAsia"/>
          <w:sz w:val="24"/>
          <w:szCs w:val="24"/>
          <w:lang w:val="en-US" w:eastAsia="zh-CN"/>
        </w:rPr>
        <w:t>隔汽</w:t>
      </w:r>
      <w:r>
        <w:rPr>
          <w:rFonts w:ascii="宋体" w:eastAsia="宋体" w:hAnsi="宋体" w:cs="宋体" w:hint="eastAsia"/>
          <w:sz w:val="24"/>
          <w:szCs w:val="24"/>
        </w:rPr>
        <w:t>层施工完毕，未达到一定强度时不得上人踩踏。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②抹好的</w:t>
      </w:r>
      <w:r>
        <w:rPr>
          <w:rFonts w:ascii="宋体" w:eastAsia="宋体" w:hAnsi="宋体" w:cs="宋体" w:hint="eastAsia"/>
          <w:sz w:val="24"/>
          <w:szCs w:val="24"/>
          <w:lang w:val="en-US" w:eastAsia="zh-CN"/>
        </w:rPr>
        <w:t>隔汽</w:t>
      </w:r>
      <w:r>
        <w:rPr>
          <w:rFonts w:ascii="宋体" w:eastAsia="宋体" w:hAnsi="宋体" w:cs="宋体" w:hint="eastAsia"/>
          <w:sz w:val="24"/>
          <w:szCs w:val="24"/>
        </w:rPr>
        <w:t>层上，推小车运物时，应先铺设木脚手板车道，以防止破坏</w:t>
      </w:r>
      <w:r>
        <w:rPr>
          <w:rFonts w:ascii="宋体" w:eastAsia="宋体" w:hAnsi="宋体" w:cs="宋体" w:hint="eastAsia"/>
          <w:sz w:val="24"/>
          <w:szCs w:val="24"/>
          <w:lang w:val="en-US" w:eastAsia="zh-CN"/>
        </w:rPr>
        <w:t>隔汽</w:t>
      </w:r>
      <w:r>
        <w:rPr>
          <w:rFonts w:ascii="宋体" w:eastAsia="宋体" w:hAnsi="宋体" w:cs="宋体" w:hint="eastAsia"/>
          <w:sz w:val="24"/>
          <w:szCs w:val="24"/>
        </w:rPr>
        <w:t>层表</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面。 </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③雨水口、内排水口等部位应采取临时措施保护好，防止杂物进入堵塞。</w:t>
      </w:r>
    </w:p>
    <w:p>
      <w:pPr>
        <w:pStyle w:val="Heading2"/>
        <w:pageBreakBefore w:val="0"/>
        <w:kinsoku/>
        <w:overflowPunct/>
        <w:topLinePunct w:val="0"/>
        <w:autoSpaceDE/>
        <w:autoSpaceDN/>
        <w:bidi w:val="0"/>
        <w:adjustRightInd/>
        <w:snapToGrid/>
        <w:spacing w:line="360" w:lineRule="auto"/>
        <w:ind w:left="0" w:leftChars="0"/>
        <w:textAlignment w:val="auto"/>
        <w:rPr>
          <w:rFonts w:eastAsia="宋体" w:cs="宋体" w:hint="eastAsia"/>
          <w:sz w:val="24"/>
          <w:szCs w:val="24"/>
        </w:rPr>
      </w:pPr>
      <w:bookmarkStart w:id="112" w:name="_Toc4284"/>
      <w:bookmarkStart w:id="113" w:name="_Toc3725"/>
      <w:bookmarkStart w:id="114" w:name="_Toc10589"/>
      <w:bookmarkStart w:id="115" w:name="_Toc30138"/>
      <w:r>
        <w:rPr>
          <w:rFonts w:ascii="宋体" w:eastAsia="宋体" w:hAnsi="宋体" w:cs="宋体" w:hint="eastAsia"/>
          <w:sz w:val="24"/>
          <w:szCs w:val="24"/>
          <w:lang w:val="en-US" w:eastAsia="zh-CN"/>
        </w:rPr>
        <w:t>5.3、</w:t>
      </w:r>
      <w:r>
        <w:rPr>
          <w:rFonts w:ascii="宋体" w:eastAsia="宋体" w:hAnsi="宋体" w:cs="宋体" w:hint="eastAsia"/>
          <w:sz w:val="24"/>
          <w:szCs w:val="24"/>
        </w:rPr>
        <w:t>防水层</w:t>
      </w:r>
      <w:bookmarkEnd w:id="112"/>
      <w:bookmarkEnd w:id="113"/>
      <w:bookmarkEnd w:id="114"/>
      <w:bookmarkEnd w:id="115"/>
    </w:p>
    <w:p>
      <w:pPr>
        <w:keepNext w:val="0"/>
        <w:keepLines w:val="0"/>
        <w:pageBreakBefore w:val="0"/>
        <w:widowControl w:val="0"/>
        <w:kinsoku/>
        <w:wordWrap/>
        <w:overflowPunct/>
        <w:topLinePunct w:val="0"/>
        <w:autoSpaceDE/>
        <w:autoSpaceDN/>
        <w:bidi w:val="0"/>
        <w:adjustRightInd/>
        <w:snapToGrid/>
        <w:spacing w:line="360" w:lineRule="auto"/>
        <w:ind w:left="0" w:leftChars="0"/>
        <w:jc w:val="both"/>
        <w:textAlignment w:val="auto"/>
        <w:rPr>
          <w:rFonts w:ascii="宋体" w:hAnsi="宋体" w:cs="宋体" w:hint="eastAsia"/>
          <w:sz w:val="24"/>
          <w:szCs w:val="24"/>
        </w:rPr>
      </w:pPr>
      <w:r>
        <w:rPr>
          <w:rFonts w:ascii="宋体" w:eastAsia="宋体" w:hAnsi="宋体" w:cs="宋体" w:hint="eastAsia"/>
          <w:sz w:val="24"/>
          <w:szCs w:val="24"/>
          <w:lang w:val="en-US" w:eastAsia="zh-CN"/>
        </w:rPr>
        <w:t>5.3.1、SBS改性沥青防水卷材</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r>
        <w:rPr>
          <w:rFonts w:ascii="宋体" w:eastAsia="宋体" w:hAnsi="宋体" w:cs="宋体" w:hint="eastAsia"/>
          <w:sz w:val="24"/>
          <w:szCs w:val="24"/>
        </w:rPr>
        <w:t>（1）</w:t>
      </w:r>
      <w:r>
        <w:rPr>
          <w:rFonts w:ascii="宋体" w:eastAsia="宋体" w:hAnsi="宋体" w:cs="宋体" w:hint="eastAsia"/>
          <w:sz w:val="24"/>
          <w:szCs w:val="24"/>
          <w:lang w:eastAsia="zh-CN"/>
        </w:rPr>
        <w:t>、</w:t>
      </w:r>
      <w:r>
        <w:rPr>
          <w:rFonts w:ascii="宋体" w:eastAsia="宋体" w:hAnsi="宋体" w:cs="宋体" w:hint="eastAsia"/>
          <w:sz w:val="24"/>
          <w:szCs w:val="24"/>
        </w:rPr>
        <w:t>作业条件 </w:t>
      </w:r>
      <w:r>
        <w:rPr>
          <w:rFonts w:ascii="宋体" w:hAnsi="宋体" w:cs="宋体" w:hint="eastAsia"/>
          <w:sz w:val="24"/>
          <w:szCs w:val="24"/>
        </w:rPr>
        <w:br/>
      </w:r>
      <w:r>
        <w:rPr>
          <w:rFonts w:ascii="宋体" w:hAnsi="宋体" w:cs="宋体" w:hint="eastAsia"/>
          <w:sz w:val="24"/>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https://d.book118.com/235244133110011102</w:t>
        </w:r>
      </w:hyperlink>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rPr>
          <w:rFonts w:ascii="宋体" w:hAnsi="宋体" w:cs="宋体" w:hint="eastAsia"/>
          <w:sz w:val="24"/>
          <w:szCs w:val="24"/>
        </w:rPr>
      </w:pPr>
    </w:p>
    <w:sectPr>
      <w:headerReference w:type="default" r:id="rId47"/>
      <w:footerReference w:type="default" r:id="rId48"/>
      <w:headerReference w:type="first" r:id="rId49"/>
      <w:footerReference w:type="first" r:id="rId50"/>
      <w:type w:val="nextPage"/>
      <w:pgSz w:w="11906" w:h="16838"/>
      <w:pgMar w:top="1417" w:right="1417" w:bottom="1417" w:left="1417" w:header="850" w:footer="850" w:gutter="0"/>
      <w:pgBorders>
        <w:top w:val="none" w:sz="0" w:space="0" w:color="auto"/>
        <w:left w:val="none" w:sz="0" w:space="0" w:color="auto"/>
        <w:bottom w:val="none" w:sz="0" w:space="0" w:color="auto"/>
        <w:right w:val="none" w:sz="0" w:space="0" w:color="auto"/>
      </w:pgBorders>
      <w:pgNumType w:fmt="decimal" w:start="11"/>
      <w:cols w:num="1" w:space="0"/>
      <w:titlePg w:val="0"/>
      <w:rtlGutter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CC"/>
    <w:family w:val="auto"/>
    <w:pitch w:val="default"/>
    <w:sig w:usb0="00000003" w:usb1="288F0000" w:usb2="00000006" w:usb3="00000000" w:csb0="00040005"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bookmarkStart w:id="33" w:name="_GoBack"/>
    <w:r>
      <w:rPr>
        <w:u w:val="none"/>
      </w:rPr>
      <w:drawing>
        <wp:inline distT="0" distB="0" distL="114300" distR="114300">
          <wp:extent cx="1229995" cy="230505"/>
          <wp:effectExtent l="0" t="0" r="0" b="13335"/>
          <wp:docPr id="10"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bookmarkEnd w:id="33"/>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27</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2143437433"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437433"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5116794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1479313862"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313862"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51986778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1697659352"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659352"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05944903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1444163180"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163180"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69584966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1316320971"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320971"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73088572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6</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6</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1849504850"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504850"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32119226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7</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7</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1875594280"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594280"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201684954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8</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8</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23146591"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6591"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93924436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9</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9</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517011056"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011056"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166320989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10</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10</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right="360" w:firstLine="0" w:leftChars="0" w:firstLineChars="0"/>
      <w:jc w:val="left"/>
    </w:pPr>
    <w:r>
      <w:rPr>
        <w:u w:val="none"/>
      </w:rPr>
      <w:drawing>
        <wp:inline distT="0" distB="0" distL="114300" distR="114300">
          <wp:extent cx="1229995" cy="230505"/>
          <wp:effectExtent l="0" t="0" r="0" b="13335"/>
          <wp:docPr id="117057605" name="图片 4"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57605" name="图片 4"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122183701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12</w:t>
                    </w:r>
                    <w:r>
                      <w:rPr>
                        <w:rFonts w:hint="eastAsia"/>
                        <w:sz w:val="18"/>
                        <w:lang w:eastAsia="zh-CN"/>
                      </w:rPr>
                      <w:fldChar w:fldCharType="end"/>
                    </w:r>
                    <w:r>
                      <w:rPr>
                        <w:rFonts w:hint="eastAsia"/>
                        <w:sz w:val="18"/>
                        <w:lang w:eastAsia="zh-CN"/>
                      </w:rPr>
                      <w:t xml:space="preserve"> 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pBdr>
        <w:bottom w:val="none" w:sz="0" w:space="1" w:color="auto"/>
      </w:pBdr>
      <w:kinsoku/>
      <w:wordWrap/>
      <w:overflowPunct/>
      <w:topLinePunct w:val="0"/>
      <w:autoSpaceDE/>
      <w:autoSpaceDN/>
      <w:bidi w:val="0"/>
      <w:adjustRightInd/>
      <w:snapToGrid w:val="0"/>
      <w:spacing w:line="240" w:lineRule="auto"/>
      <w:ind w:left="0" w:firstLine="0" w:leftChars="0" w:firstLineChars="0"/>
      <w:jc w:val="both"/>
      <w:textAlignment w:val="auto"/>
      <w:outlineLvl w:val="9"/>
    </w:pPr>
    <w:r>
      <w:rPr>
        <w:rFonts w:ascii="宋体" w:hAnsi="宋体" w:cs="宋体" w:hint="eastAsia"/>
        <w:b w:val="0"/>
        <w:bCs w:val="0"/>
        <w:kern w:val="44"/>
        <w:sz w:val="18"/>
        <w:szCs w:val="18"/>
        <w:u w:val="thick"/>
        <w:lang w:val="en-US" w:eastAsia="zh-CN"/>
      </w:rPr>
      <w:t>通州湾示范区TR20011地块一标段</w:t>
    </w:r>
    <w:r>
      <w:rPr>
        <w:rFonts w:ascii="宋体" w:eastAsia="宋体" w:hAnsi="宋体" w:cs="宋体" w:hint="eastAsia"/>
        <w:b w:val="0"/>
        <w:bCs w:val="0"/>
        <w:kern w:val="44"/>
        <w:sz w:val="18"/>
        <w:szCs w:val="18"/>
        <w:u w:val="thick"/>
      </w:rPr>
      <w:t xml:space="preserve">      </w:t>
    </w:r>
    <w:r>
      <w:rPr>
        <w:rFonts w:ascii="宋体" w:hAnsi="宋体" w:cs="宋体" w:hint="eastAsia"/>
        <w:b w:val="0"/>
        <w:bCs w:val="0"/>
        <w:kern w:val="44"/>
        <w:sz w:val="18"/>
        <w:szCs w:val="18"/>
        <w:u w:val="thick"/>
        <w:lang w:val="en-US" w:eastAsia="zh-CN"/>
      </w:rPr>
      <w:t xml:space="preserve">                                                屋面工程施工方案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3AF4B97"/>
    <w:multiLevelType w:val="singleLevel"/>
    <w:tmpl w:val="B3AF4B97"/>
    <w:lvl w:ilvl="0">
      <w:start w:val="1"/>
      <w:numFmt w:val="decimal"/>
      <w:suff w:val="nothing"/>
      <w:lvlText w:val="%1、"/>
      <w:lvlJc w:val="left"/>
    </w:lvl>
  </w:abstractNum>
  <w:abstractNum w:abstractNumId="1">
    <w:nsid w:val="28E3A181"/>
    <w:multiLevelType w:val="singleLevel"/>
    <w:tmpl w:val="28E3A181"/>
    <w:lvl w:ilvl="0">
      <w:start w:val="1"/>
      <w:numFmt w:val="decimal"/>
      <w:suff w:val="space"/>
      <w:lvlText w:val="%1）"/>
      <w:lvlJc w:val="left"/>
    </w:lvl>
  </w:abstractNum>
  <w:abstractNum w:abstractNumId="2">
    <w:nsid w:val="35A3D4D9"/>
    <w:multiLevelType w:val="singleLevel"/>
    <w:tmpl w:val="35A3D4D9"/>
    <w:lvl w:ilvl="0">
      <w:start w:val="1"/>
      <w:numFmt w:val="decimal"/>
      <w:suff w:val="nothing"/>
      <w:lvlText w:val="%1、"/>
      <w:lvlJc w:val="left"/>
    </w:lvl>
  </w:abstractNum>
  <w:abstractNum w:abstractNumId="3">
    <w:nsid w:val="3F67662E"/>
    <w:multiLevelType w:val="singleLevel"/>
    <w:tmpl w:val="3F67662E"/>
    <w:lvl w:ilvl="0">
      <w:start w:val="1"/>
      <w:numFmt w:val="decimal"/>
      <w:suff w:val="space"/>
      <w:lvlText w:val="%1）"/>
      <w:lvlJc w:val="left"/>
    </w:lvl>
  </w:abstractNum>
  <w:abstractNum w:abstractNumId="4">
    <w:nsid w:val="5161A9AE"/>
    <w:multiLevelType w:val="singleLevel"/>
    <w:tmpl w:val="5161A9AE"/>
    <w:lvl w:ilvl="0">
      <w:start w:val="1"/>
      <w:numFmt w:val="decimal"/>
      <w:suff w:val="nothing"/>
      <w:lvlText w:val="%1、"/>
      <w:lvlJc w:val="left"/>
    </w:lvl>
  </w:abstractNum>
  <w:abstractNum w:abstractNumId="5">
    <w:nsid w:val="58195CDD"/>
    <w:multiLevelType w:val="singleLevel"/>
    <w:tmpl w:val="58195CDD"/>
    <w:lvl w:ilvl="0">
      <w:start w:val="6"/>
      <w:numFmt w:val="decimal"/>
      <w:suff w:val="nothing"/>
      <w:lvlText w:val="（%1）"/>
      <w:lvlJc w:val="left"/>
    </w:lvl>
  </w:abstractNum>
  <w:abstractNum w:abstractNumId="6">
    <w:nsid w:val="60AE42E2"/>
    <w:multiLevelType w:val="multilevel"/>
    <w:tmpl w:val="60AE42E2"/>
    <w:lvl w:ilvl="0">
      <w:start w:val="1"/>
      <w:numFmt w:val="decimal"/>
      <w:lvlText w:val="%1"/>
      <w:lvlJc w:val="left"/>
      <w:pPr>
        <w:tabs>
          <w:tab w:val="left" w:pos="360"/>
        </w:tabs>
        <w:ind w:left="0" w:firstLine="0"/>
      </w:pPr>
      <w:rPr>
        <w:rFonts w:eastAsia="宋体" w:hint="eastAsia"/>
      </w:rPr>
    </w:lvl>
    <w:lvl w:ilvl="1">
      <w:start w:val="1"/>
      <w:numFmt w:val="decimal"/>
      <w:lvlText w:val="%1.%2"/>
      <w:lvlJc w:val="left"/>
      <w:pPr>
        <w:tabs>
          <w:tab w:val="left" w:pos="360"/>
        </w:tabs>
        <w:ind w:left="0" w:firstLine="0"/>
      </w:pPr>
      <w:rPr>
        <w:rFonts w:ascii="Arial" w:eastAsia="仿宋_GB2312" w:hAnsi="Arial" w:hint="default"/>
        <w:b/>
        <w:i w:val="0"/>
        <w:color w:val="auto"/>
        <w:sz w:val="24"/>
        <w:szCs w:val="24"/>
      </w:rPr>
    </w:lvl>
    <w:lvl w:ilvl="2">
      <w:start w:val="1"/>
      <w:numFmt w:val="decimal"/>
      <w:pStyle w:val="Heading3"/>
      <w:lvlText w:val="%1.%2.%3"/>
      <w:lvlJc w:val="left"/>
      <w:pPr>
        <w:tabs>
          <w:tab w:val="left" w:pos="720"/>
        </w:tabs>
        <w:ind w:left="0" w:firstLine="0"/>
      </w:pPr>
      <w:rPr>
        <w:rFonts w:hint="eastAsia"/>
      </w:rPr>
    </w:lvl>
    <w:lvl w:ilvl="3">
      <w:start w:val="1"/>
      <w:numFmt w:val="decimal"/>
      <w:lvlText w:val="%1.%2.%3.%4"/>
      <w:lvlJc w:val="left"/>
      <w:pPr>
        <w:tabs>
          <w:tab w:val="left" w:pos="230"/>
        </w:tabs>
        <w:ind w:left="-850" w:firstLine="0"/>
      </w:pPr>
      <w:rPr>
        <w:rFonts w:ascii="Times New Roman" w:hAnsi="Times New Roman" w:hint="default"/>
      </w:rPr>
    </w:lvl>
    <w:lvl w:ilvl="4">
      <w:start w:val="1"/>
      <w:numFmt w:val="decimal"/>
      <w:lvlText w:val="%1.%2.%3.%4.%5"/>
      <w:lvlJc w:val="left"/>
      <w:pPr>
        <w:tabs>
          <w:tab w:val="left" w:pos="230"/>
        </w:tabs>
        <w:ind w:left="-850" w:firstLine="0"/>
      </w:pPr>
      <w:rPr>
        <w:rFonts w:ascii="Times New Roman" w:hAnsi="Times New Roman" w:hint="default"/>
      </w:rPr>
    </w:lvl>
    <w:lvl w:ilvl="5">
      <w:start w:val="1"/>
      <w:numFmt w:val="decimal"/>
      <w:lvlText w:val="%1.%2.%3.%4.%5.%6"/>
      <w:lvlJc w:val="left"/>
      <w:pPr>
        <w:tabs>
          <w:tab w:val="left" w:pos="1800"/>
        </w:tabs>
        <w:ind w:left="0" w:firstLine="0"/>
      </w:pPr>
      <w:rPr>
        <w:rFonts w:hint="eastAsia"/>
      </w:rPr>
    </w:lvl>
    <w:lvl w:ilvl="6">
      <w:start w:val="1"/>
      <w:numFmt w:val="decimal"/>
      <w:lvlText w:val="%1.%2.%3.%4.%5.%6.%7"/>
      <w:lvlJc w:val="left"/>
      <w:pPr>
        <w:tabs>
          <w:tab w:val="left" w:pos="1865"/>
        </w:tabs>
        <w:ind w:left="1701" w:hanging="1276"/>
      </w:pPr>
      <w:rPr>
        <w:rFonts w:hint="eastAsia"/>
      </w:rPr>
    </w:lvl>
    <w:lvl w:ilvl="7">
      <w:start w:val="1"/>
      <w:numFmt w:val="decimal"/>
      <w:lvlText w:val="%1.%2.%3.%4.%5.%6.%7.%8"/>
      <w:lvlJc w:val="left"/>
      <w:pPr>
        <w:tabs>
          <w:tab w:val="left" w:pos="2650"/>
        </w:tabs>
        <w:ind w:left="2268" w:hanging="1418"/>
      </w:pPr>
      <w:rPr>
        <w:rFonts w:hint="eastAsia"/>
      </w:rPr>
    </w:lvl>
    <w:lvl w:ilvl="8">
      <w:start w:val="1"/>
      <w:numFmt w:val="decimal"/>
      <w:lvlText w:val="%1.%2.%3.%4.%5.%6.%7.%8.%9"/>
      <w:lvlJc w:val="left"/>
      <w:pPr>
        <w:tabs>
          <w:tab w:val="left" w:pos="3436"/>
        </w:tabs>
        <w:ind w:left="2976" w:hanging="1700"/>
      </w:pPr>
      <w:rPr>
        <w:rFonts w:hint="eastAsia"/>
      </w:rPr>
    </w:lvl>
  </w:abstractNum>
  <w:abstractNum w:abstractNumId="7">
    <w:nsid w:val="6178E79E"/>
    <w:multiLevelType w:val="singleLevel"/>
    <w:tmpl w:val="6178E79E"/>
    <w:lvl w:ilvl="0">
      <w:start w:val="1"/>
      <w:numFmt w:val="decimal"/>
      <w:suff w:val="nothing"/>
      <w:lvlText w:val="%1、"/>
      <w:lvlJc w:val="left"/>
    </w:lvl>
  </w:abstractNum>
  <w:num w:numId="1">
    <w:abstractNumId w:val="6"/>
  </w:num>
  <w:num w:numId="2">
    <w:abstractNumId w:val="4"/>
  </w:num>
  <w:num w:numId="3">
    <w:abstractNumId w:val="0"/>
  </w:num>
  <w:num w:numId="4">
    <w:abstractNumId w:val="7"/>
  </w:num>
  <w:num w:numId="5">
    <w:abstractNumId w:val="2"/>
  </w:num>
  <w:num w:numId="6">
    <w:abstractNumId w:val="5"/>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DC1AD9"/>
    <w:rsid w:val="01580020"/>
    <w:rsid w:val="020411DA"/>
    <w:rsid w:val="02061CF3"/>
    <w:rsid w:val="02754E67"/>
    <w:rsid w:val="03391F5F"/>
    <w:rsid w:val="0483009C"/>
    <w:rsid w:val="0565411C"/>
    <w:rsid w:val="0AE04A1C"/>
    <w:rsid w:val="0BA61553"/>
    <w:rsid w:val="0D1E184C"/>
    <w:rsid w:val="0DA60F84"/>
    <w:rsid w:val="0E376BAE"/>
    <w:rsid w:val="0E9F0BE2"/>
    <w:rsid w:val="1149253E"/>
    <w:rsid w:val="12083C4B"/>
    <w:rsid w:val="126B5125"/>
    <w:rsid w:val="13E0319E"/>
    <w:rsid w:val="14427209"/>
    <w:rsid w:val="1879765C"/>
    <w:rsid w:val="1895745F"/>
    <w:rsid w:val="1E304638"/>
    <w:rsid w:val="20A75972"/>
    <w:rsid w:val="25A77F4A"/>
    <w:rsid w:val="28031E80"/>
    <w:rsid w:val="29927A6A"/>
    <w:rsid w:val="2AB0273A"/>
    <w:rsid w:val="2B420F4E"/>
    <w:rsid w:val="2EB9634F"/>
    <w:rsid w:val="2F3136F2"/>
    <w:rsid w:val="31BB45E4"/>
    <w:rsid w:val="340139AE"/>
    <w:rsid w:val="3AD748A5"/>
    <w:rsid w:val="3BF65ED8"/>
    <w:rsid w:val="3C0E42BF"/>
    <w:rsid w:val="3CDF0F46"/>
    <w:rsid w:val="3E11241E"/>
    <w:rsid w:val="3F58740E"/>
    <w:rsid w:val="409D63DE"/>
    <w:rsid w:val="41963923"/>
    <w:rsid w:val="42AE018D"/>
    <w:rsid w:val="436C1C33"/>
    <w:rsid w:val="446226D5"/>
    <w:rsid w:val="46444BE9"/>
    <w:rsid w:val="483C4D24"/>
    <w:rsid w:val="4A76652E"/>
    <w:rsid w:val="4B93029E"/>
    <w:rsid w:val="4B982B57"/>
    <w:rsid w:val="4E1101E8"/>
    <w:rsid w:val="539D78BB"/>
    <w:rsid w:val="561817E5"/>
    <w:rsid w:val="5ACB40C5"/>
    <w:rsid w:val="5C3E700C"/>
    <w:rsid w:val="5CA7587E"/>
    <w:rsid w:val="5EEA1B10"/>
    <w:rsid w:val="5EEC354A"/>
    <w:rsid w:val="5FC849C8"/>
    <w:rsid w:val="5FCD0A30"/>
    <w:rsid w:val="61300818"/>
    <w:rsid w:val="616D2E90"/>
    <w:rsid w:val="61CC5831"/>
    <w:rsid w:val="6315473F"/>
    <w:rsid w:val="63495BC1"/>
    <w:rsid w:val="65BC15AC"/>
    <w:rsid w:val="66FC03FE"/>
    <w:rsid w:val="691D2360"/>
    <w:rsid w:val="698C54FC"/>
    <w:rsid w:val="699C6756"/>
    <w:rsid w:val="6ACA5153"/>
    <w:rsid w:val="6E0E6980"/>
    <w:rsid w:val="704A1BE0"/>
    <w:rsid w:val="706C7761"/>
    <w:rsid w:val="71EB5F75"/>
    <w:rsid w:val="723A02B1"/>
    <w:rsid w:val="74877151"/>
    <w:rsid w:val="750A13FE"/>
    <w:rsid w:val="75721C7A"/>
    <w:rsid w:val="7A540BCA"/>
    <w:rsid w:val="7C1B0759"/>
    <w:rsid w:val="7C801D98"/>
    <w:rsid w:val="7D1757CE"/>
    <w:rsid w:val="7EA23016"/>
    <w:rsid w:val="7EC578FF"/>
  </w:rsids>
  <w:docVars>
    <w:docVar w:name="commondata" w:val="eyJoZGlkIjoiNTk1MzhlODgzN2IxZWJiNTcwYzdkMWQ4OTRlODRi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nhideWhenUsed="0" w:qFormat="1"/>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0" w:firstLineChars="0"/>
      <w:jc w:val="left"/>
    </w:pPr>
    <w:rPr>
      <w:rFonts w:ascii="Times New Roman" w:eastAsia="宋体" w:hAnsi="Times New Roman" w:cs="Times New Roman"/>
      <w:kern w:val="2"/>
      <w:sz w:val="21"/>
      <w:lang w:val="en-US" w:eastAsia="zh-CN" w:bidi="ar-SA"/>
    </w:rPr>
  </w:style>
  <w:style w:type="paragraph" w:styleId="Heading1">
    <w:name w:val="heading 1"/>
    <w:basedOn w:val="Normal"/>
    <w:next w:val="Normal"/>
    <w:link w:val="1Char"/>
    <w:qFormat/>
    <w:pPr>
      <w:keepNext/>
      <w:keepLines/>
      <w:spacing w:line="360" w:lineRule="auto"/>
      <w:ind w:firstLine="0" w:firstLineChars="0"/>
      <w:jc w:val="left"/>
      <w:outlineLvl w:val="0"/>
    </w:pPr>
    <w:rPr>
      <w:b/>
      <w:bCs/>
      <w:kern w:val="44"/>
      <w:szCs w:val="44"/>
    </w:rPr>
  </w:style>
  <w:style w:type="paragraph" w:styleId="Heading2">
    <w:name w:val="heading 2"/>
    <w:basedOn w:val="Normal"/>
    <w:next w:val="Normal"/>
    <w:link w:val="2Char"/>
    <w:unhideWhenUsed/>
    <w:qFormat/>
    <w:pPr>
      <w:keepNext/>
      <w:keepLines/>
      <w:ind w:firstLine="0" w:firstLineChars="0"/>
      <w:jc w:val="left"/>
      <w:outlineLvl w:val="1"/>
    </w:pPr>
    <w:rPr>
      <w:rFonts w:ascii="宋体" w:hAnsi="宋体"/>
      <w:b/>
      <w:bCs/>
      <w:szCs w:val="32"/>
    </w:rPr>
  </w:style>
  <w:style w:type="paragraph" w:styleId="Heading3">
    <w:name w:val="heading 3"/>
    <w:basedOn w:val="Normal"/>
    <w:next w:val="Normal"/>
    <w:qFormat/>
    <w:pPr>
      <w:keepNext/>
      <w:keepLines/>
      <w:numPr>
        <w:ilvl w:val="2"/>
        <w:numId w:val="1"/>
      </w:numPr>
      <w:adjustRightInd/>
      <w:spacing w:line="360" w:lineRule="auto"/>
      <w:ind w:firstLineChars="0"/>
      <w:outlineLvl w:val="2"/>
    </w:pPr>
    <w:rPr>
      <w:rFonts w:eastAsia="宋体"/>
      <w:b/>
      <w:bCs/>
      <w:szCs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qFormat/>
    <w:pPr>
      <w:widowControl/>
      <w:ind w:firstLine="420"/>
      <w:jc w:val="left"/>
    </w:pPr>
    <w:rPr>
      <w:kern w:val="0"/>
      <w:sz w:val="20"/>
    </w:rPr>
  </w:style>
  <w:style w:type="paragraph" w:styleId="BodyText">
    <w:name w:val="Body Text"/>
    <w:basedOn w:val="Normal"/>
    <w:uiPriority w:val="99"/>
    <w:unhideWhenUsed/>
    <w:qFormat/>
    <w:pPr>
      <w:spacing w:after="120"/>
    </w:pPr>
  </w:style>
  <w:style w:type="paragraph" w:styleId="BodyTextIndent">
    <w:name w:val="Body Text Indent"/>
    <w:basedOn w:val="Normal"/>
    <w:qFormat/>
    <w:pPr>
      <w:spacing w:after="120" w:afterLines="0" w:afterAutospacing="0"/>
      <w:ind w:left="420" w:leftChars="200"/>
    </w:pPr>
  </w:style>
  <w:style w:type="paragraph" w:styleId="Date">
    <w:name w:val="Date"/>
    <w:basedOn w:val="Normal"/>
    <w:next w:val="Normal"/>
    <w:uiPriority w:val="99"/>
    <w:qFormat/>
    <w:rPr>
      <w:szCs w:val="20"/>
    </w:rPr>
  </w:style>
  <w:style w:type="paragraph" w:styleId="Footer">
    <w:name w:val="footer"/>
    <w:basedOn w:val="Normal"/>
    <w:uiPriority w:val="99"/>
    <w:unhideWhenUsed/>
    <w:qFormat/>
    <w:pPr>
      <w:tabs>
        <w:tab w:val="center" w:pos="4153"/>
        <w:tab w:val="right" w:pos="8306"/>
      </w:tabs>
      <w:snapToGrid w:val="0"/>
      <w:jc w:val="left"/>
    </w:pPr>
    <w:rPr>
      <w:sz w:val="18"/>
    </w:rPr>
  </w:style>
  <w:style w:type="paragraph" w:styleId="Header">
    <w:name w:val="header"/>
    <w:basedOn w:val="Normal"/>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b/>
      <w:sz w:val="2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jc w:val="left"/>
    </w:pPr>
    <w:rPr>
      <w:rFonts w:ascii="宋体" w:hAnsi="宋体" w:cs="宋体"/>
      <w:kern w:val="0"/>
      <w:sz w:val="24"/>
      <w:szCs w:val="24"/>
    </w:rPr>
  </w:style>
  <w:style w:type="paragraph" w:styleId="BodyTextFirstIndent">
    <w:name w:val="Body Text First Indent"/>
    <w:basedOn w:val="Normal"/>
    <w:qFormat/>
    <w:pPr>
      <w:spacing w:line="440" w:lineRule="exact"/>
      <w:ind w:firstLine="420" w:firstLineChars="100"/>
    </w:pPr>
    <w:rPr>
      <w:rFonts w:ascii="仿宋_GB2312" w:eastAsia="仿宋_GB2312" w:hAnsi="Times New Roman" w:cs="Times New Roman"/>
      <w:sz w:val="28"/>
      <w:szCs w:val="20"/>
    </w:rPr>
  </w:style>
  <w:style w:type="table" w:styleId="TableGrid">
    <w:name w:val="Table Grid"/>
    <w:basedOn w:val="TableNormal"/>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Heading1"/>
    <w:uiPriority w:val="9"/>
    <w:qFormat/>
    <w:rPr>
      <w:rFonts w:eastAsia="宋体"/>
      <w:b/>
      <w:bCs/>
      <w:kern w:val="44"/>
      <w:szCs w:val="44"/>
    </w:rPr>
  </w:style>
  <w:style w:type="character" w:customStyle="1" w:styleId="2Char">
    <w:name w:val="标题 2 Char"/>
    <w:link w:val="Heading2"/>
    <w:uiPriority w:val="9"/>
    <w:qFormat/>
    <w:rPr>
      <w:rFonts w:ascii="宋体" w:hAnsi="宋体"/>
      <w:b/>
      <w:bCs/>
      <w:szCs w:val="32"/>
    </w:rPr>
  </w:style>
  <w:style w:type="paragraph" w:customStyle="1" w:styleId="0">
    <w:name w:val="0"/>
    <w:basedOn w:val="Normal"/>
    <w:qFormat/>
    <w:pPr>
      <w:spacing w:line="360" w:lineRule="auto"/>
      <w:ind w:firstLine="720" w:firstLineChars="200"/>
    </w:pPr>
    <w:rPr>
      <w:rFonts w:ascii="Times New Roman" w:eastAsia="宋体" w:hAnsi="Times New Roman"/>
      <w:sz w:val="24"/>
    </w:rPr>
  </w:style>
  <w:style w:type="paragraph" w:customStyle="1" w:styleId="reader-word-layerreader-word-s1-3">
    <w:name w:val="reader-word-layer reader-word-s1-3"/>
    <w:basedOn w:val="Normal"/>
    <w:qFormat/>
    <w:pPr>
      <w:widowControl/>
      <w:spacing w:before="100" w:beforeAutospacing="1" w:after="100" w:afterAutospacing="1"/>
      <w:jc w:val="left"/>
    </w:pPr>
    <w:rPr>
      <w:rFonts w:ascii="宋体" w:hAnsi="宋体" w:cs="宋体"/>
      <w:kern w:val="0"/>
      <w:sz w:val="24"/>
    </w:rPr>
  </w:style>
  <w:style w:type="paragraph" w:customStyle="1" w:styleId="WPSOffice1">
    <w:name w:val="WPSOffice手动目录 1"/>
    <w:qFormat/>
    <w:pPr>
      <w:ind w:leftChars="0"/>
    </w:pPr>
    <w:rPr>
      <w:rFonts w:asciiTheme="minorHAnsi" w:eastAsiaTheme="minorEastAsia" w:hAnsiTheme="minorHAnsi" w:cstheme="minorBidi"/>
      <w:sz w:val="20"/>
      <w:szCs w:val="20"/>
    </w:rPr>
  </w:style>
  <w:style w:type="paragraph" w:customStyle="1" w:styleId="WPSOffice2">
    <w:name w:val="WPSOffice手动目录 2"/>
    <w:qFormat/>
    <w:pPr>
      <w:ind w:leftChars="200"/>
    </w:pPr>
    <w:rPr>
      <w:rFonts w:asciiTheme="minorHAnsi" w:eastAsiaTheme="minorEastAsia" w:hAnsiTheme="minorHAnsi" w:cstheme="minorBidi"/>
      <w:sz w:val="20"/>
      <w:szCs w:val="20"/>
    </w:rPr>
  </w:style>
  <w:style w:type="paragraph" w:customStyle="1" w:styleId="3">
    <w:name w:val="样式3"/>
    <w:basedOn w:val="Normal"/>
    <w:qFormat/>
    <w:pPr>
      <w:spacing w:line="360" w:lineRule="auto"/>
    </w:pPr>
    <w:rPr>
      <w:sz w:val="24"/>
      <w:szCs w:val="24"/>
    </w:rPr>
  </w:style>
  <w:style w:type="table" w:customStyle="1" w:styleId="TableGrid0">
    <w:name w:val="Table Grid_0"/>
    <w:basedOn w:val="TableNormal"/>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yperlink" Target="https://d.book118.com/235244133110011102" TargetMode="Externa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image" Target="media/image1.png" /><Relationship Id="rId50" Type="http://schemas.openxmlformats.org/officeDocument/2006/relationships/footer" Target="footer22.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s>
</file>

<file path=word/_rels/footer19.xml.rels><?xml version="1.0" encoding="utf-8" standalone="yes"?><Relationships xmlns="http://schemas.openxmlformats.org/package/2006/relationships"><Relationship Id="rId1" Type="http://schemas.openxmlformats.org/officeDocument/2006/relationships/image" Target="media/image2.png" /></Relationships>
</file>

<file path=word/_rels/footer21.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18923</Words>
  <Characters>20055</Characters>
  <Application>Microsoft Office Word</Application>
  <DocSecurity>0</DocSecurity>
  <Lines>0</Lines>
  <Paragraphs>0</Paragraphs>
  <ScaleCrop>false</ScaleCrop>
  <Company/>
  <LinksUpToDate>false</LinksUpToDate>
  <CharactersWithSpaces>20412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谷文</cp:lastModifiedBy>
  <cp:revision>0</cp:revision>
  <dcterms:created xsi:type="dcterms:W3CDTF">2022-11-08T02:33:00Z</dcterms:created>
  <dcterms:modified xsi:type="dcterms:W3CDTF">2023-12-10T08:24:34Z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A9069F9444BA4B16B5CFE07B0E9B5C14</vt:lpwstr>
  </property>
  <property fmtid="{D5CDD505-2E9C-101B-9397-08002B2CF9AE}" pid="3" name="KSOProductBuildVer">
    <vt:lpwstr>2052-12.1.0.15712</vt:lpwstr>
  </property>
</Properties>
</file>