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F078B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2F078B">
      <w:pPr>
        <w:widowControl/>
        <w:jc w:val="left"/>
        <w:rPr>
          <w:rFonts w:ascii="仿宋" w:eastAsia="仿宋" w:hAnsi="仿宋"/>
          <w:b/>
          <w:sz w:val="40"/>
        </w:rPr>
      </w:pPr>
    </w:p>
    <w:p w:rsidR="002F078B">
      <w:pPr>
        <w:widowControl/>
        <w:jc w:val="left"/>
        <w:rPr>
          <w:rFonts w:ascii="仿宋" w:eastAsia="仿宋" w:hAnsi="仿宋"/>
          <w:b/>
          <w:sz w:val="40"/>
        </w:rPr>
      </w:pPr>
    </w:p>
    <w:p w:rsidR="002F078B" w:rsidRPr="002F078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F078B">
        <w:rPr>
          <w:rFonts w:ascii="宋体" w:eastAsia="宋体" w:hAnsi="宋体" w:hint="eastAsia"/>
          <w:b/>
          <w:sz w:val="60"/>
        </w:rPr>
        <w:t>聚芳酯</w:t>
      </w:r>
      <w:r w:rsidRPr="002F078B">
        <w:rPr>
          <w:rFonts w:ascii="宋体" w:eastAsia="宋体" w:hAnsi="宋体"/>
          <w:b/>
          <w:sz w:val="60"/>
        </w:rPr>
        <w:t>PAR项目经济评价报告</w:t>
      </w:r>
    </w:p>
    <w:p w:rsidR="002F078B" w:rsidP="002F078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F078B">
        <w:rPr>
          <w:rFonts w:ascii="仿宋" w:eastAsia="仿宋" w:hAnsi="仿宋" w:hint="eastAsia"/>
          <w:b/>
          <w:sz w:val="40"/>
        </w:rPr>
        <w:t>目录</w:t>
      </w:r>
    </w:p>
    <w:p w:rsidR="002F078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078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一、企业管理方案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、信息管理与信息系统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F078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二、聚芳酯</w:t>
      </w:r>
      <w:r>
        <w:rPr>
          <w:noProof/>
        </w:rPr>
        <w:t>PAR</w:t>
      </w:r>
      <w:r>
        <w:rPr>
          <w:rFonts w:hint="eastAsia"/>
          <w:noProof/>
        </w:rPr>
        <w:t>项目人力资源管理方案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、薪酬管理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、人力资源培训与开发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、劳动管理管理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、人力资源组织管理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_Toc156848632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、绩效管理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_Toc156848633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F078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三、聚芳酯</w:t>
      </w:r>
      <w:r>
        <w:rPr>
          <w:noProof/>
        </w:rPr>
        <w:t>PAR</w:t>
      </w:r>
      <w:r>
        <w:rPr>
          <w:rFonts w:hint="eastAsia"/>
          <w:noProof/>
        </w:rPr>
        <w:t>项目风险管理方案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_Toc156848634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、风险管理概述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_Toc156848635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、企业面临的风险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_Toc156848636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、风险成本与风险管理的目标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_Toc156848637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、人力资本风险分析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_Toc156848639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、风险管理的措施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_Toc156848640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F078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四、聚芳酯</w:t>
      </w:r>
      <w:r>
        <w:rPr>
          <w:noProof/>
        </w:rPr>
        <w:t>PAR</w:t>
      </w:r>
      <w:r>
        <w:rPr>
          <w:rFonts w:hint="eastAsia"/>
          <w:noProof/>
        </w:rPr>
        <w:t>项目质量管理方案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_Toc156848641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、全面质量管理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_Toc156848642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、质量成本管理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_Toc156848643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、服务质量管理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_Toc156848644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F078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五、实施安排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_Toc156848645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_Toc156848646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_Toc156848647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_Toc156848648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_Toc156848649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_Toc156848650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、聚芳酯</w:t>
      </w:r>
      <w:r>
        <w:rPr>
          <w:noProof/>
        </w:rPr>
        <w:t>PAR</w:t>
      </w:r>
      <w:r>
        <w:rPr>
          <w:rFonts w:hint="eastAsia"/>
          <w:noProof/>
        </w:rPr>
        <w:t>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_Toc156848651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F078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六、产品及建设方案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_Toc156848652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_Toc156848653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_Toc156848654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F078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_Toc156848655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_Toc156848656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_Toc156848657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、聚芳酯</w:t>
      </w:r>
      <w:r>
        <w:rPr>
          <w:noProof/>
        </w:rPr>
        <w:t>PAR</w:t>
      </w:r>
      <w:r>
        <w:rPr>
          <w:rFonts w:hint="eastAsia"/>
          <w:noProof/>
        </w:rPr>
        <w:t>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_Toc156848658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_Toc156848659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F078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八、选址方案评估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_Toc156848660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、聚芳酯</w:t>
      </w:r>
      <w:r>
        <w:rPr>
          <w:noProof/>
        </w:rPr>
        <w:t>PAR</w:t>
      </w:r>
      <w:r>
        <w:rPr>
          <w:rFonts w:hint="eastAsia"/>
          <w:noProof/>
        </w:rPr>
        <w:t>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_Toc156848661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、聚芳酯</w:t>
      </w:r>
      <w:r>
        <w:rPr>
          <w:noProof/>
        </w:rPr>
        <w:t>PAR</w:t>
      </w:r>
      <w:r>
        <w:rPr>
          <w:rFonts w:hint="eastAsia"/>
          <w:noProof/>
        </w:rPr>
        <w:t>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_Toc156848662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、建设条件分析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_Toc156848663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_Toc156848664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、节约用地措施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_Toc156848665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_Toc156848666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_Toc156848667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F078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九、品牌建设与公关策略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_Toc156848668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、品牌建设概述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_Toc156848669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、媒体与公关策略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_Toc156848670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、客户关系管理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_Toc156848671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2F078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十、国际化战略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_Toc156848672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、国际市场分析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_Toc156848673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、出口与国际业务发展计划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_Toc156848674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、跨国合作与风险管理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_Toc156848675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2F078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十一、信息技术与数字化创新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_Toc156848676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、信息技术概述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_Toc156848677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、数字化创新方案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_Toc156848678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、数据安全与隐私保护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_Toc156848679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2F078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十二、人才招聘与团队建设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_Toc156848680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、招聘策略与流程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_Toc156848681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、团队培训与发展计划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_Toc156848682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、团队文化与协作机制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_Toc156848683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2F078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十三、法律法规及合规性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_Toc156848684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_Toc156848685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、聚芳酯</w:t>
      </w:r>
      <w:r>
        <w:rPr>
          <w:noProof/>
        </w:rPr>
        <w:t>PAR</w:t>
      </w:r>
      <w:r>
        <w:rPr>
          <w:rFonts w:hint="eastAsia"/>
          <w:noProof/>
        </w:rPr>
        <w:t>项目合规性评估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_Toc156848686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、风险合规管理措施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_Toc156848687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2F078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十四、供应链可持续性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_Toc156848688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、供应链可持续性评估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_Toc156848689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、供应商合作与责任管理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_Toc156848690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2F0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、库存优化与物流创新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_Toc156848691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2F078B" w:rsidP="002F078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2F078B" w:rsidP="002F078B">
      <w:pPr>
        <w:pStyle w:val="Heading1"/>
        <w:jc w:val="center"/>
        <w:rPr>
          <w:rFonts w:hint="eastAsia"/>
        </w:rPr>
      </w:pPr>
      <w:bookmarkStart w:id="1" w:name="_Toc156848623"/>
      <w:r w:rsidRPr="002F078B">
        <w:rPr>
          <w:rFonts w:hint="eastAsia"/>
        </w:rPr>
        <w:t>概论</w:t>
      </w:r>
      <w:bookmarkEnd w:id="1"/>
    </w:p>
    <w:p w:rsid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作为投资环节中不可或缺的部分，项目投资分析的准确度直接关系到资本的效率和收益率。本报告采用当前国际通行的分析模型和技术，通过对项目投资的系统性审查，为投资决策提供坚实的数据支持和专业建议。报告深入剖析了项目投资中的关键财务指标、潜在风险以及投资后的经济效应，力求为投资者提供客观全面的分析结果。本文档严禁用于商业目的，仅供学习与交流。</w:t>
      </w:r>
    </w:p>
    <w:p w:rsidR="002F078B" w:rsidP="002F078B">
      <w:pPr>
        <w:pStyle w:val="Heading1"/>
        <w:rPr>
          <w:rFonts w:hint="eastAsia"/>
        </w:rPr>
      </w:pPr>
      <w:bookmarkStart w:id="2" w:name="_Toc156848624"/>
      <w:r w:rsidRPr="002F078B">
        <w:rPr>
          <w:rFonts w:hint="eastAsia"/>
        </w:rPr>
        <w:t>一、企业管理方案</w:t>
      </w:r>
      <w:bookmarkEnd w:id="2"/>
    </w:p>
    <w:p w:rsidR="002F078B" w:rsidP="002F078B">
      <w:pPr>
        <w:pStyle w:val="Heading2"/>
        <w:rPr>
          <w:rFonts w:hint="eastAsia"/>
        </w:rPr>
      </w:pPr>
      <w:bookmarkStart w:id="3" w:name="_Toc156848625"/>
      <w:r w:rsidRPr="002F078B">
        <w:rPr>
          <w:rFonts w:hint="eastAsia"/>
        </w:rPr>
        <w:t>(</w:t>
      </w:r>
      <w:r w:rsidRPr="002F078B">
        <w:rPr>
          <w:rFonts w:hint="eastAsia"/>
        </w:rPr>
        <w:t>一</w:t>
      </w:r>
      <w:r w:rsidRPr="002F078B">
        <w:rPr>
          <w:rFonts w:hint="eastAsia"/>
        </w:rPr>
        <w:t>)</w:t>
      </w:r>
      <w:r w:rsidRPr="002F078B">
        <w:rPr>
          <w:rFonts w:hint="eastAsia"/>
        </w:rPr>
        <w:t>、企业管理体系</w:t>
      </w:r>
      <w:bookmarkEnd w:id="3"/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企业管理体系是指企业为实现组织目标而建立的一系列相互关联、相互影响的管理要素、管理方法和管理手段的有机整体。这一体系包括组织结构、管理流程、政策与规程、人力资源管理、财务管理等多个方面，以确保企业能够高效运转、适应环境变化并实现长期可持续发展。下面是企业管理体系的关键要素：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 xml:space="preserve"> 一、组织结构与体系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1. 组织结构设计： 确定企业内部各部门、团队和岗位之间的关系，建立清晰的组织结构，以实现工作分工、协作和沟通的有效性。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2. 决策层次： 规定决策的层级结构，确保信息能够迅速准确地传达和决策能够迅速实施。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2F078B">
        <w:rPr>
          <w:rFonts w:ascii="仿宋" w:eastAsia="仿宋" w:hAnsi="仿宋" w:hint="eastAsia"/>
          <w:sz w:val="28"/>
        </w:rPr>
        <w:t xml:space="preserve"> 二、管理流程与方法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1. 业务流程设计： 制定标准的业务流程，确保企业的核心业务能够高效有序地进行。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2. 聚芳酯PAR项目管理方法： 采用适当的聚芳酯PAR项目管理方法，确保聚芳酯PAR项目按时按质完成。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3. 质量管理体系： 实施质量管理体系，确保产品或服务符合规定标准，提高客户满意度。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 xml:space="preserve"> 三、政策与规程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1. 企业政策： 制定企业整体发展的方向和原则，确保所有业务活动符合企业的核心价值观。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2. 规章制度： 制定各项规章制度，规范员工行为，确保企业内部秩序和文化的一致性。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 xml:space="preserve"> 四、人力资源管理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1. 招聘与培训： 制定招聘计划，确保企业拥有足够的人力资源。提供培训机会，提升员工技能水平。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2. 绩效考核： 设立科学的绩效考核体系，激励员工的积极性和创造性。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3. 员工发展： 提供员工职业发展通道，激发员工对企业的忠诚度。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 xml:space="preserve"> 五、财务管理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1. 财务规划： 制定财务计划，确保企业有足够的资金支持日常运营和发展。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2F078B">
        <w:rPr>
          <w:rFonts w:ascii="仿宋" w:eastAsia="仿宋" w:hAnsi="仿宋" w:hint="eastAsia"/>
          <w:sz w:val="28"/>
        </w:rPr>
        <w:t>2. 会计体系： 建立健全的会计体系，确保财务报表准确、透明。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 xml:space="preserve"> 六、信息化管理系统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1. 信息系统建设： 采用现代信息技术，建设适应企业发展的信息系统，提高信息的获取和利用效率。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2. 数据安全： 确保企业的数据安全，采取适当的信息安全措施。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 xml:space="preserve"> 七、市场与客户管理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1. 市场开发与营销： 制定市场开发计划，提高企业在市场上的知名度和竞争力。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2. 客户关系管理： 建立客户档案，提供个性化服务，提高客户满意度。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 xml:space="preserve"> 八、创新与持续改进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1. 创新体系： 鼓励员工提出创新建议，建立创新激励机制。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2. 持续改进： 定期进行业务流程改进，提高工作效率和质量。</w:t>
      </w:r>
    </w:p>
    <w:p w:rsid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企业管理体系的建立和不断优化是一个系统工程，需要全员参与和不断改进。通过科学的管理体系，企业能够更好地适应市场环境的变化，提高运营效率，实现长期的可持续发展。</w:t>
      </w:r>
    </w:p>
    <w:p w:rsidR="002F078B" w:rsidP="002F078B">
      <w:pPr>
        <w:pStyle w:val="Heading2"/>
      </w:pPr>
      <w:bookmarkStart w:id="4" w:name="_Toc156848626"/>
      <w:r w:rsidRPr="002F078B">
        <w:t>(</w:t>
      </w:r>
      <w:r w:rsidRPr="002F078B">
        <w:t>二</w:t>
      </w:r>
      <w:r w:rsidRPr="002F078B">
        <w:t>)</w:t>
      </w:r>
      <w:r w:rsidRPr="002F078B">
        <w:t>、信息管理与信息系统</w:t>
      </w:r>
      <w:bookmarkEnd w:id="4"/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一、信息管理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1. 概念与定义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信息管理是通过对信息资源进行规划、组织、存储、传递和控制，以实现信息的有效利用和价值最大化的一种综合性管理活动。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F078B">
        <w:rPr>
          <w:rFonts w:ascii="仿宋" w:eastAsia="仿宋" w:hAnsi="仿宋" w:hint="eastAsia"/>
          <w:sz w:val="28"/>
        </w:rPr>
        <w:t>2. 重要性与目标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信息价值: 信息是企业最重要的资源之一，对企业的决策、创新和发展至关重要。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目标: 实现信息的高效流通、及时更新、准确可靠，提高决策的科学性和准确性。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3. 信息管理的基本要素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信息策划: 制定信息发展的战略和规划。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信息组织: 构建信息资源的组织结构。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信息存储: 制定信息存储的规范和标准。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信息传递: 通过各种手段和渠道进行信息传递。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信息控制: 对信息进行监控和管理。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二、信息系统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1. 概念与定义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信息系统是由硬件、软件、数据、人员、过程等多个要素组成的，用于收集、存储、处理、分析和传递信息的系统。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2. 组成要素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硬件: 包括计算机、服务器、网络设备等。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软件: 包括操作系统、应用软件、数据库管理系统等。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数据: 信息系统的基础，包括结构化数据和非结构化数据。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人员: 系统管理员、用户、开发人员等。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过程: 系统运行和管理的各个流程和方法。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3. 信息系统的功能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2F078B">
        <w:rPr>
          <w:rFonts w:ascii="仿宋" w:eastAsia="仿宋" w:hAnsi="仿宋" w:hint="eastAsia"/>
          <w:sz w:val="28"/>
        </w:rPr>
        <w:t>数据采集和输入: 通过各种手段获取数据。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数据存储: 将数据存储在数据库或其他媒体中。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数据处理和分析: 对数据进行处理和分析，生成有用的信息。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信息传递: 将信息传递给需要的人员或系统。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决策支持: 提供决策所需的信息。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三、信息管理与信息系统的关系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1. 互为支持关系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信息管理支持信息系统： 信息管理为信息系统提供了规范和战略，确保信息系统能够更好地为企业服务。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信息系统支持信息管理： 信息系统通过高效的数据处理和分析功能，为信息管理提供了技术支持，使信息更易于管理和利用。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2. 协同作用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共同目标: 信息管理与信息系统的共同目标是确保信息的高效管理和利用，为企业的决策提供支持。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协同作用: 信息管理与信息系统协同工作，推动企业信息化建设，提高信息资源的价值。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四、信息管理与信息系统的挑战与应对措施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1. 挑战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技术更新快: 信息技术发展迅速，更新换代较快。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数据安全问题: 面临数据泄露、信息安全等风险。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信息过载: 大量信息导致信息过载，难以有效利用。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2. 应对措施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2F078B">
        <w:rPr>
          <w:rFonts w:ascii="仿宋" w:eastAsia="仿宋" w:hAnsi="仿宋" w:hint="eastAsia"/>
          <w:sz w:val="28"/>
        </w:rPr>
        <w:t>持续学习: 不断学习新的信息技术，保持信息系统的先进性。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强化安全措施: 制定完善的信息安全政策，使用先进的安全技术。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信息筛选与分类: 建立信息分类体系，优先关注关键信息，减少信息过载。</w:t>
      </w:r>
    </w:p>
    <w:p w:rsid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信息管理与信息系统的有效结合，对企业的管理和决策过程至关重要。通过科学的信息管理，合理利用信息系统，企业能够更好地应对市场挑战，实现可持续发展。</w:t>
      </w:r>
    </w:p>
    <w:p w:rsidR="002F078B" w:rsidP="002F078B">
      <w:pPr>
        <w:pStyle w:val="Heading1"/>
      </w:pPr>
      <w:bookmarkStart w:id="5" w:name="_Toc156848627"/>
      <w:r w:rsidRPr="002F078B">
        <w:rPr>
          <w:rFonts w:hint="eastAsia"/>
        </w:rPr>
        <w:t>二、聚芳酯</w:t>
      </w:r>
      <w:r w:rsidRPr="002F078B">
        <w:t>PAR</w:t>
      </w:r>
      <w:r w:rsidRPr="002F078B">
        <w:t>项目人力资源管理方案</w:t>
      </w:r>
      <w:bookmarkEnd w:id="5"/>
    </w:p>
    <w:p w:rsidR="002F078B" w:rsidP="002F078B">
      <w:pPr>
        <w:pStyle w:val="Heading2"/>
        <w:rPr>
          <w:rFonts w:hint="eastAsia"/>
        </w:rPr>
      </w:pPr>
      <w:bookmarkStart w:id="6" w:name="_Toc156848628"/>
      <w:r w:rsidRPr="002F078B">
        <w:rPr>
          <w:rFonts w:hint="eastAsia"/>
        </w:rPr>
        <w:t>(</w:t>
      </w:r>
      <w:r w:rsidRPr="002F078B">
        <w:rPr>
          <w:rFonts w:hint="eastAsia"/>
        </w:rPr>
        <w:t>一</w:t>
      </w:r>
      <w:r w:rsidRPr="002F078B">
        <w:rPr>
          <w:rFonts w:hint="eastAsia"/>
        </w:rPr>
        <w:t>)</w:t>
      </w:r>
      <w:r w:rsidRPr="002F078B">
        <w:rPr>
          <w:rFonts w:hint="eastAsia"/>
        </w:rPr>
        <w:t>、人力资源战略规划</w:t>
      </w:r>
      <w:bookmarkEnd w:id="6"/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在聚芳酯PAR项目中，人力资源战略规划占据着极为重要的位置，需要深入考虑组织整体的发展方向和目标设定，以及通过合理配置和有效管理人力资源来实现这些目标。在聚芳酯PAR项目背景下，人力资源战略规划的制定必须全面考虑行业特征、市场需求、技术趋势等多方面因素，以确保企业拥有足够数量、具备相应技能的人才，并通过科学的管理和培训提高员工的绩效，从而保障聚芳酯PAR项目的成功实施和顺利进行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(一)人力资源需求分析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1、根据聚芳酯PAR项目规模确定人力资源规模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2F078B">
        <w:rPr>
          <w:rFonts w:ascii="仿宋" w:eastAsia="仿宋" w:hAnsi="仿宋" w:hint="eastAsia"/>
          <w:sz w:val="28"/>
        </w:rPr>
        <w:t>聚芳酯PAR项目规模、生产能力以及市场需求等是决定所需人力资源规模的关键因素。在聚芳酯PAR项目中，需要对各个环节进行深入分析，包括生产、质量控制、采购、销售、研发等，以明确各部门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或岗位的人力资源需求。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2、分析人力资源结构和能力要求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不同岗位对人才结构和能力要求不同。例如，生产线需要熟练的操作工人，研发部门需要具备专业知识和创新能力的人员，管理层则需要具备领导和决策能力的管理人才。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3、预测未来人才需求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结合聚芳酯PAR项目发展趋势、行业发展和技术变革，预测未来可能出现的新岗位和新需求，为未来人才的储备和培养提前做好准备。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(二)人才招聘与选拔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1、制定招聘计划和渠道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根据人力资源需求分析的结果，制定招聘计划，明确招聘的时间节点和途径。可以通过线上招聘平台、校园招聘、社会招聘等多种方式进行人才的引进。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2、建立科学的选拔机制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设计科学的面试流程和评价指标，确保选拔出符合岗位要求的人才。可采用笔试、面试、能力测试等多方面的手段，全面评估候选人的能力和适应性。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3、引进和留住优秀人才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对于核心岗位和关键岗位，制定有效的引进和留用政策，例如提供具有竞争力的薪酬福利、晋升机制、培训发展等，以留住优秀人才。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(三)人才培训与发展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2F078B">
        <w:rPr>
          <w:rFonts w:ascii="仿宋" w:eastAsia="仿宋" w:hAnsi="仿宋" w:hint="eastAsia"/>
          <w:sz w:val="28"/>
        </w:rPr>
        <w:t>1、制定培训计划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根据员工的岗位需求和个人发展需求，制定全面的培训计划，包括岗前培训、岗中培训和岗后培训，确保员工具备所需的技能和知识。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2、激励员工学习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建立学习型组织文化，激励员工不断学习和提升，鼓励参与各类技能培训、岗位轮岗、跨部门学习等活动，提高员工的综合素质和能力。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3、发展通道和规划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为员工搭建职业发展通道，制定个人发展规划，帮助员工明确自己的职业目标，提供晋升机会和发展空间，激发员工的工作动力和归属感。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(四)绩效管理与激励机制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1、建立科学的绩效评估体系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制定明确的绩效评估标准和流程，定期对员工的工作表现进行评估和反馈，及时发现问题并采取改进措施。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2、激励机制设计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设计合理的薪酬激励机制和非物质激励机制，如奖金、晋升、表彰奖励等，激发员工的工作热情和创造力。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3、关怀员工福祉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注重员工的工作生活平衡，提供良好的工作环境和福利待遇，满足员工的物质和精神需求，增强员工对企业的归属感和忠诚度。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(五)人才流动与留存管理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2F078B">
        <w:rPr>
          <w:rFonts w:ascii="仿宋" w:eastAsia="仿宋" w:hAnsi="仿宋" w:hint="eastAsia"/>
          <w:sz w:val="28"/>
        </w:rPr>
        <w:t>1、建立灵活的人才流动机制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鼓励员工之间的岗位交流和轮岗，帮助员工增加经验，为企业内部人才提供更多的发展机会。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2、留存关键人才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对于关键岗位和关键人才，采取多种措施，如个性化发展规划、职业规划咨询、特殊激励机制等，提高关键人才的留存率。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3、离职员工管理</w:t>
      </w:r>
    </w:p>
    <w:p w:rsid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对离职员工进行调查和反馈，了解员工离职原因和对企业的意见和建议，为改善企业管理和留住人才提供有益信息。</w:t>
      </w:r>
    </w:p>
    <w:p w:rsidR="002F078B" w:rsidP="002F078B">
      <w:pPr>
        <w:pStyle w:val="Heading2"/>
      </w:pPr>
      <w:bookmarkStart w:id="7" w:name="_Toc156848629"/>
      <w:r w:rsidRPr="002F078B">
        <w:t>(</w:t>
      </w:r>
      <w:r w:rsidRPr="002F078B">
        <w:t>二</w:t>
      </w:r>
      <w:r w:rsidRPr="002F078B">
        <w:t>)</w:t>
      </w:r>
      <w:r w:rsidRPr="002F078B">
        <w:t>、薪酬管理</w:t>
      </w:r>
      <w:bookmarkEnd w:id="7"/>
    </w:p>
    <w:p w:rsidR="002F078B" w:rsidRPr="002F078B" w:rsidP="002F078B">
      <w:pPr>
        <w:ind w:firstLine="560" w:firstLineChars="200"/>
        <w:rPr>
          <w:rFonts w:ascii="仿宋" w:eastAsia="仿宋" w:hAnsi="仿宋"/>
          <w:sz w:val="28"/>
        </w:rPr>
      </w:pP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(一) 薪酬管理的背景与重要性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1、 背景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随着聚芳酯PAR项目的不断发展，人才成为限制企业前进的一个关键因素。薪酬，作为企业对员工付出的回报，直接影响着员工的积极性、创造力和忠诚度，从而对企业的生产效率和竞争力造成深刻的影响。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2、 重要性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2F078B">
        <w:rPr>
          <w:rFonts w:ascii="仿宋" w:eastAsia="仿宋" w:hAnsi="仿宋" w:hint="eastAsia"/>
          <w:sz w:val="28"/>
        </w:rPr>
        <w:t>合理的薪酬管理对于聚芳酯PAR项目至关重要，能够有助于吸引和保留杰出人才，激发员工的工作热情，提高生产效率和产品质量。通过建立公正合理的薪酬体系，可以增强员工的归属感和认同感，减少员工流失率，提升企业的稳定性和可持续发展能力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(二) 薪酬管理的制定与执行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1、 薪酬设计策略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在聚芳酯PAR项目中，制定薪酬策略需考虑企业的发展阶段、行业特征和对人才的需求。这包括制定基本薪资、绩效奖金、福利待遇等方面，并确保内外部薪酬的公平性和激励机制的有效设计。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2、 薪酬实践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在实施中，聚芳酯PAR项目应根据员工的职务、级别和绩效水平，差异化地设定薪酬水平。同时，需要关注与市场薪酬水平的竞争性，以吸引和留住人才。此外，薪酬与绩效的紧密联系也需得到重视，以确保员工的努力得到公平回报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(三) 薪酬管理的挑战与应对之策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1、 挑战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在聚芳酯PAR项目中，薪酬管理面临着激烈的市场竞争、用工成本上升以及员工对薪酬公平性和透明度要求的不断提高。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2、 应对之策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为了应对这些挑战，聚芳酯PAR项目可通过建立科学的薪酬调查机制，及时了解市场薪酬的变动；强化薪酬与绩效的联动，鼓励员工提高工作绩效；制定健全的薪酬管理制度，确保决策的公正性和透明度；同时，注重员工的职业发展规划，提供升职和成长机会，满足员工的发展需求。</w:t>
      </w:r>
    </w:p>
    <w:p w:rsidR="002F078B" w:rsidP="002F078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2F078B">
        <w:rPr>
          <w:rFonts w:ascii="仿宋" w:eastAsia="仿宋" w:hAnsi="仿宋" w:hint="eastAsia"/>
          <w:sz w:val="28"/>
        </w:rPr>
        <w:t>薪酬管理对于聚芳酯PAR项目的成功发展至关重要，需要全面考虑各种因素，制定合理的薪酬体系，并持续完善和调整，以适应不断</w:t>
      </w:r>
    </w:p>
    <w:p w:rsid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变化的市场环境和员工需求。只有通过科学的薪酬管理，聚芳酯PAR项目才能够吸引、留住并激励卓越人才，保持竞争力，实现可持续的发展。</w:t>
      </w:r>
    </w:p>
    <w:p w:rsidR="002F078B" w:rsidP="002F078B">
      <w:pPr>
        <w:pStyle w:val="Heading2"/>
      </w:pPr>
      <w:bookmarkStart w:id="8" w:name="_Toc156848630"/>
      <w:r w:rsidRPr="002F078B">
        <w:t>(</w:t>
      </w:r>
      <w:r w:rsidRPr="002F078B">
        <w:t>三</w:t>
      </w:r>
      <w:r w:rsidRPr="002F078B">
        <w:t>)</w:t>
      </w:r>
      <w:r w:rsidRPr="002F078B">
        <w:t>、人力资源培训与开发</w:t>
      </w:r>
      <w:bookmarkEnd w:id="8"/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在聚芳酯PAR项目中，人力资源培训与开发是关键的组成部分，旨在提升员工的技能、知识水平，并激发其潜力，以适应聚芳酯PAR项目的需求和推动个人职业发展。下面是在人力资源培训与开发方面的一些建议：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1. 制定全面的培训计划： 基于聚芳酯PAR项目的具体需求，制定全面而有针对性的培训计划。包括但不限于新员工入职培训、专业技能培训、领导力发展、沟通技巧等方面的培训内容。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2. 多元化培训方法： 采用多种培训方法，包括课堂培训、在线学习、工作坊、实地考察等，以满足不同员工学习风格和需求。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3. 强调技术与软技能的平衡： 不仅注重技术方面的培训，还要重视软技能的提升，如沟通能力、团队协作、问题解决等，以打造全面素质的员工。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4. 定期进行培训需求评估： 定期收集员工的培训需求，通过调查问卷、个人面谈等方式，及时调整和优化培训计划，确保培训内容符合员工的实际需求。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2F078B">
        <w:rPr>
          <w:rFonts w:ascii="仿宋" w:eastAsia="仿宋" w:hAnsi="仿宋" w:hint="eastAsia"/>
          <w:sz w:val="28"/>
        </w:rPr>
        <w:t>5. 引入外部培训资源： 结合聚芳酯PAR项目的特点，考虑引入外部专业培训机构或行业专家，为员工提供更高水平的培训服务，拓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宽他们的视野。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6. 建立内部导师制度： 建立内部导师制度，由有经验的员工担任导师，与新员工分享经验，促进知识传承和团队凝聚力。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/>
          <w:sz w:val="28"/>
        </w:rPr>
        <w:t xml:space="preserve">7. </w:t>
      </w:r>
      <w:r w:rsidRPr="002F078B">
        <w:rPr>
          <w:rFonts w:ascii="仿宋" w:eastAsia="仿宋" w:hAnsi="仿宋" w:hint="eastAsia"/>
          <w:sz w:val="28"/>
        </w:rPr>
        <w:t>关注员工个性化发展： 考虑员工的个性化发展需求，提供个性化的培训计划和发展通道，激发员工的学习热情和工作动力。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8. 评估培训效果： 设立培训效果评估机制，通过考核、反馈和绩效评估等方式，及时了解培训的实际效果，为未来的培训提供经验教训。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9. 强调跨部门协作： 在培训过程中注重跨部门协作，促进不同部门之间的信息共享和团队协同工作，提高整体绩效。</w:t>
      </w:r>
    </w:p>
    <w:p w:rsid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10. 持续学习文化： 建立持续学习的企业文化，鼓励员工不断学习、自我提升，使其具备适应未来聚芳酯PAR项目需求的能力。</w:t>
      </w:r>
    </w:p>
    <w:p w:rsidR="002F078B" w:rsidP="002F078B">
      <w:pPr>
        <w:pStyle w:val="Heading2"/>
      </w:pPr>
      <w:bookmarkStart w:id="9" w:name="_Toc156848631"/>
      <w:r w:rsidRPr="002F078B">
        <w:t>(</w:t>
      </w:r>
      <w:r w:rsidRPr="002F078B">
        <w:t>四</w:t>
      </w:r>
      <w:r w:rsidRPr="002F078B">
        <w:t>)</w:t>
      </w:r>
      <w:r w:rsidRPr="002F078B">
        <w:t>、劳动管理管理</w:t>
      </w:r>
      <w:bookmarkEnd w:id="9"/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在聚芳酯PAR项目中，对劳动力的管理和激励涉及到了重要的方面，包括劳动力资源的有效利用以及确保生产过程的安全和高效进行。劳动力在聚芳酯PAR项目中占据着关键的地位，其管理直接影响着生产效率和产品质量，同时也与员工的工作积极性和满意度息息相关。因此，在聚芳酯PAR项目中，劳动力管理的重要性不可忽视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(一) 劳动力管理的重要性</w:t>
      </w:r>
    </w:p>
    <w:p w:rsidR="002F078B" w:rsidRPr="002F078B" w:rsidP="002F078B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2F078B">
        <w:rPr>
          <w:rFonts w:ascii="仿宋" w:eastAsia="仿宋" w:hAnsi="仿宋" w:hint="eastAsia"/>
          <w:sz w:val="28"/>
        </w:rPr>
        <w:t>1. 提高生产效率： 劳动力是聚芳酯PAR项目中不可或缺的关键资源，劳动力管理的关键目标之一是提高生产效率。通过科学合理的</w:t>
      </w:r>
    </w:p>
    <w:p w:rsidR="002F078B" w:rsidRPr="002F078B" w:rsidP="002F078B">
      <w:pPr>
        <w:ind w:firstLine="560" w:firstLineChars="200"/>
        <w:rPr>
          <w:rFonts w:ascii="仿宋" w:eastAsia="仿宋" w:hAnsi="仿宋"/>
          <w:sz w:val="28"/>
        </w:rPr>
      </w:pPr>
      <w:r w:rsidRPr="002F078B">
        <w:rPr>
          <w:rFonts w:ascii="仿宋" w:eastAsia="仿宋" w:hAnsi="仿宋" w:hint="eastAsia"/>
          <w:sz w:val="28"/>
        </w:rPr>
        <w:t>资源配置和激励机制，激发员工的积极性，从而提升整体生产效率。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2. 保障生产安全： 聚芳酯PAR项目涉及到复杂的生产工艺和设备操作，劳动力管理需要确保员工严格遵守相关的安全规程，减少事故和伤害的发生，确保生产过程的安全稳定进行。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3. 提升产品质量： 良好的劳动力管理有助于树立员工的质量意识，强化对产品质量的控制和管理，降低次品率，从而提升产品质量，满足市场和客户的需求。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4. 改善员工满意度： 通过合理的薪酬福利、职业发展机会和舒适的工作环境，劳动力管理可以有效提升员工的满意度和忠诚度，减少员工流失，保持稳定的生产队伍。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(二) 劳动力管理的目标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1. 合理配置劳动力资源： 劳动力管理的首要目标是实现劳动力资源的合理配置，确保在不同生产环节和岗位都能有足够的合格员工进行配备，以应对生产任务的需要。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2. 激发员工工作动力： 通过建立激励机制，包括薪酬、晋升、培训等多种形式，激发员工的工作积极性和创造力，提高生产效率和质量。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3. 建立健全的劳动力管理制度： 建立健全的劳动力管理制度和规章制度，明确员工的权利和义务，规范员工的行为和工作流程，以保障生产秩序和安全。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2F078B">
        <w:rPr>
          <w:rFonts w:ascii="仿宋" w:eastAsia="仿宋" w:hAnsi="仿宋" w:hint="eastAsia"/>
          <w:sz w:val="28"/>
        </w:rPr>
        <w:t>4. 持续改进劳动力管理方式： 劳动力管理需要不断改进和创新，以适应市场需求和生产技术的变化，提高管理效率和水平。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(三) 劳动力管理的方法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1. 人力资源规划： 通过对市场需求和生产计划的分析，进行合理的人力资源规划，确保在不同时间和环节都能有足够的合格员工进行配备。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2. 薪酬福利管理： 建立公平合理的薪酬福利体系，根据员工的工作表现和贡献给予相应的报酬和福利待遇，激发其工作积极性。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3. 培训与发展： 为员工提供系统的培训和职业发展机会，提升其专业技能和综合素质，以增强企业的核心竞争力。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4. 绩效管理： 建立科学的绩效评价体系，及时对员工的工作表现进行评估，为个体制定合理的发展计划和激励政策。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5. 安全管理： 加强安全教育和培训，制定相关的安全操作规程和紧急预案，确保生产过程的安全稳定进行。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(四) 劳动力管理面临的挑战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1. 劳动力成本上升： 随着劳动力成本的不断上升，企业在进行劳动力资源配置和激励时面临更大的挑战，需要寻求更有效的管理方式。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2. 员工流动性增加： 现代社会员工的流动性增加，员工招聘和留任变得更加困难，企业需要加强人才引进和留存的管理工作。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3. 人才技能匹配： 随着制造业技术的不断更新换代，人才的技能要求也在不断提高，如何与之匹配成为企业的挑战之一。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2F078B">
        <w:rPr>
          <w:rFonts w:ascii="仿宋" w:eastAsia="仿宋" w:hAnsi="仿宋" w:hint="eastAsia"/>
          <w:sz w:val="28"/>
        </w:rPr>
        <w:t>4. 人力资源管理制度不完善： 一些企业的人力资源管理制度不够完善，导致劳动力资源管理工作实效不高，需要加强管理制度的建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设和完善。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综上所述，劳动力管理在聚芳酯PAR项目中扮演着关键的角色。通过合理配置、科学激励、健全管理制度和持续改进，可以提高生产效率，保障生产安全，提升产品质量，改善员工满意度，从而推动聚芳酯PAR项目的可持续发展。然而，劳动力管理也不可避免地面临一系列挑战。首先，劳动力成本的上升是企业难以回避的现实，需要寻求更为精细化的成本管理手段。其次，现代社会员工的流动性增加，使得人才引进和留存成为更为严峻的问题，企业需要更具吸引力的人才管理策略。与此同时，制造业技术的更新换代也带来了对员工技能的更高要求，如何保持人才技能与市场需求的匹配是一项具有挑战性的任务。最后，一些企业的人力资源管理制度存在不足，需要更加完善和创新，以提升管理的实效性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为了应对这些挑战，企业可以采取一系列有效的措施。在劳动力成本上升的情况下，可以通过优化生产流程、提升工人技能水平等手段来提高生产效率，从而部分抵消成本上升的影响。对于员工流动性增加的问题，企业可以通过提供更具吸引力的薪酬福利、培训发展机会以及健康的工作环境，留住优秀的员工。在人才技能匹配方面，企业可以与教育机构合作，提供专业培训，确保员工的技能与企业需求保持一致。对于人力资源管理制度不完善的情况，企业需要加强内部管理制度的建设，引入更科学的管理手段，提高管理的针对性和操作性。</w:t>
      </w:r>
    </w:p>
    <w:p w:rsidR="002F078B" w:rsidP="002F078B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</w:p>
    <w:p w:rsidR="002F078B" w:rsidP="002F078B">
      <w:pPr>
        <w:pStyle w:val="Heading2"/>
      </w:pPr>
      <w:bookmarkStart w:id="10" w:name="_Toc156848632"/>
      <w:r w:rsidRPr="002F078B">
        <w:t>(</w:t>
      </w:r>
      <w:r w:rsidRPr="002F078B">
        <w:t>五</w:t>
      </w:r>
      <w:r w:rsidRPr="002F078B">
        <w:t>)</w:t>
      </w:r>
      <w:r w:rsidRPr="002F078B">
        <w:t>、人力资源组织管理</w:t>
      </w:r>
      <w:bookmarkEnd w:id="10"/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人力资源组织管理在聚芳酯PAR项目中扮演着至关重要的角色，它涉及到如何合理组织和管理人力资源，以支持企业的整体战略目标。在一个复杂多变的聚芳酯PAR项目环境中，人力资源组织管理需要具备灵活性和适应性，以更好地适应市场的需求和聚芳酯PAR项目的变化。下面将探讨人力资源组织管理的重要性、目标、方法以及面临的挑战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（一）人力资源组织管理的重要性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1. 支持战略目标： 人力资源组织管理直接关联到企业的战略目标，通过合理配置和管理人才，确保组织具备适应市场变化和聚芳酯PAR项目需求的能力。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2. 提高工作效率： 通过科学的组织结构和合理的工作流程设计，人力资源组织管理可以提高工作效率，减少冗余和浪费，实现资源的最大化利用。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3. 促进团队协作： 通过构建有效的团队结构和协作机制，人力资源组织管理有助于促进员工之间的合作，提高团队绩效，共同推动聚芳酯PAR项目的顺利进行。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4. 提升员工发展： 人力资源组织管理通过制定培训计划、职业发展通道等方式，帮助员工提升个人能力，增加员工的职业发展空间。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（二）人力资源组织管理的目标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2F078B">
        <w:rPr>
          <w:rFonts w:ascii="仿宋" w:eastAsia="仿宋" w:hAnsi="仿宋" w:hint="eastAsia"/>
          <w:sz w:val="28"/>
        </w:rPr>
        <w:t>1. 建立灵活的组织结构： 制定适应聚芳酯PAR项目需求的组织结构，使之能够在不同阶段迅速调整，确保聚芳酯PAR项目高效运作。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2. 优化工作流程： 通过对工作流程的优化，减少环节，提高执行效率，确保聚芳酯PAR项目各项任务按时完成。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3. 打造协作团队： 通过合理分工和团队建设，促进员工之间的协作，创造积极向上的工作氛围。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4. 制定绩效考核体系： 建立科学的绩效考核体系，激励员工提高工作效率，提高整体团队的绩效水平。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（三）人力资源组织管理的方法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1. 灵活用人： 根据聚芳酯PAR项目需求，采取灵活的用人方式，包括临时员工、兼职人员等，以满足聚芳酯PAR项目各阶段的需求。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2. 培训发展： 制定全面的培训计划，提升员工的专业技能和综合素质，为聚芳酯PAR项目提供更强大的人才支持。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3. 团队建设： 通过团队培训、活动等方式，增强团队凝聚力，促进员工间的良好沟通与协作。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4. 引入先进技术： 运用先进的信息技术和管理工具，提高组织运作的效率，降低管理成本。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（四）人力资源组织管理面临的挑战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1. 聚芳酯PAR项目不确定性： 聚芳酯PAR项目环境的不确定性可能导致人力需求的波动，因此需要具备快速响应变化的能力。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2. 人才流动： 高度竞争的行业可能导致人才的流动性增加，为了留住关键人才，需要提供有竞争力的薪酬和福利。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2F078B">
        <w:rPr>
          <w:rFonts w:ascii="仿宋" w:eastAsia="仿宋" w:hAnsi="仿宋" w:hint="eastAsia"/>
          <w:sz w:val="28"/>
        </w:rPr>
        <w:t>3. 技能匹配： 随着技术的更新换代，确保员工的技能与聚芳酯PAR项目需求的匹配，是一个不断面临的挑战。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4. 组织文化： 在多元文化和多代人员共事的情况下，构建积极向上的组织文化是一项复杂的工作。</w:t>
      </w:r>
    </w:p>
    <w:p w:rsid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综上所述，人力资源组织管理在聚芳酯PAR项目中至关重要，其成功实施有助于提高聚芳酯PAR项目的适应性、创造力和执行力。在应对挑战的过程中，企业需要保持灵活性，不断调整管理策略，以确保人力资源的最优配置，支持聚芳酯PAR项目的可持续发展。</w:t>
      </w:r>
    </w:p>
    <w:p w:rsidR="002F078B" w:rsidP="002F078B">
      <w:pPr>
        <w:pStyle w:val="Heading2"/>
      </w:pPr>
      <w:bookmarkStart w:id="11" w:name="_Toc156848633"/>
      <w:r w:rsidRPr="002F078B">
        <w:t>(</w:t>
      </w:r>
      <w:r w:rsidRPr="002F078B">
        <w:t>六</w:t>
      </w:r>
      <w:r w:rsidRPr="002F078B">
        <w:t>)</w:t>
      </w:r>
      <w:r w:rsidRPr="002F078B">
        <w:t>、绩效管理</w:t>
      </w:r>
      <w:bookmarkEnd w:id="11"/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绩效管理在聚芳酯PAR项目中是确保团队高效运作和达成目标的关键环节。通过明确工作目标、评估员工表现以及提供及时反馈，绩效管理不仅能够激发员工的工作动力，还有助于优化整体聚芳酯PAR项目绩效。下面将探讨绩效管理的重要性、目标、方法以及可能面临的挑战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（一）绩效管理的重要性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1. 提高生产效率： 通过设定明确的绩效目标，可以激励员工更加专注和高效地完成任务，提高整体生产效率。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2. 激发工作动力： 绩效管理通过奖励制度和认可机制，可以激发员工的工作热情和积极性，增强其对聚芳酯PAR项目的投入度。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3. 改善员工发展： 通过绩效管理的过程，可以识别员工的强项和发展领域，为其提供有针对性的培训和发展机会。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24"/>
          <w:headerReference w:type="default" r:id="rId125"/>
          <w:footerReference w:type="even" r:id="rId126"/>
          <w:footerReference w:type="default" r:id="rId127"/>
          <w:headerReference w:type="first" r:id="rId128"/>
          <w:footerReference w:type="first" r:id="rId129"/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2F078B">
        <w:rPr>
          <w:rFonts w:ascii="仿宋" w:eastAsia="仿宋" w:hAnsi="仿宋" w:hint="eastAsia"/>
          <w:sz w:val="28"/>
        </w:rPr>
        <w:t>4. 加强团队合作： 绩效管理能够促进团队成员之间的合作，通过共同努力实现共享的绩效目标，增强团队的凝聚力。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（二）绩效管理的目标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1. 设定明确的绩效指标： 制定具体、可量化的绩效指标，确保员工清晰了解聚芳酯PAR项目期望的工作表现。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2. 及时反馈和改进： 提供定期的绩效反馈，指导员工改进工作方法，确保聚芳酯PAR项目各方面不断优化。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3. 个性化发展规划： 通过绩效评估，制定个性化的员工发展计划，满足其职业发展需求。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4. 激励和奖励机制： 建立公正公平的激励和奖励机制，以鼓励卓越表现，激发员工的竞争力。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（三）绩效管理的方法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1. 定期评估和面谈： 进行定期的绩效评估，通过面谈方式与员工讨论其工作表现，提供针对性的建议和反馈。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2. 360度评价： 引入360度评价，从多个角度收集反馈，包括同事、下属和聚芳酯PAR项目合作伙伴，更全面地了解员工的表现。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3. 目标管理： 采用目标管理方法，帮助员工设定明确的目标，并定期追踪和评估其实现情况。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4. 培训和发展计划： 根据绩效评估结果，制定个性化的培训和发展计划，提高员工在聚芳酯PAR项目中的综合素质。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（四）绩效管理面临的挑战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1. 主管评估偏见： 主管在评估过程中可能存在主观偏见，影响评价的客观性，需要建立公正的评估机制。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2F078B">
        <w:rPr>
          <w:rFonts w:ascii="仿宋" w:eastAsia="仿宋" w:hAnsi="仿宋" w:hint="eastAsia"/>
          <w:sz w:val="28"/>
        </w:rPr>
        <w:t>2. 设定合理的目标： 设定过于苛刻或模糊的目标可能导致员工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无法达成，影响绩效评估的准确性。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3. 员工对评价的接受度： 员工对绩效评价结果的接受度可能受到个体差异的影响，需要建立开放的沟通机制。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4. 变动的聚芳酯PAR项目环境： 聚芳酯PAR项目环境的不断变化可能使得最初设定的绩效指标不再适用，需要及时调整。</w:t>
      </w:r>
    </w:p>
    <w:p w:rsid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总体而言，绩效管理在聚芳酯PAR项目中是推动团队不断进步的关键管理环节。通过设定明确的目标、提供及时的反馈和激励机制，可以激发员工的工作热情，提高整体聚芳酯PAR项目的执行效能。在面对各种挑战时，聚芳酯PAR项目管理团队需要不断改进管理方法，确保绩效管理更好地服务于聚芳酯PAR项目的整体目标。</w:t>
      </w:r>
    </w:p>
    <w:p w:rsidR="002F078B" w:rsidP="002F078B">
      <w:pPr>
        <w:pStyle w:val="Heading1"/>
      </w:pPr>
      <w:bookmarkStart w:id="12" w:name="_Toc156848634"/>
      <w:r w:rsidRPr="002F078B">
        <w:rPr>
          <w:rFonts w:hint="eastAsia"/>
        </w:rPr>
        <w:t>三、聚芳酯</w:t>
      </w:r>
      <w:r w:rsidRPr="002F078B">
        <w:t>PAR</w:t>
      </w:r>
      <w:r w:rsidRPr="002F078B">
        <w:t>项目风险管理方案</w:t>
      </w:r>
      <w:bookmarkEnd w:id="12"/>
    </w:p>
    <w:p w:rsidR="002F078B" w:rsidP="002F078B">
      <w:pPr>
        <w:pStyle w:val="Heading2"/>
        <w:rPr>
          <w:rFonts w:hint="eastAsia"/>
        </w:rPr>
      </w:pPr>
      <w:bookmarkStart w:id="13" w:name="_Toc156848635"/>
      <w:r w:rsidRPr="002F078B">
        <w:rPr>
          <w:rFonts w:hint="eastAsia"/>
        </w:rPr>
        <w:t>(</w:t>
      </w:r>
      <w:r w:rsidRPr="002F078B">
        <w:rPr>
          <w:rFonts w:hint="eastAsia"/>
        </w:rPr>
        <w:t>一</w:t>
      </w:r>
      <w:r w:rsidRPr="002F078B">
        <w:rPr>
          <w:rFonts w:hint="eastAsia"/>
        </w:rPr>
        <w:t>)</w:t>
      </w:r>
      <w:r w:rsidRPr="002F078B">
        <w:rPr>
          <w:rFonts w:hint="eastAsia"/>
        </w:rPr>
        <w:t>、风险管理概述</w:t>
      </w:r>
      <w:bookmarkEnd w:id="13"/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在当前政策环境下，风险管理的关键性日益凸显，尤其在聚芳酯PAR项目实施中扮演着不可或缺的角色。政策的不断调整和变化可能带来新的挑战，因此聚芳酯PAR项目团队需要更加敏锐地识别、评估和应对各种潜在风险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2F078B">
        <w:rPr>
          <w:rFonts w:ascii="仿宋" w:eastAsia="仿宋" w:hAnsi="仿宋" w:hint="eastAsia"/>
          <w:sz w:val="28"/>
        </w:rPr>
        <w:t>在政策导向下的风险管理过程中，首先，风险识别不仅要考虑传统的技术、供应链和人力资源等内部因素，还需要更深入地关注政策层面的变动，以便及时洞察可能带来的新风险。与相关利益相关者的密切合作和及时沟通显得尤为关键，以确保全面了解政策变化对聚芳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酯PAR项目可能产生的潜在影响。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其次，风险评估的过程需要更具前瞻性，聚芳酯PAR项目团队应当通过定性和定量分析，充分评估政策变化对聚芳酯PAR项目目标的可能影响。这一过程的关键在于科学合理地量化潜在风险的概率和影响程度，从而有针对性地采取相应的风险应对措施。</w:t>
      </w:r>
    </w:p>
    <w:p w:rsidR="002F078B" w:rsidRPr="002F078B" w:rsidP="002F078B">
      <w:pPr>
        <w:ind w:firstLine="560" w:firstLineChars="200"/>
        <w:rPr>
          <w:rFonts w:ascii="仿宋" w:eastAsia="仿宋" w:hAnsi="仿宋"/>
          <w:sz w:val="28"/>
        </w:rPr>
      </w:pPr>
      <w:r w:rsidRPr="002F078B">
        <w:rPr>
          <w:rFonts w:ascii="仿宋" w:eastAsia="仿宋" w:hAnsi="仿宋" w:hint="eastAsia"/>
          <w:sz w:val="28"/>
        </w:rPr>
        <w:t>在面对政策层面的风险时，风险应对措施需要更加灵活。除了常规的避免、减轻、转移和接受策略外，聚芳酯PAR项目团队还应考虑制定专门的政策应对计划，包括密切关注政策变化、及时调整聚芳酯PAR项目实施方案等。例如，加强与相关政府部门的沟通，获取政策解读，及时调整聚芳酯PAR项目策略以确保聚芳酯PAR项目不受不确定性的过大影响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最后，风险监控的过程也需要更具前瞻性。聚芳酯PAR项目团队在监控风险的同时，应当随时关注政策环境的变化，确保聚芳酯PAR项目能够灵活适应新的政策要求。这可能涉及到对聚芳酯PAR项目计划的及时调整、政策培训和聚芳酯PAR项目团队的更新等方面，以保持聚芳酯PAR项目在复杂多变的政策环境中的稳定推进。</w:t>
      </w:r>
    </w:p>
    <w:p w:rsidR="002F078B" w:rsidP="002F078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42"/>
          <w:headerReference w:type="default" r:id="rId143"/>
          <w:footerReference w:type="even" r:id="rId144"/>
          <w:footerReference w:type="default" r:id="rId145"/>
          <w:headerReference w:type="first" r:id="rId146"/>
          <w:footerReference w:type="first" r:id="rId147"/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2F078B">
        <w:rPr>
          <w:rFonts w:ascii="仿宋" w:eastAsia="仿宋" w:hAnsi="仿宋" w:hint="eastAsia"/>
          <w:sz w:val="28"/>
        </w:rPr>
        <w:t>在当前政策背景下，风险管理需要更具前瞻性、灵活性和战略性，以确保聚芳酯PAR项目能够在不断变化的政策环境中保持成功实施的稳定性。通过全面考虑政策层面的风险，并采取相应的战略性风险管理措施，聚芳酯PAR项目团队将更有信心和能力应对潜在的挑战，确保聚芳酯PAR项目的成功推进。</w:t>
      </w:r>
    </w:p>
    <w:p w:rsidR="002F078B" w:rsidP="002F078B">
      <w:pPr>
        <w:pStyle w:val="Heading2"/>
      </w:pPr>
      <w:bookmarkStart w:id="14" w:name="_Toc156848636"/>
      <w:r w:rsidRPr="002F078B">
        <w:t>(</w:t>
      </w:r>
      <w:r w:rsidRPr="002F078B">
        <w:t>二</w:t>
      </w:r>
      <w:r w:rsidRPr="002F078B">
        <w:t>)</w:t>
      </w:r>
      <w:r w:rsidRPr="002F078B">
        <w:t>、企业面临的风险</w:t>
      </w:r>
      <w:bookmarkEnd w:id="14"/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在聚芳酯PAR项目领域，企业在运营过程中面临着多层次的风险，这些风险源于内部操作、外部环境变化以及激烈的市场竞争。为了确保企业的成功，有效的风险管理显得尤为关键。下面将详细探讨聚芳酯PAR项目中可能出现的各类风险，并提出相应的应对措施，以保障企业的可持续发展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一、市场需求波动风险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1. 市场变化带来的需求波动风险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市场需求的不断变化可能导致产品销售不稳定，库存积压，从而影响企业的资金周转和盈利能力。尤其是在新兴行业或高科技领域，市场需求的不确定性更为突出。为降低市场需求波动风险，企业应当加强市场预测，灵活调整生产计划和产品结构，以及加强与客户的紧密沟通，及时了解市场变化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2. 竞争对手的市场份额侵蚀风险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激烈的市场竞争可能导致竞争对手的价格战、产品创新等对企业市场份额的侵蚀。为了抵御竞争对手，企业需持续提升竞争力，包括加强研发创新、品牌建设、市场营销等方面的工作，以确保在竞争中保持竞争优势。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二、供应链风险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1. 原材料供应不稳定风险</w:t>
      </w:r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  <w:r w:rsidRPr="002F078B">
        <w:rPr>
          <w:rFonts w:ascii="仿宋" w:eastAsia="仿宋" w:hAnsi="仿宋" w:hint="eastAsia"/>
          <w:sz w:val="28"/>
        </w:rPr>
        <w:t>企业对原材料供应的依赖性较高，原材料供应的不稳定可能导致生产计划推迟、成本增加甚至生产中断。为应对这一风险，企业需要</w:t>
      </w:r>
      <w:r w:rsidRPr="002F078B">
        <w:rPr>
          <w:rFonts w:ascii="仿宋" w:eastAsia="仿宋" w:hAnsi="仿宋" w:hint="eastAsia"/>
          <w:sz w:val="28"/>
        </w:rPr>
        <w:br/>
      </w:r>
      <w:r w:rsidRPr="002F078B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https://d.book118.com/235330002034011112</w:t>
        </w:r>
      </w:hyperlink>
    </w:p>
    <w:p w:rsidR="002F078B" w:rsidRPr="002F078B" w:rsidP="002F078B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149"/>
      <w:headerReference w:type="default" r:id="rId150"/>
      <w:footerReference w:type="even" r:id="rId151"/>
      <w:footerReference w:type="default" r:id="rId152"/>
      <w:headerReference w:type="first" r:id="rId153"/>
      <w:footerReference w:type="first" r:id="rId154"/>
      <w:type w:val="nextPage"/>
      <w:pgSz w:w="11906" w:h="16838"/>
      <w:pgMar w:top="1440" w:right="1800" w:bottom="1440" w:left="1800" w:header="851" w:footer="992" w:gutter="0"/>
      <w:pgNumType w:start="2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24</w:t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P="009A3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26</w:t>
    </w:r>
    <w:r>
      <w:rPr>
        <w:rStyle w:val="PageNumber"/>
      </w:rPr>
      <w:fldChar w:fldCharType="end"/>
    </w:r>
  </w:p>
  <w:p w:rsidR="002F078B">
    <w:pPr>
      <w:pStyle w:val="Footer"/>
    </w:pP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RPr="002F078B" w:rsidP="002F078B">
    <w:pPr>
      <w:pStyle w:val="Header"/>
      <w:rPr>
        <w:rFonts w:ascii="仿宋" w:eastAsia="仿宋" w:hAnsi="仿宋"/>
      </w:rPr>
    </w:pPr>
    <w:r w:rsidRPr="002F078B">
      <w:rPr>
        <w:rFonts w:ascii="仿宋" w:eastAsia="仿宋" w:hAnsi="仿宋" w:hint="eastAsia"/>
      </w:rPr>
      <w:t>聚芳酯PAR项目经济评价报告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RPr="002F078B" w:rsidP="002F078B">
    <w:pPr>
      <w:pStyle w:val="Header"/>
      <w:rPr>
        <w:rFonts w:ascii="仿宋" w:eastAsia="仿宋" w:hAnsi="仿宋"/>
      </w:rPr>
    </w:pPr>
    <w:r w:rsidRPr="002F078B">
      <w:rPr>
        <w:rFonts w:ascii="仿宋" w:eastAsia="仿宋" w:hAnsi="仿宋" w:hint="eastAsia"/>
      </w:rPr>
      <w:t>聚芳酯PAR项目经济评价报告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RPr="002F078B" w:rsidP="002F078B">
    <w:pPr>
      <w:pStyle w:val="Header"/>
      <w:rPr>
        <w:rFonts w:ascii="仿宋" w:eastAsia="仿宋" w:hAnsi="仿宋"/>
      </w:rPr>
    </w:pPr>
    <w:r w:rsidRPr="002F078B">
      <w:rPr>
        <w:rFonts w:ascii="仿宋" w:eastAsia="仿宋" w:hAnsi="仿宋" w:hint="eastAsia"/>
      </w:rPr>
      <w:t>聚芳酯PAR项目经济评价报告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RPr="002F078B" w:rsidP="002F078B">
    <w:pPr>
      <w:pStyle w:val="Header"/>
      <w:rPr>
        <w:rFonts w:ascii="仿宋" w:eastAsia="仿宋" w:hAnsi="仿宋"/>
      </w:rPr>
    </w:pPr>
    <w:r w:rsidRPr="002F078B">
      <w:rPr>
        <w:rFonts w:ascii="仿宋" w:eastAsia="仿宋" w:hAnsi="仿宋" w:hint="eastAsia"/>
      </w:rPr>
      <w:t>聚芳酯PAR项目经济评价报告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RPr="002F078B" w:rsidP="002F078B">
    <w:pPr>
      <w:pStyle w:val="Header"/>
      <w:rPr>
        <w:rFonts w:ascii="仿宋" w:eastAsia="仿宋" w:hAnsi="仿宋"/>
      </w:rPr>
    </w:pPr>
    <w:r w:rsidRPr="002F078B">
      <w:rPr>
        <w:rFonts w:ascii="仿宋" w:eastAsia="仿宋" w:hAnsi="仿宋" w:hint="eastAsia"/>
      </w:rPr>
      <w:t>聚芳酯PAR项目经济评价报告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RPr="002F078B" w:rsidP="002F078B">
    <w:pPr>
      <w:pStyle w:val="Header"/>
      <w:rPr>
        <w:rFonts w:ascii="仿宋" w:eastAsia="仿宋" w:hAnsi="仿宋"/>
      </w:rPr>
    </w:pPr>
    <w:r w:rsidRPr="002F078B">
      <w:rPr>
        <w:rFonts w:ascii="仿宋" w:eastAsia="仿宋" w:hAnsi="仿宋" w:hint="eastAsia"/>
      </w:rPr>
      <w:t>聚芳酯PAR项目经济评价报告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RPr="002F078B" w:rsidP="002F078B">
    <w:pPr>
      <w:pStyle w:val="Header"/>
      <w:rPr>
        <w:rFonts w:ascii="仿宋" w:eastAsia="仿宋" w:hAnsi="仿宋"/>
      </w:rPr>
    </w:pPr>
    <w:r w:rsidRPr="002F078B">
      <w:rPr>
        <w:rFonts w:ascii="仿宋" w:eastAsia="仿宋" w:hAnsi="仿宋" w:hint="eastAsia"/>
      </w:rPr>
      <w:t>聚芳酯PAR项目经济评价报告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RPr="002F078B" w:rsidP="002F078B">
    <w:pPr>
      <w:pStyle w:val="Header"/>
      <w:rPr>
        <w:rFonts w:ascii="仿宋" w:eastAsia="仿宋" w:hAnsi="仿宋"/>
      </w:rPr>
    </w:pPr>
    <w:r w:rsidRPr="002F078B">
      <w:rPr>
        <w:rFonts w:ascii="仿宋" w:eastAsia="仿宋" w:hAnsi="仿宋" w:hint="eastAsia"/>
      </w:rPr>
      <w:t>聚芳酯PAR项目经济评价报告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RPr="002F078B" w:rsidP="002F078B">
    <w:pPr>
      <w:pStyle w:val="Header"/>
      <w:rPr>
        <w:rFonts w:ascii="仿宋" w:eastAsia="仿宋" w:hAnsi="仿宋"/>
      </w:rPr>
    </w:pPr>
    <w:r w:rsidRPr="002F078B">
      <w:rPr>
        <w:rFonts w:ascii="仿宋" w:eastAsia="仿宋" w:hAnsi="仿宋" w:hint="eastAsia"/>
      </w:rPr>
      <w:t>聚芳酯PAR项目经济评价报告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RPr="002F078B" w:rsidP="002F078B">
    <w:pPr>
      <w:pStyle w:val="Header"/>
      <w:rPr>
        <w:rFonts w:ascii="仿宋" w:eastAsia="仿宋" w:hAnsi="仿宋"/>
      </w:rPr>
    </w:pPr>
    <w:r w:rsidRPr="002F078B">
      <w:rPr>
        <w:rFonts w:ascii="仿宋" w:eastAsia="仿宋" w:hAnsi="仿宋" w:hint="eastAsia"/>
      </w:rPr>
      <w:t>聚芳酯PAR项目经济评价报告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RPr="002F078B" w:rsidP="002F078B">
    <w:pPr>
      <w:pStyle w:val="Header"/>
      <w:rPr>
        <w:rFonts w:ascii="仿宋" w:eastAsia="仿宋" w:hAnsi="仿宋"/>
      </w:rPr>
    </w:pPr>
    <w:r w:rsidRPr="002F078B">
      <w:rPr>
        <w:rFonts w:ascii="仿宋" w:eastAsia="仿宋" w:hAnsi="仿宋" w:hint="eastAsia"/>
      </w:rPr>
      <w:t>聚芳酯PAR项目经济评价报告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RPr="002F078B" w:rsidP="002F078B">
    <w:pPr>
      <w:pStyle w:val="Header"/>
      <w:rPr>
        <w:rFonts w:ascii="仿宋" w:eastAsia="仿宋" w:hAnsi="仿宋"/>
      </w:rPr>
    </w:pPr>
    <w:r w:rsidRPr="002F078B">
      <w:rPr>
        <w:rFonts w:ascii="仿宋" w:eastAsia="仿宋" w:hAnsi="仿宋" w:hint="eastAsia"/>
      </w:rPr>
      <w:t>聚芳酯PAR项目经济评价报告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RPr="002F078B" w:rsidP="002F078B">
    <w:pPr>
      <w:pStyle w:val="Header"/>
      <w:rPr>
        <w:rFonts w:ascii="仿宋" w:eastAsia="仿宋" w:hAnsi="仿宋"/>
      </w:rPr>
    </w:pPr>
    <w:r w:rsidRPr="002F078B">
      <w:rPr>
        <w:rFonts w:ascii="仿宋" w:eastAsia="仿宋" w:hAnsi="仿宋" w:hint="eastAsia"/>
      </w:rPr>
      <w:t>聚芳酯PAR项目经济评价报告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RPr="002F078B" w:rsidP="002F078B">
    <w:pPr>
      <w:pStyle w:val="Header"/>
      <w:rPr>
        <w:rFonts w:ascii="仿宋" w:eastAsia="仿宋" w:hAnsi="仿宋"/>
      </w:rPr>
    </w:pPr>
    <w:r w:rsidRPr="002F078B">
      <w:rPr>
        <w:rFonts w:ascii="仿宋" w:eastAsia="仿宋" w:hAnsi="仿宋" w:hint="eastAsia"/>
      </w:rPr>
      <w:t>聚芳酯PAR项目经济评价报告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RPr="002F078B" w:rsidP="002F078B">
    <w:pPr>
      <w:pStyle w:val="Header"/>
      <w:rPr>
        <w:rFonts w:ascii="仿宋" w:eastAsia="仿宋" w:hAnsi="仿宋"/>
      </w:rPr>
    </w:pPr>
    <w:r w:rsidRPr="002F078B">
      <w:rPr>
        <w:rFonts w:ascii="仿宋" w:eastAsia="仿宋" w:hAnsi="仿宋" w:hint="eastAsia"/>
      </w:rPr>
      <w:t>聚芳酯PAR项目经济评价报告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RPr="002F078B" w:rsidP="002F078B">
    <w:pPr>
      <w:pStyle w:val="Header"/>
      <w:rPr>
        <w:rFonts w:ascii="仿宋" w:eastAsia="仿宋" w:hAnsi="仿宋"/>
      </w:rPr>
    </w:pPr>
    <w:r w:rsidRPr="002F078B">
      <w:rPr>
        <w:rFonts w:ascii="仿宋" w:eastAsia="仿宋" w:hAnsi="仿宋" w:hint="eastAsia"/>
      </w:rPr>
      <w:t>聚芳酯PAR项目经济评价报告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RPr="002F078B" w:rsidP="002F078B">
    <w:pPr>
      <w:pStyle w:val="Header"/>
      <w:rPr>
        <w:rFonts w:ascii="仿宋" w:eastAsia="仿宋" w:hAnsi="仿宋"/>
      </w:rPr>
    </w:pPr>
    <w:r w:rsidRPr="002F078B">
      <w:rPr>
        <w:rFonts w:ascii="仿宋" w:eastAsia="仿宋" w:hAnsi="仿宋" w:hint="eastAsia"/>
      </w:rPr>
      <w:t>聚芳酯PAR项目经济评价报告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RPr="002F078B" w:rsidP="002F078B">
    <w:pPr>
      <w:pStyle w:val="Header"/>
      <w:rPr>
        <w:rFonts w:ascii="仿宋" w:eastAsia="仿宋" w:hAnsi="仿宋"/>
      </w:rPr>
    </w:pPr>
    <w:r w:rsidRPr="002F078B">
      <w:rPr>
        <w:rFonts w:ascii="仿宋" w:eastAsia="仿宋" w:hAnsi="仿宋" w:hint="eastAsia"/>
      </w:rPr>
      <w:t>聚芳酯PAR项目经济评价报告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RPr="002F078B" w:rsidP="002F078B">
    <w:pPr>
      <w:pStyle w:val="Header"/>
      <w:rPr>
        <w:rFonts w:ascii="仿宋" w:eastAsia="仿宋" w:hAnsi="仿宋"/>
      </w:rPr>
    </w:pPr>
    <w:r w:rsidRPr="002F078B">
      <w:rPr>
        <w:rFonts w:ascii="仿宋" w:eastAsia="仿宋" w:hAnsi="仿宋" w:hint="eastAsia"/>
      </w:rPr>
      <w:t>聚芳酯PAR项目经济评价报告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RPr="002F078B" w:rsidP="002F078B">
    <w:pPr>
      <w:pStyle w:val="Header"/>
      <w:rPr>
        <w:rFonts w:ascii="仿宋" w:eastAsia="仿宋" w:hAnsi="仿宋"/>
      </w:rPr>
    </w:pPr>
    <w:r w:rsidRPr="002F078B">
      <w:rPr>
        <w:rFonts w:ascii="仿宋" w:eastAsia="仿宋" w:hAnsi="仿宋" w:hint="eastAsia"/>
      </w:rPr>
      <w:t>聚芳酯PAR项目经济评价报告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RPr="002F078B" w:rsidP="002F078B">
    <w:pPr>
      <w:pStyle w:val="Header"/>
      <w:rPr>
        <w:rFonts w:ascii="仿宋" w:eastAsia="仿宋" w:hAnsi="仿宋"/>
      </w:rPr>
    </w:pPr>
    <w:r w:rsidRPr="002F078B">
      <w:rPr>
        <w:rFonts w:ascii="仿宋" w:eastAsia="仿宋" w:hAnsi="仿宋" w:hint="eastAsia"/>
      </w:rPr>
      <w:t>聚芳酯PAR项目经济评价报告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RPr="002F078B" w:rsidP="002F078B">
    <w:pPr>
      <w:pStyle w:val="Header"/>
      <w:rPr>
        <w:rFonts w:ascii="仿宋" w:eastAsia="仿宋" w:hAnsi="仿宋"/>
      </w:rPr>
    </w:pPr>
    <w:r w:rsidRPr="002F078B">
      <w:rPr>
        <w:rFonts w:ascii="仿宋" w:eastAsia="仿宋" w:hAnsi="仿宋" w:hint="eastAsia"/>
      </w:rPr>
      <w:t>聚芳酯PAR项目经济评价报告</w: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RPr="002F078B" w:rsidP="002F078B">
    <w:pPr>
      <w:pStyle w:val="Header"/>
      <w:rPr>
        <w:rFonts w:ascii="仿宋" w:eastAsia="仿宋" w:hAnsi="仿宋"/>
      </w:rPr>
    </w:pPr>
    <w:r w:rsidRPr="002F078B">
      <w:rPr>
        <w:rFonts w:ascii="仿宋" w:eastAsia="仿宋" w:hAnsi="仿宋" w:hint="eastAsia"/>
      </w:rPr>
      <w:t>聚芳酯PAR项目经济评价报告</w: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RPr="002F078B" w:rsidP="002F078B">
    <w:pPr>
      <w:pStyle w:val="Header"/>
      <w:rPr>
        <w:rFonts w:ascii="仿宋" w:eastAsia="仿宋" w:hAnsi="仿宋"/>
      </w:rPr>
    </w:pPr>
    <w:r w:rsidRPr="002F078B">
      <w:rPr>
        <w:rFonts w:ascii="仿宋" w:eastAsia="仿宋" w:hAnsi="仿宋" w:hint="eastAsia"/>
      </w:rPr>
      <w:t>聚芳酯PAR项目经济评价报告</w: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 w:rsidRPr="002F078B" w:rsidP="002F078B">
    <w:pPr>
      <w:pStyle w:val="Header"/>
      <w:rPr>
        <w:rFonts w:ascii="仿宋" w:eastAsia="仿宋" w:hAnsi="仿宋"/>
      </w:rPr>
    </w:pPr>
    <w:r w:rsidRPr="002F078B">
      <w:rPr>
        <w:rFonts w:ascii="仿宋" w:eastAsia="仿宋" w:hAnsi="仿宋" w:hint="eastAsia"/>
      </w:rPr>
      <w:t>聚芳酯PAR项目经济评价报告</w: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078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78B"/>
    <w:rsid w:val="002F078B"/>
    <w:rsid w:val="00883E19"/>
    <w:rsid w:val="009A37C0"/>
    <w:rsid w:val="009B05B4"/>
    <w:rsid w:val="00E366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2F078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2F078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2F078B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2F078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2F07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2F078B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2F07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2F078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F078B"/>
  </w:style>
  <w:style w:type="paragraph" w:styleId="TOC1">
    <w:name w:val="toc 1"/>
    <w:basedOn w:val="Normal"/>
    <w:next w:val="Normal"/>
    <w:autoRedefine/>
    <w:uiPriority w:val="39"/>
    <w:unhideWhenUsed/>
    <w:rsid w:val="002F078B"/>
  </w:style>
  <w:style w:type="paragraph" w:styleId="TOC2">
    <w:name w:val="toc 2"/>
    <w:basedOn w:val="Normal"/>
    <w:next w:val="Normal"/>
    <w:autoRedefine/>
    <w:uiPriority w:val="39"/>
    <w:unhideWhenUsed/>
    <w:rsid w:val="002F078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eader" Target="header58.xml" /><Relationship Id="rId119" Type="http://schemas.openxmlformats.org/officeDocument/2006/relationships/header" Target="header59.xml" /><Relationship Id="rId12" Type="http://schemas.openxmlformats.org/officeDocument/2006/relationships/footer" Target="footer4.xml" /><Relationship Id="rId120" Type="http://schemas.openxmlformats.org/officeDocument/2006/relationships/footer" Target="footer58.xml" /><Relationship Id="rId121" Type="http://schemas.openxmlformats.org/officeDocument/2006/relationships/footer" Target="footer59.xml" /><Relationship Id="rId122" Type="http://schemas.openxmlformats.org/officeDocument/2006/relationships/header" Target="header60.xml" /><Relationship Id="rId123" Type="http://schemas.openxmlformats.org/officeDocument/2006/relationships/footer" Target="footer60.xml" /><Relationship Id="rId124" Type="http://schemas.openxmlformats.org/officeDocument/2006/relationships/header" Target="header61.xml" /><Relationship Id="rId125" Type="http://schemas.openxmlformats.org/officeDocument/2006/relationships/header" Target="header62.xml" /><Relationship Id="rId126" Type="http://schemas.openxmlformats.org/officeDocument/2006/relationships/footer" Target="footer61.xml" /><Relationship Id="rId127" Type="http://schemas.openxmlformats.org/officeDocument/2006/relationships/footer" Target="footer62.xml" /><Relationship Id="rId128" Type="http://schemas.openxmlformats.org/officeDocument/2006/relationships/header" Target="header63.xml" /><Relationship Id="rId129" Type="http://schemas.openxmlformats.org/officeDocument/2006/relationships/footer" Target="footer63.xml" /><Relationship Id="rId13" Type="http://schemas.openxmlformats.org/officeDocument/2006/relationships/footer" Target="footer5.xml" /><Relationship Id="rId130" Type="http://schemas.openxmlformats.org/officeDocument/2006/relationships/header" Target="header64.xml" /><Relationship Id="rId131" Type="http://schemas.openxmlformats.org/officeDocument/2006/relationships/header" Target="header65.xml" /><Relationship Id="rId132" Type="http://schemas.openxmlformats.org/officeDocument/2006/relationships/footer" Target="footer64.xml" /><Relationship Id="rId133" Type="http://schemas.openxmlformats.org/officeDocument/2006/relationships/footer" Target="footer65.xml" /><Relationship Id="rId134" Type="http://schemas.openxmlformats.org/officeDocument/2006/relationships/header" Target="header66.xml" /><Relationship Id="rId135" Type="http://schemas.openxmlformats.org/officeDocument/2006/relationships/footer" Target="footer66.xml" /><Relationship Id="rId136" Type="http://schemas.openxmlformats.org/officeDocument/2006/relationships/header" Target="header67.xml" /><Relationship Id="rId137" Type="http://schemas.openxmlformats.org/officeDocument/2006/relationships/header" Target="header68.xml" /><Relationship Id="rId138" Type="http://schemas.openxmlformats.org/officeDocument/2006/relationships/footer" Target="footer67.xml" /><Relationship Id="rId139" Type="http://schemas.openxmlformats.org/officeDocument/2006/relationships/footer" Target="footer68.xml" /><Relationship Id="rId14" Type="http://schemas.openxmlformats.org/officeDocument/2006/relationships/header" Target="header6.xml" /><Relationship Id="rId140" Type="http://schemas.openxmlformats.org/officeDocument/2006/relationships/header" Target="header69.xml" /><Relationship Id="rId141" Type="http://schemas.openxmlformats.org/officeDocument/2006/relationships/footer" Target="footer69.xml" /><Relationship Id="rId142" Type="http://schemas.openxmlformats.org/officeDocument/2006/relationships/header" Target="header70.xml" /><Relationship Id="rId143" Type="http://schemas.openxmlformats.org/officeDocument/2006/relationships/header" Target="header71.xml" /><Relationship Id="rId144" Type="http://schemas.openxmlformats.org/officeDocument/2006/relationships/footer" Target="footer70.xml" /><Relationship Id="rId145" Type="http://schemas.openxmlformats.org/officeDocument/2006/relationships/footer" Target="footer71.xml" /><Relationship Id="rId146" Type="http://schemas.openxmlformats.org/officeDocument/2006/relationships/header" Target="header72.xml" /><Relationship Id="rId147" Type="http://schemas.openxmlformats.org/officeDocument/2006/relationships/footer" Target="footer72.xml" /><Relationship Id="rId148" Type="http://schemas.openxmlformats.org/officeDocument/2006/relationships/hyperlink" Target="https://d.book118.com/235330002034011112" TargetMode="External" /><Relationship Id="rId149" Type="http://schemas.openxmlformats.org/officeDocument/2006/relationships/header" Target="header73.xml" /><Relationship Id="rId15" Type="http://schemas.openxmlformats.org/officeDocument/2006/relationships/footer" Target="footer6.xml" /><Relationship Id="rId150" Type="http://schemas.openxmlformats.org/officeDocument/2006/relationships/header" Target="header74.xml" /><Relationship Id="rId151" Type="http://schemas.openxmlformats.org/officeDocument/2006/relationships/footer" Target="footer73.xml" /><Relationship Id="rId152" Type="http://schemas.openxmlformats.org/officeDocument/2006/relationships/footer" Target="footer74.xml" /><Relationship Id="rId153" Type="http://schemas.openxmlformats.org/officeDocument/2006/relationships/header" Target="header75.xml" /><Relationship Id="rId154" Type="http://schemas.openxmlformats.org/officeDocument/2006/relationships/footer" Target="footer75.xml" /><Relationship Id="rId155" Type="http://schemas.openxmlformats.org/officeDocument/2006/relationships/theme" Target="theme/theme1.xml" /><Relationship Id="rId156" Type="http://schemas.openxmlformats.org/officeDocument/2006/relationships/styles" Target="styles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29</Pages>
  <Words>7461</Words>
  <Characters>42534</Characters>
  <Application>Microsoft Office Word</Application>
  <DocSecurity>0</DocSecurity>
  <Lines>354</Lines>
  <Paragraphs>99</Paragraphs>
  <ScaleCrop>false</ScaleCrop>
  <Company>Microsoft</Company>
  <LinksUpToDate>false</LinksUpToDate>
  <CharactersWithSpaces>49896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2024-01-22T12:42:00Z</dcterms:created>
  <dcterms:modified xsi:type="dcterms:W3CDTF">2024-01-22T12:43:00Z</dcterms:modified>
</cp:coreProperties>
</file>