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楷体_GB2312" w:eastAsia="楷体_GB2312"/>
          <w:b/>
          <w:sz w:val="44"/>
          <w:szCs w:val="44"/>
        </w:rPr>
      </w:pPr>
    </w:p>
    <w:p>
      <w:pPr>
        <w:jc w:val="center"/>
        <w:rPr>
          <w:rFonts w:ascii="楷体_GB2312" w:eastAsia="楷体_GB2312"/>
          <w:b/>
          <w:sz w:val="44"/>
          <w:szCs w:val="44"/>
        </w:rPr>
      </w:pPr>
    </w:p>
    <w:p>
      <w:pPr>
        <w:jc w:val="center"/>
        <w:rPr>
          <w:rFonts w:ascii="黑体" w:eastAsia="黑体"/>
          <w:b/>
          <w:sz w:val="44"/>
          <w:szCs w:val="44"/>
        </w:rPr>
      </w:pPr>
      <w:bookmarkStart w:id="0" w:name="_GoBack"/>
      <w:r>
        <w:rPr>
          <w:rFonts w:ascii="黑体" w:eastAsia="黑体" w:hint="eastAsia"/>
          <w:b/>
          <w:sz w:val="44"/>
          <w:szCs w:val="44"/>
        </w:rPr>
        <w:t>幼儿园集教活动中常规教育的现状</w:t>
      </w:r>
    </w:p>
    <w:bookmarkEnd w:id="0"/>
    <w:p>
      <w:pPr>
        <w:jc w:val="center"/>
        <w:rPr>
          <w:rFonts w:ascii="黑体" w:eastAsia="黑体"/>
          <w:b/>
          <w:sz w:val="36"/>
          <w:szCs w:val="36"/>
        </w:rPr>
      </w:pPr>
      <w:r>
        <w:rPr>
          <w:rFonts w:ascii="黑体" w:eastAsia="黑体" w:hint="eastAsia"/>
          <w:b/>
          <w:sz w:val="36"/>
          <w:szCs w:val="36"/>
        </w:rPr>
        <w:t>——以成都市X园大（二）班为例</w:t>
      </w:r>
    </w:p>
    <w:p>
      <w:pPr>
        <w:rPr>
          <w:rFonts w:ascii="楷体_GB2312" w:eastAsia="楷体_GB2312"/>
          <w:b/>
          <w:sz w:val="30"/>
          <w:szCs w:val="30"/>
        </w:rPr>
      </w:pPr>
    </w:p>
    <w:p/>
    <w:p>
      <w:pPr>
        <w:tabs>
          <w:tab w:val="center" w:pos="4217"/>
          <w:tab w:val="right" w:pos="8306"/>
        </w:tabs>
        <w:spacing w:line="400" w:lineRule="exact"/>
        <w:jc w:val="center"/>
        <w:rPr>
          <w:rFonts w:ascii="黑体" w:eastAsia="黑体" w:hAnsi="黑体" w:cs="黑体"/>
          <w:b/>
          <w:bCs/>
          <w:color w:val="FFFFFF" w:themeColor="background1"/>
          <w:kern w:val="0"/>
          <w:sz w:val="32"/>
          <w:szCs w:val="32"/>
          <w14:textFill>
            <w14:noFill/>
          </w14:textFill>
        </w:rPr>
      </w:pPr>
      <w:r>
        <w:rPr>
          <w:rFonts w:ascii="黑体" w:eastAsia="黑体" w:hint="eastAsia"/>
          <w:b/>
          <w:sz w:val="32"/>
          <w:szCs w:val="32"/>
        </w:rPr>
        <w:t>幼儿园集教活动中常规教育的现状</w:t>
      </w:r>
    </w:p>
    <w:p>
      <w:pPr>
        <w:spacing w:line="400" w:lineRule="exact"/>
        <w:jc w:val="center"/>
        <w:rPr>
          <w:rFonts w:ascii="黑体" w:eastAsia="黑体"/>
          <w:b/>
          <w:sz w:val="32"/>
          <w:szCs w:val="32"/>
        </w:rPr>
      </w:pPr>
      <w:r>
        <w:rPr>
          <w:rFonts w:ascii="黑体" w:eastAsia="黑体" w:hint="eastAsia"/>
          <w:b/>
          <w:sz w:val="32"/>
          <w:szCs w:val="32"/>
        </w:rPr>
        <w:t>——以成都市X园大（二）为例</w:t>
      </w:r>
    </w:p>
    <w:p>
      <w:pPr>
        <w:spacing w:line="400" w:lineRule="exact"/>
        <w:rPr>
          <w:rFonts w:ascii="黑体" w:eastAsia="黑体"/>
          <w:b/>
          <w:sz w:val="36"/>
          <w:szCs w:val="36"/>
        </w:rPr>
      </w:pPr>
    </w:p>
    <w:p>
      <w:pPr>
        <w:spacing w:line="400" w:lineRule="exact"/>
        <w:rPr>
          <w:rFonts w:ascii="仿宋" w:eastAsia="仿宋" w:hAnsi="仿宋" w:cs="仿宋"/>
          <w:kern w:val="0"/>
          <w:sz w:val="24"/>
        </w:rPr>
      </w:pPr>
      <w:r>
        <w:rPr>
          <w:rFonts w:ascii="黑体" w:eastAsia="黑体" w:hint="eastAsia"/>
          <w:sz w:val="24"/>
        </w:rPr>
        <w:t>摘要</w:t>
      </w:r>
      <w:r>
        <w:rPr>
          <w:rFonts w:ascii="黑体" w:eastAsia="黑体" w:hint="eastAsia"/>
          <w:b/>
          <w:sz w:val="24"/>
        </w:rPr>
        <w:t>：</w:t>
      </w:r>
      <w:r>
        <w:rPr>
          <w:rFonts w:ascii="仿宋" w:eastAsia="仿宋" w:hAnsi="仿宋" w:cs="仿宋" w:hint="eastAsia"/>
          <w:kern w:val="0"/>
          <w:sz w:val="24"/>
        </w:rPr>
        <w:t>幼儿园常规指幼儿园一日生活的流程，也是幼儿园各个环节和具体活动中的具体制度与行为准则，能帮助幼儿从他律学会自律。幼儿园大班注重学习常规的培养，集教常规教育就是体现。那么，</w:t>
      </w:r>
      <w:r>
        <w:rPr>
          <w:rFonts w:ascii="仿宋" w:eastAsia="仿宋" w:hAnsi="仿宋" w:cs="仿宋"/>
          <w:kern w:val="0"/>
          <w:sz w:val="24"/>
        </w:rPr>
        <w:t>应该</w:t>
      </w:r>
      <w:r>
        <w:rPr>
          <w:rFonts w:ascii="仿宋" w:eastAsia="仿宋" w:hAnsi="仿宋" w:cs="仿宋" w:hint="eastAsia"/>
          <w:kern w:val="0"/>
          <w:sz w:val="24"/>
        </w:rPr>
        <w:t>如何</w:t>
      </w:r>
      <w:r>
        <w:rPr>
          <w:rFonts w:ascii="仿宋" w:eastAsia="仿宋" w:hAnsi="仿宋" w:cs="仿宋"/>
          <w:kern w:val="0"/>
          <w:sz w:val="24"/>
        </w:rPr>
        <w:t>做好幼儿</w:t>
      </w:r>
      <w:r>
        <w:rPr>
          <w:rFonts w:ascii="仿宋" w:eastAsia="仿宋" w:hAnsi="仿宋" w:cs="仿宋" w:hint="eastAsia"/>
          <w:kern w:val="0"/>
          <w:sz w:val="24"/>
        </w:rPr>
        <w:t>园集教活动中的</w:t>
      </w:r>
      <w:r>
        <w:rPr>
          <w:rFonts w:ascii="仿宋" w:eastAsia="仿宋" w:hAnsi="仿宋" w:cs="仿宋"/>
          <w:kern w:val="0"/>
          <w:sz w:val="24"/>
        </w:rPr>
        <w:t>常规教育呢？</w:t>
      </w:r>
    </w:p>
    <w:p>
      <w:pPr>
        <w:widowControl/>
        <w:spacing w:line="400" w:lineRule="exact"/>
        <w:ind w:firstLine="480" w:firstLineChars="200"/>
        <w:rPr>
          <w:rFonts w:ascii="仿宋" w:eastAsia="仿宋" w:hAnsi="仿宋" w:cs="仿宋"/>
          <w:kern w:val="0"/>
          <w:sz w:val="24"/>
        </w:rPr>
      </w:pPr>
      <w:bookmarkStart w:id="1" w:name="_Toc29488"/>
      <w:bookmarkStart w:id="2" w:name="_Toc23943"/>
      <w:r>
        <w:rPr>
          <w:rFonts w:ascii="仿宋" w:eastAsia="仿宋" w:hAnsi="仿宋" w:cs="仿宋" w:hint="eastAsia"/>
          <w:kern w:val="0"/>
          <w:sz w:val="24"/>
        </w:rPr>
        <w:t>借此，笔者基于集教活动中的常规教育，从访谈和行为视角，围绕集教常规的内容、形式、方法及幼儿的行为在X园大二班进行了研究工作。发现：</w:t>
      </w:r>
      <w:r>
        <w:rPr>
          <w:rFonts w:hint="eastAsia"/>
          <w:sz w:val="24"/>
        </w:rPr>
        <w:t>幼</w:t>
      </w:r>
      <w:r>
        <w:rPr>
          <w:rFonts w:ascii="仿宋" w:eastAsia="仿宋" w:hAnsi="仿宋" w:cs="仿宋" w:hint="eastAsia"/>
          <w:kern w:val="0"/>
          <w:sz w:val="24"/>
        </w:rPr>
        <w:t>儿园集教常规教育理论现状与实践现状脱节，幼儿教师常规理论观念与行为脱节，而且幼儿个体差异大，违规行为多样，幼儿教师的工作因此而繁重。</w:t>
      </w:r>
    </w:p>
    <w:p>
      <w:pPr>
        <w:widowControl/>
        <w:spacing w:line="400" w:lineRule="exact"/>
        <w:ind w:firstLine="480" w:firstLineChars="200"/>
        <w:rPr>
          <w:rFonts w:ascii="仿宋" w:eastAsia="仿宋" w:hAnsi="仿宋" w:cs="仿宋"/>
          <w:kern w:val="0"/>
          <w:sz w:val="24"/>
        </w:rPr>
      </w:pPr>
      <w:r>
        <w:rPr>
          <w:rFonts w:ascii="仿宋" w:eastAsia="仿宋" w:hAnsi="仿宋" w:cs="仿宋" w:hint="eastAsia"/>
          <w:kern w:val="0"/>
          <w:sz w:val="24"/>
        </w:rPr>
        <w:t>总体来说，这些教育问题可追溯到三方面原因：一是幼儿园的常规教育重管理轻育人，</w:t>
      </w:r>
      <w:r>
        <w:rPr>
          <w:rFonts w:ascii="仿宋" w:eastAsia="仿宋" w:hAnsi="仿宋" w:cs="仿宋"/>
          <w:kern w:val="0"/>
          <w:sz w:val="24"/>
        </w:rPr>
        <w:t>缺乏关于</w:t>
      </w:r>
      <w:r>
        <w:rPr>
          <w:rFonts w:ascii="仿宋" w:eastAsia="仿宋" w:hAnsi="仿宋" w:cs="仿宋" w:hint="eastAsia"/>
          <w:kern w:val="0"/>
          <w:sz w:val="24"/>
        </w:rPr>
        <w:t>集教</w:t>
      </w:r>
      <w:r>
        <w:rPr>
          <w:rFonts w:ascii="仿宋" w:eastAsia="仿宋" w:hAnsi="仿宋" w:cs="仿宋"/>
          <w:kern w:val="0"/>
          <w:sz w:val="24"/>
        </w:rPr>
        <w:t>常规教育的教研</w:t>
      </w:r>
      <w:r>
        <w:rPr>
          <w:rFonts w:ascii="仿宋" w:eastAsia="仿宋" w:hAnsi="仿宋" w:cs="仿宋" w:hint="eastAsia"/>
          <w:kern w:val="0"/>
          <w:sz w:val="24"/>
        </w:rPr>
        <w:t>或</w:t>
      </w:r>
      <w:r>
        <w:rPr>
          <w:rFonts w:ascii="仿宋" w:eastAsia="仿宋" w:hAnsi="仿宋" w:cs="仿宋"/>
          <w:kern w:val="0"/>
          <w:sz w:val="24"/>
        </w:rPr>
        <w:t>培训活动</w:t>
      </w:r>
      <w:r>
        <w:rPr>
          <w:rFonts w:ascii="仿宋" w:eastAsia="仿宋" w:hAnsi="仿宋" w:cs="仿宋" w:hint="eastAsia"/>
          <w:kern w:val="0"/>
          <w:sz w:val="24"/>
        </w:rPr>
        <w:t>，而且师幼比失衡；二是教师对集教</w:t>
      </w:r>
      <w:r>
        <w:rPr>
          <w:rFonts w:ascii="仿宋" w:eastAsia="仿宋" w:hAnsi="仿宋" w:cs="仿宋"/>
          <w:kern w:val="0"/>
          <w:sz w:val="24"/>
        </w:rPr>
        <w:t>常规教育</w:t>
      </w:r>
      <w:r>
        <w:rPr>
          <w:rFonts w:ascii="仿宋" w:eastAsia="仿宋" w:hAnsi="仿宋" w:cs="仿宋" w:hint="eastAsia"/>
          <w:kern w:val="0"/>
          <w:sz w:val="24"/>
        </w:rPr>
        <w:t>理念认知不透彻，使教育封闭化</w:t>
      </w:r>
      <w:r>
        <w:rPr>
          <w:rFonts w:ascii="仿宋" w:eastAsia="仿宋" w:hAnsi="仿宋" w:cs="仿宋"/>
          <w:kern w:val="0"/>
          <w:sz w:val="24"/>
        </w:rPr>
        <w:t>、缺乏家园沟通</w:t>
      </w:r>
      <w:r>
        <w:rPr>
          <w:rFonts w:ascii="仿宋" w:eastAsia="仿宋" w:hAnsi="仿宋" w:cs="仿宋" w:hint="eastAsia"/>
          <w:kern w:val="0"/>
          <w:sz w:val="24"/>
        </w:rPr>
        <w:t>；三是幼儿的自身因素及其他不可控因素的影响。</w:t>
      </w:r>
    </w:p>
    <w:p>
      <w:pPr>
        <w:widowControl/>
        <w:spacing w:line="400" w:lineRule="exact"/>
        <w:ind w:firstLine="480" w:firstLineChars="200"/>
        <w:rPr>
          <w:rFonts w:ascii="仿宋" w:eastAsia="仿宋" w:hAnsi="仿宋" w:cs="仿宋"/>
          <w:kern w:val="0"/>
          <w:sz w:val="24"/>
        </w:rPr>
      </w:pPr>
      <w:r>
        <w:rPr>
          <w:rFonts w:ascii="仿宋" w:eastAsia="仿宋" w:hAnsi="仿宋" w:cs="仿宋" w:hint="eastAsia"/>
          <w:kern w:val="0"/>
          <w:sz w:val="24"/>
        </w:rPr>
        <w:t>因此，笔者建议幼儿园要重视集教常规教育，制定科学、合理的集教</w:t>
      </w:r>
      <w:r>
        <w:rPr>
          <w:rFonts w:ascii="仿宋" w:eastAsia="仿宋" w:hAnsi="仿宋" w:cs="仿宋"/>
          <w:kern w:val="0"/>
          <w:sz w:val="24"/>
        </w:rPr>
        <w:t>常</w:t>
      </w:r>
      <w:r>
        <w:rPr>
          <w:rFonts w:ascii="仿宋" w:eastAsia="仿宋" w:hAnsi="仿宋" w:cs="仿宋" w:hint="eastAsia"/>
          <w:kern w:val="0"/>
          <w:sz w:val="24"/>
        </w:rPr>
        <w:t>规，并多开展集教常规的教研或培训活动；幼儿教师要</w:t>
      </w:r>
      <w:r>
        <w:rPr>
          <w:rFonts w:ascii="仿宋" w:eastAsia="仿宋" w:hAnsi="仿宋" w:cs="仿宋"/>
          <w:kern w:val="0"/>
          <w:sz w:val="24"/>
        </w:rPr>
        <w:t>树立</w:t>
      </w:r>
      <w:r>
        <w:rPr>
          <w:rFonts w:ascii="仿宋" w:eastAsia="仿宋" w:hAnsi="仿宋" w:cs="仿宋" w:hint="eastAsia"/>
          <w:kern w:val="0"/>
          <w:sz w:val="24"/>
        </w:rPr>
        <w:t>正确的集教常规教育</w:t>
      </w:r>
      <w:r>
        <w:rPr>
          <w:rFonts w:ascii="仿宋" w:eastAsia="仿宋" w:hAnsi="仿宋" w:cs="仿宋"/>
          <w:kern w:val="0"/>
          <w:sz w:val="24"/>
        </w:rPr>
        <w:t>理念</w:t>
      </w:r>
      <w:r>
        <w:rPr>
          <w:rFonts w:ascii="仿宋" w:eastAsia="仿宋" w:hAnsi="仿宋" w:cs="仿宋" w:hint="eastAsia"/>
          <w:kern w:val="0"/>
          <w:sz w:val="24"/>
        </w:rPr>
        <w:t>，并丰富集教常规教育的知识和</w:t>
      </w:r>
      <w:r>
        <w:rPr>
          <w:rFonts w:ascii="仿宋" w:eastAsia="仿宋" w:hAnsi="仿宋" w:cs="仿宋"/>
          <w:kern w:val="0"/>
          <w:sz w:val="24"/>
        </w:rPr>
        <w:t>实践</w:t>
      </w:r>
      <w:r>
        <w:rPr>
          <w:rFonts w:ascii="仿宋" w:eastAsia="仿宋" w:hAnsi="仿宋" w:cs="仿宋" w:hint="eastAsia"/>
          <w:kern w:val="0"/>
          <w:sz w:val="24"/>
        </w:rPr>
        <w:t>能力，最终达成家园教育合力的效果，以提高幼儿园集教常规教育的质量。</w:t>
      </w:r>
      <w:bookmarkEnd w:id="1"/>
      <w:bookmarkEnd w:id="2"/>
    </w:p>
    <w:p>
      <w:pPr>
        <w:spacing w:line="400" w:lineRule="exact"/>
        <w:rPr>
          <w:rFonts w:ascii="黑体" w:eastAsia="黑体"/>
          <w:sz w:val="24"/>
        </w:rPr>
      </w:pPr>
      <w:r>
        <w:rPr>
          <w:rFonts w:ascii="黑体" w:eastAsia="黑体" w:hint="eastAsia"/>
          <w:sz w:val="24"/>
        </w:rPr>
        <w:t>关键词：</w:t>
      </w:r>
      <w:r>
        <w:rPr>
          <w:rFonts w:ascii="仿宋" w:eastAsia="仿宋" w:hAnsi="仿宋" w:cs="仿宋" w:hint="eastAsia"/>
          <w:sz w:val="24"/>
        </w:rPr>
        <w:t>集教活动；幼儿园常规教育；幼儿违规行为</w:t>
      </w:r>
      <w:r>
        <w:rPr>
          <w:rFonts w:ascii="黑体" w:eastAsia="黑体" w:hint="eastAsia"/>
          <w:sz w:val="24"/>
        </w:rPr>
        <w:t xml:space="preserve"> </w:t>
      </w:r>
    </w:p>
    <w:p>
      <w:pPr>
        <w:spacing w:line="400" w:lineRule="exact"/>
        <w:rPr>
          <w:rFonts w:ascii="Arial" w:eastAsia="黑体" w:hAnsi="Arial" w:cs="Arial"/>
          <w:b/>
          <w:sz w:val="32"/>
          <w:szCs w:val="32"/>
        </w:rPr>
      </w:pPr>
    </w:p>
    <w:p>
      <w:pPr>
        <w:spacing w:line="400" w:lineRule="exact"/>
        <w:jc w:val="center"/>
        <w:rPr>
          <w:rFonts w:eastAsia="黑体"/>
          <w:b/>
          <w:sz w:val="28"/>
          <w:szCs w:val="28"/>
        </w:rPr>
      </w:pPr>
      <w:r>
        <w:rPr>
          <w:rFonts w:eastAsia="黑体"/>
          <w:b/>
          <w:sz w:val="28"/>
          <w:szCs w:val="28"/>
        </w:rPr>
        <w:t>Present situation of regular education in kindergarten collective education activities</w:t>
      </w:r>
    </w:p>
    <w:p>
      <w:pPr>
        <w:spacing w:line="400" w:lineRule="exact"/>
        <w:jc w:val="center"/>
        <w:rPr>
          <w:sz w:val="28"/>
          <w:szCs w:val="28"/>
        </w:rPr>
      </w:pPr>
      <w:r>
        <w:rPr>
          <w:rFonts w:eastAsia="黑体"/>
          <w:b/>
          <w:sz w:val="28"/>
          <w:szCs w:val="28"/>
        </w:rPr>
        <w:t>—— take Chengdu X Garden University Class 2 as an example</w:t>
      </w:r>
    </w:p>
    <w:p>
      <w:pPr>
        <w:spacing w:line="400" w:lineRule="exact"/>
        <w:rPr>
          <w:sz w:val="24"/>
        </w:rPr>
      </w:pPr>
    </w:p>
    <w:p>
      <w:pPr>
        <w:spacing w:line="400" w:lineRule="exact"/>
        <w:outlineLvl w:val="0"/>
        <w:rPr>
          <w:rFonts w:eastAsia="黑体"/>
          <w:sz w:val="24"/>
        </w:rPr>
        <w:sectPr>
          <w:headerReference w:type="default" r:id="rId5"/>
          <w:footerReference w:type="default" r:id="rId6"/>
          <w:footnotePr>
            <w:numFmt w:val="decimalEnclosedCircleChinese"/>
            <w:numRestart w:val="eachPage"/>
          </w:footnotePr>
          <w:endnotePr>
            <w:numFmt w:val="decimalEnclosedCircleChinese"/>
          </w:endnotePr>
          <w:pgSz w:w="11906" w:h="16838"/>
          <w:pgMar w:top="1440" w:right="1797" w:bottom="1440" w:left="1797" w:header="851" w:footer="992" w:gutter="0"/>
          <w:pgNumType w:fmt="upperRoman" w:start="1"/>
          <w:cols w:num="1" w:space="0"/>
          <w:docGrid w:type="lines" w:linePitch="312" w:charSpace="0"/>
        </w:sectPr>
      </w:pPr>
      <w:bookmarkStart w:id="3" w:name="_Toc12173"/>
      <w:bookmarkStart w:id="4" w:name="_Toc21846"/>
      <w:r>
        <w:rPr>
          <w:rFonts w:eastAsia="黑体"/>
          <w:b/>
          <w:bCs/>
          <w:sz w:val="24"/>
        </w:rPr>
        <w:t>Abstract:</w:t>
      </w:r>
      <w:bookmarkEnd w:id="3"/>
      <w:r>
        <w:rPr>
          <w:rFonts w:eastAsia="黑体"/>
          <w:sz w:val="24"/>
        </w:rPr>
        <w:t>The</w:t>
      </w:r>
      <w:r>
        <w:rPr>
          <w:rFonts w:eastAsia="黑体"/>
          <w:sz w:val="24"/>
        </w:rPr>
        <w:t xml:space="preserve"> routine</w:t>
      </w:r>
      <w:r>
        <w:rPr>
          <w:rFonts w:eastAsia="黑体"/>
          <w:sz w:val="24"/>
        </w:rPr>
        <w:t xml:space="preserve"> of</w:t>
      </w:r>
      <w:r>
        <w:rPr>
          <w:rFonts w:eastAsia="黑体"/>
          <w:sz w:val="24"/>
        </w:rPr>
        <w:t xml:space="preserve"> kindergarten</w:t>
      </w:r>
      <w:r>
        <w:rPr>
          <w:rFonts w:eastAsia="黑体"/>
          <w:sz w:val="24"/>
        </w:rPr>
        <w:t xml:space="preserve"> refers</w:t>
      </w:r>
      <w:r>
        <w:rPr>
          <w:rFonts w:eastAsia="黑体"/>
          <w:sz w:val="24"/>
        </w:rPr>
        <w:t xml:space="preserve"> to</w:t>
      </w:r>
      <w:r>
        <w:rPr>
          <w:rFonts w:eastAsia="黑体"/>
          <w:sz w:val="24"/>
        </w:rPr>
        <w:t xml:space="preserve"> the</w:t>
      </w:r>
      <w:r>
        <w:rPr>
          <w:rFonts w:eastAsia="黑体"/>
          <w:sz w:val="24"/>
        </w:rPr>
        <w:t xml:space="preserve"> process</w:t>
      </w:r>
      <w:r>
        <w:rPr>
          <w:rFonts w:eastAsia="黑体"/>
          <w:sz w:val="24"/>
        </w:rPr>
        <w:t xml:space="preserve"> of</w:t>
      </w:r>
      <w:r>
        <w:rPr>
          <w:rFonts w:eastAsia="黑体"/>
          <w:sz w:val="24"/>
        </w:rPr>
        <w:t xml:space="preserve"> daily</w:t>
      </w:r>
      <w:r>
        <w:rPr>
          <w:rFonts w:eastAsia="黑体"/>
          <w:sz w:val="24"/>
        </w:rPr>
        <w:t xml:space="preserve"> life</w:t>
      </w:r>
      <w:r>
        <w:rPr>
          <w:rFonts w:eastAsia="黑体"/>
          <w:sz w:val="24"/>
        </w:rPr>
        <w:t xml:space="preserve"> in</w:t>
      </w:r>
    </w:p>
    <w:p>
      <w:pPr>
        <w:spacing w:line="400" w:lineRule="exact"/>
        <w:outlineLvl w:val="0"/>
        <w:rPr>
          <w:rFonts w:eastAsia="黑体"/>
          <w:sz w:val="24"/>
        </w:rPr>
      </w:pPr>
      <w:r>
        <w:rPr>
          <w:rFonts w:eastAsia="黑体"/>
          <w:sz w:val="24"/>
        </w:rPr>
        <w:t xml:space="preserve"> kindergarten,</w:t>
      </w:r>
      <w:r>
        <w:rPr>
          <w:rFonts w:eastAsia="黑体"/>
          <w:sz w:val="24"/>
        </w:rPr>
        <w:t xml:space="preserve"> which</w:t>
      </w:r>
      <w:r>
        <w:rPr>
          <w:rFonts w:eastAsia="黑体"/>
          <w:sz w:val="24"/>
        </w:rPr>
        <w:t xml:space="preserve"> is</w:t>
      </w:r>
      <w:r>
        <w:rPr>
          <w:rFonts w:eastAsia="黑体"/>
          <w:sz w:val="24"/>
        </w:rPr>
        <w:t xml:space="preserve"> also</w:t>
      </w:r>
      <w:r>
        <w:rPr>
          <w:rFonts w:eastAsia="黑体"/>
          <w:sz w:val="24"/>
        </w:rPr>
        <w:t xml:space="preserve"> the</w:t>
      </w:r>
      <w:r>
        <w:rPr>
          <w:rFonts w:eastAsia="黑体"/>
          <w:sz w:val="24"/>
        </w:rPr>
        <w:t xml:space="preserve"> specific</w:t>
      </w:r>
      <w:r>
        <w:rPr>
          <w:rFonts w:eastAsia="黑体"/>
          <w:sz w:val="24"/>
        </w:rPr>
        <w:t xml:space="preserve"> system</w:t>
      </w:r>
      <w:r>
        <w:rPr>
          <w:rFonts w:eastAsia="黑体"/>
          <w:sz w:val="24"/>
        </w:rPr>
        <w:t xml:space="preserve"> and</w:t>
      </w:r>
      <w:r>
        <w:rPr>
          <w:rFonts w:eastAsia="黑体"/>
          <w:sz w:val="24"/>
        </w:rPr>
        <w:t xml:space="preserve"> code</w:t>
      </w:r>
      <w:r>
        <w:rPr>
          <w:rFonts w:eastAsia="黑体"/>
          <w:sz w:val="24"/>
        </w:rPr>
        <w:t xml:space="preserve"> of</w:t>
      </w:r>
      <w:r>
        <w:rPr>
          <w:rFonts w:eastAsia="黑体"/>
          <w:sz w:val="24"/>
        </w:rPr>
        <w:t xml:space="preserve"> conduct</w:t>
      </w:r>
      <w:r>
        <w:rPr>
          <w:rFonts w:eastAsia="黑体"/>
          <w:sz w:val="24"/>
        </w:rPr>
        <w:t xml:space="preserve"> in</w:t>
      </w:r>
      <w:r>
        <w:rPr>
          <w:rFonts w:eastAsia="黑体"/>
          <w:sz w:val="24"/>
        </w:rPr>
        <w:t xml:space="preserve"> every</w:t>
      </w:r>
      <w:r>
        <w:rPr>
          <w:rFonts w:eastAsia="黑体"/>
          <w:sz w:val="24"/>
        </w:rPr>
        <w:t xml:space="preserve"> link</w:t>
      </w:r>
      <w:r>
        <w:rPr>
          <w:rFonts w:eastAsia="黑体"/>
          <w:sz w:val="24"/>
        </w:rPr>
        <w:t xml:space="preserve"> and</w:t>
      </w:r>
      <w:r>
        <w:rPr>
          <w:rFonts w:eastAsia="黑体"/>
          <w:sz w:val="24"/>
        </w:rPr>
        <w:t xml:space="preserve"> specific</w:t>
      </w:r>
      <w:r>
        <w:rPr>
          <w:rFonts w:eastAsia="黑体"/>
          <w:sz w:val="24"/>
        </w:rPr>
        <w:t xml:space="preserve"> activity</w:t>
      </w:r>
      <w:r>
        <w:rPr>
          <w:rFonts w:eastAsia="黑体"/>
          <w:sz w:val="24"/>
        </w:rPr>
        <w:t xml:space="preserve"> of</w:t>
      </w:r>
      <w:r>
        <w:rPr>
          <w:rFonts w:eastAsia="黑体"/>
          <w:sz w:val="24"/>
        </w:rPr>
        <w:t xml:space="preserve"> kindergarten,</w:t>
      </w:r>
      <w:r>
        <w:rPr>
          <w:rFonts w:eastAsia="黑体"/>
          <w:sz w:val="24"/>
        </w:rPr>
        <w:t xml:space="preserve"> which</w:t>
      </w:r>
      <w:r>
        <w:rPr>
          <w:rFonts w:eastAsia="黑体"/>
          <w:sz w:val="24"/>
        </w:rPr>
        <w:t xml:space="preserve"> can</w:t>
      </w:r>
      <w:r>
        <w:rPr>
          <w:rFonts w:eastAsia="黑体"/>
          <w:sz w:val="24"/>
        </w:rPr>
        <w:t xml:space="preserve"> help</w:t>
      </w:r>
      <w:r>
        <w:rPr>
          <w:rFonts w:eastAsia="黑体"/>
          <w:sz w:val="24"/>
        </w:rPr>
        <w:t xml:space="preserve"> children</w:t>
      </w:r>
      <w:r>
        <w:rPr>
          <w:rFonts w:eastAsia="黑体"/>
          <w:sz w:val="24"/>
        </w:rPr>
        <w:t xml:space="preserve"> to</w:t>
      </w:r>
      <w:r>
        <w:rPr>
          <w:rFonts w:eastAsia="黑体"/>
          <w:sz w:val="24"/>
        </w:rPr>
        <w:t xml:space="preserve"> self-discipline</w:t>
      </w:r>
      <w:r>
        <w:rPr>
          <w:rFonts w:eastAsia="黑体"/>
          <w:sz w:val="24"/>
        </w:rPr>
        <w:t xml:space="preserve"> from</w:t>
      </w:r>
      <w:r>
        <w:rPr>
          <w:rFonts w:eastAsia="黑体"/>
          <w:sz w:val="24"/>
        </w:rPr>
        <w:t xml:space="preserve"> heteronomy</w:t>
      </w:r>
      <w:r>
        <w:rPr>
          <w:rFonts w:eastAsia="黑体"/>
          <w:sz w:val="24"/>
        </w:rPr>
        <w:t xml:space="preserve"> society.</w:t>
      </w:r>
      <w:r>
        <w:rPr>
          <w:rFonts w:eastAsia="黑体"/>
          <w:sz w:val="24"/>
        </w:rPr>
        <w:t xml:space="preserve"> The</w:t>
      </w:r>
      <w:r>
        <w:rPr>
          <w:rFonts w:eastAsia="黑体"/>
          <w:sz w:val="24"/>
        </w:rPr>
        <w:t xml:space="preserve"> kindergarten</w:t>
      </w:r>
      <w:r>
        <w:rPr>
          <w:rFonts w:eastAsia="黑体"/>
          <w:sz w:val="24"/>
        </w:rPr>
        <w:t xml:space="preserve"> big</w:t>
      </w:r>
      <w:r>
        <w:rPr>
          <w:rFonts w:eastAsia="黑体"/>
          <w:sz w:val="24"/>
        </w:rPr>
        <w:t xml:space="preserve"> class</w:t>
      </w:r>
      <w:r>
        <w:rPr>
          <w:rFonts w:eastAsia="黑体"/>
          <w:sz w:val="24"/>
        </w:rPr>
        <w:t xml:space="preserve"> pays</w:t>
      </w:r>
      <w:r>
        <w:rPr>
          <w:rFonts w:eastAsia="黑体"/>
          <w:sz w:val="24"/>
        </w:rPr>
        <w:t xml:space="preserve"> attention</w:t>
      </w:r>
      <w:r>
        <w:rPr>
          <w:rFonts w:eastAsia="黑体"/>
          <w:sz w:val="24"/>
        </w:rPr>
        <w:t xml:space="preserve"> to</w:t>
      </w:r>
      <w:r>
        <w:rPr>
          <w:rFonts w:eastAsia="黑体"/>
          <w:sz w:val="24"/>
        </w:rPr>
        <w:t xml:space="preserve"> the</w:t>
      </w:r>
      <w:r>
        <w:rPr>
          <w:rFonts w:eastAsia="黑体"/>
          <w:sz w:val="24"/>
        </w:rPr>
        <w:t xml:space="preserve"> study</w:t>
      </w:r>
      <w:r>
        <w:rPr>
          <w:rFonts w:eastAsia="黑体"/>
          <w:sz w:val="24"/>
        </w:rPr>
        <w:t xml:space="preserve"> routine</w:t>
      </w:r>
      <w:r>
        <w:rPr>
          <w:rFonts w:eastAsia="黑体"/>
          <w:sz w:val="24"/>
        </w:rPr>
        <w:t xml:space="preserve"> training,</w:t>
      </w:r>
      <w:r>
        <w:rPr>
          <w:rFonts w:eastAsia="黑体"/>
          <w:sz w:val="24"/>
        </w:rPr>
        <w:t xml:space="preserve"> the</w:t>
      </w:r>
      <w:r>
        <w:rPr>
          <w:rFonts w:eastAsia="黑体"/>
          <w:sz w:val="24"/>
        </w:rPr>
        <w:t xml:space="preserve"> collection</w:t>
      </w:r>
      <w:r>
        <w:rPr>
          <w:rFonts w:eastAsia="黑体"/>
          <w:sz w:val="24"/>
        </w:rPr>
        <w:t xml:space="preserve"> teaching</w:t>
      </w:r>
      <w:r>
        <w:rPr>
          <w:rFonts w:eastAsia="黑体"/>
          <w:sz w:val="24"/>
        </w:rPr>
        <w:t xml:space="preserve"> routine</w:t>
      </w:r>
      <w:r>
        <w:rPr>
          <w:rFonts w:eastAsia="黑体"/>
          <w:sz w:val="24"/>
        </w:rPr>
        <w:t xml:space="preserve"> education</w:t>
      </w:r>
      <w:r>
        <w:rPr>
          <w:rFonts w:eastAsia="黑体"/>
          <w:sz w:val="24"/>
        </w:rPr>
        <w:t xml:space="preserve"> is</w:t>
      </w:r>
      <w:r>
        <w:rPr>
          <w:rFonts w:eastAsia="黑体"/>
          <w:sz w:val="24"/>
        </w:rPr>
        <w:t xml:space="preserve"> manifests.</w:t>
      </w:r>
      <w:r>
        <w:rPr>
          <w:rFonts w:eastAsia="黑体"/>
          <w:sz w:val="24"/>
        </w:rPr>
        <w:t xml:space="preserve"> So,</w:t>
      </w:r>
      <w:r>
        <w:rPr>
          <w:rFonts w:eastAsia="黑体"/>
          <w:sz w:val="24"/>
        </w:rPr>
        <w:t xml:space="preserve"> how</w:t>
      </w:r>
      <w:r>
        <w:rPr>
          <w:rFonts w:eastAsia="黑体"/>
          <w:sz w:val="24"/>
        </w:rPr>
        <w:t xml:space="preserve"> to</w:t>
      </w:r>
      <w:r>
        <w:rPr>
          <w:rFonts w:eastAsia="黑体"/>
          <w:sz w:val="24"/>
        </w:rPr>
        <w:t xml:space="preserve"> do</w:t>
      </w:r>
      <w:r>
        <w:rPr>
          <w:rFonts w:eastAsia="黑体"/>
          <w:sz w:val="24"/>
        </w:rPr>
        <w:t xml:space="preserve"> a</w:t>
      </w:r>
      <w:r>
        <w:rPr>
          <w:rFonts w:eastAsia="黑体"/>
          <w:sz w:val="24"/>
        </w:rPr>
        <w:t xml:space="preserve"> good</w:t>
      </w:r>
      <w:r>
        <w:rPr>
          <w:rFonts w:eastAsia="黑体"/>
          <w:sz w:val="24"/>
        </w:rPr>
        <w:t xml:space="preserve"> job</w:t>
      </w:r>
      <w:r>
        <w:rPr>
          <w:rFonts w:eastAsia="黑体"/>
          <w:sz w:val="24"/>
        </w:rPr>
        <w:t xml:space="preserve"> in</w:t>
      </w:r>
      <w:r>
        <w:rPr>
          <w:rFonts w:eastAsia="黑体"/>
          <w:sz w:val="24"/>
        </w:rPr>
        <w:t xml:space="preserve"> kindergarten</w:t>
      </w:r>
      <w:r>
        <w:rPr>
          <w:rFonts w:eastAsia="黑体"/>
          <w:sz w:val="24"/>
        </w:rPr>
        <w:t xml:space="preserve"> collective</w:t>
      </w:r>
      <w:r>
        <w:rPr>
          <w:rFonts w:eastAsia="黑体"/>
          <w:sz w:val="24"/>
        </w:rPr>
        <w:t xml:space="preserve"> education</w:t>
      </w:r>
      <w:r>
        <w:rPr>
          <w:rFonts w:eastAsia="黑体"/>
          <w:sz w:val="24"/>
        </w:rPr>
        <w:t xml:space="preserve"> activities</w:t>
      </w:r>
      <w:r>
        <w:rPr>
          <w:rFonts w:eastAsia="黑体"/>
          <w:sz w:val="24"/>
        </w:rPr>
        <w:t xml:space="preserve"> in</w:t>
      </w:r>
      <w:r>
        <w:rPr>
          <w:rFonts w:eastAsia="黑体"/>
          <w:sz w:val="24"/>
        </w:rPr>
        <w:t xml:space="preserve"> the</w:t>
      </w:r>
      <w:r>
        <w:rPr>
          <w:rFonts w:eastAsia="黑体"/>
          <w:sz w:val="24"/>
        </w:rPr>
        <w:t xml:space="preserve"> routine</w:t>
      </w:r>
      <w:r>
        <w:rPr>
          <w:rFonts w:eastAsia="黑体"/>
          <w:sz w:val="24"/>
        </w:rPr>
        <w:t xml:space="preserve"> education?</w:t>
      </w:r>
      <w:bookmarkEnd w:id="4"/>
    </w:p>
    <w:p>
      <w:pPr>
        <w:spacing w:line="400" w:lineRule="exact"/>
        <w:rPr>
          <w:rFonts w:eastAsia="黑体"/>
          <w:sz w:val="24"/>
        </w:rPr>
      </w:pPr>
      <w:r>
        <w:rPr>
          <w:rFonts w:eastAsia="黑体"/>
          <w:sz w:val="24"/>
        </w:rPr>
        <w:t>From the perspective of interview and behavior, the author studies the contents, forms, methods and children's behavior in the second class of X garden. It is found that the present situation of conventional education in kindergarten is out of touch with the present situation of practice, the concept of conventional theory and behavior of preschool teachers are out of touch, and the individual differences of young children are large, the illegal behavior is diverse, and the work of preschool teachers is therefore heavy.</w:t>
      </w:r>
    </w:p>
    <w:p>
      <w:pPr>
        <w:spacing w:line="400" w:lineRule="exact"/>
        <w:rPr>
          <w:rFonts w:eastAsia="黑体"/>
          <w:sz w:val="24"/>
        </w:rPr>
      </w:pPr>
      <w:r>
        <w:rPr>
          <w:rFonts w:eastAsia="黑体"/>
          <w:sz w:val="24"/>
        </w:rPr>
        <w:t xml:space="preserve"> Therefore, the author suggests that kindergartens should pay attention to the routine education of collective education, formulate scientific and reasonable routine teaching, and carry out more teaching and research or training activities of collective teaching routine.</w:t>
      </w:r>
    </w:p>
    <w:p>
      <w:pPr>
        <w:spacing w:line="400" w:lineRule="exact"/>
        <w:rPr>
          <w:rFonts w:eastAsia="黑体"/>
          <w:sz w:val="24"/>
        </w:rPr>
      </w:pPr>
      <w:r>
        <w:rPr>
          <w:rFonts w:eastAsia="黑体"/>
          <w:b/>
          <w:bCs/>
          <w:sz w:val="24"/>
        </w:rPr>
        <w:t>Key</w:t>
      </w:r>
      <w:r>
        <w:rPr>
          <w:rFonts w:eastAsia="黑体" w:hint="eastAsia"/>
          <w:b/>
          <w:bCs/>
          <w:sz w:val="24"/>
        </w:rPr>
        <w:t xml:space="preserve"> </w:t>
      </w:r>
      <w:r>
        <w:rPr>
          <w:rFonts w:eastAsia="黑体"/>
          <w:b/>
          <w:bCs/>
          <w:sz w:val="24"/>
        </w:rPr>
        <w:t xml:space="preserve">words: </w:t>
      </w:r>
      <w:r>
        <w:rPr>
          <w:rFonts w:eastAsia="黑体"/>
          <w:sz w:val="24"/>
        </w:rPr>
        <w:t>Collection activities; kindergarten routine education; children's violations</w:t>
      </w:r>
      <w:r>
        <w:rPr>
          <w:rFonts w:eastAsia="黑体"/>
          <w:sz w:val="24"/>
        </w:rPr>
        <w:br/>
      </w:r>
      <w:r>
        <w:rPr>
          <w:rFonts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https://d.book118.com/236012030202010044</w:t>
        </w:r>
      </w:hyperlink>
    </w:p>
    <w:p>
      <w:pPr>
        <w:spacing w:line="400" w:lineRule="exact"/>
        <w:rPr>
          <w:rFonts w:eastAsia="黑体"/>
          <w:sz w:val="24"/>
        </w:rPr>
      </w:pPr>
    </w:p>
    <w:sectPr>
      <w:headerReference w:type="default" r:id="rId8"/>
      <w:footerReference w:type="default" r:id="rId9"/>
      <w:footnotePr>
        <w:numFmt w:val="decimalEnclosedCircleChinese"/>
        <w:numRestart w:val="eachPage"/>
      </w:footnotePr>
      <w:endnotePr>
        <w:numFmt w:val="decimalEnclosedCircleChinese"/>
      </w:endnotePr>
      <w:type w:val="nextPage"/>
      <w:pgSz w:w="11906" w:h="16838"/>
      <w:pgMar w:top="1440" w:right="1797" w:bottom="1440" w:left="1797" w:header="851" w:footer="992" w:gutter="0"/>
      <w:pgNumType w:fmt="upperRoman" w:start="2"/>
      <w:cols w:num="1" w:space="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40"/>
        <w:tab w:val="center" w:pos="4153"/>
        <w:tab w:val="clear" w:pos="8300"/>
        <w:tab w:val="right" w:pos="8306"/>
      </w:tabs>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tabs>
                              <w:tab w:val="clear" w:pos="4140"/>
                              <w:tab w:val="center" w:pos="4153"/>
                              <w:tab w:val="clear" w:pos="8300"/>
                              <w:tab w:val="right" w:pos="8306"/>
                            </w:tabs>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tabs>
                        <w:tab w:val="clear" w:pos="4140"/>
                        <w:tab w:val="center" w:pos="4153"/>
                        <w:tab w:val="clear" w:pos="8300"/>
                        <w:tab w:val="right" w:pos="8306"/>
                      </w:tabs>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40"/>
        <w:tab w:val="center" w:pos="4153"/>
        <w:tab w:val="clear" w:pos="8300"/>
        <w:tab w:val="right" w:pos="8306"/>
      </w:tabs>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84188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tabs>
                              <w:tab w:val="clear" w:pos="4140"/>
                              <w:tab w:val="center" w:pos="4153"/>
                              <w:tab w:val="clear" w:pos="8300"/>
                              <w:tab w:val="right" w:pos="8306"/>
                            </w:tabs>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II</w:t>
                          </w:r>
                          <w:r>
                            <w:rPr>
                              <w:rFonts w:ascii="仿宋" w:eastAsia="仿宋" w:hAnsi="仿宋" w:cs="仿宋" w:hint="eastAsia"/>
                              <w:sz w:val="21"/>
                              <w:szCs w:val="21"/>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tabs>
                        <w:tab w:val="clear" w:pos="4140"/>
                        <w:tab w:val="center" w:pos="4153"/>
                        <w:tab w:val="clear" w:pos="8300"/>
                        <w:tab w:val="right" w:pos="8306"/>
                      </w:tabs>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II</w:t>
                    </w:r>
                    <w:r>
                      <w:rPr>
                        <w:rFonts w:ascii="仿宋" w:eastAsia="仿宋" w:hAnsi="仿宋" w:cs="仿宋" w:hint="eastAsia"/>
                        <w:sz w:val="21"/>
                        <w:szCs w:val="21"/>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tabs>
        <w:tab w:val="clear" w:pos="4140"/>
        <w:tab w:val="center" w:pos="4153"/>
        <w:tab w:val="clear" w:pos="8300"/>
        <w:tab w:val="right"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tabs>
        <w:tab w:val="clear" w:pos="4140"/>
        <w:tab w:val="center" w:pos="4153"/>
        <w:tab w:val="clear" w:pos="8300"/>
        <w:tab w:val="right"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74648AD"/>
    <w:multiLevelType w:val="singleLevel"/>
    <w:tmpl w:val="874648AD"/>
    <w:lvl w:ilvl="0">
      <w:start w:val="1"/>
      <w:numFmt w:val="chineseCounting"/>
      <w:suff w:val="space"/>
      <w:lvlText w:val="第%1章"/>
      <w:lvlJc w:val="left"/>
      <w:rPr>
        <w:rFonts w:hint="eastAsia"/>
      </w:rPr>
    </w:lvl>
  </w:abstractNum>
  <w:abstractNum w:abstractNumId="1">
    <w:nsid w:val="8AA5A92A"/>
    <w:multiLevelType w:val="singleLevel"/>
    <w:tmpl w:val="8AA5A92A"/>
    <w:lvl w:ilvl="0">
      <w:start w:val="1"/>
      <w:numFmt w:val="bullet"/>
      <w:lvlText w:val=""/>
      <w:lvlJc w:val="left"/>
      <w:pPr>
        <w:ind w:left="420" w:hanging="420"/>
      </w:pPr>
      <w:rPr>
        <w:rFonts w:ascii="Wingdings" w:hAnsi="Wingdings" w:hint="default"/>
      </w:rPr>
    </w:lvl>
  </w:abstractNum>
  <w:abstractNum w:abstractNumId="2">
    <w:nsid w:val="8CD6FC75"/>
    <w:multiLevelType w:val="singleLevel"/>
    <w:tmpl w:val="8CD6FC75"/>
    <w:lvl w:ilvl="0">
      <w:start w:val="4"/>
      <w:numFmt w:val="chineseCounting"/>
      <w:suff w:val="space"/>
      <w:lvlText w:val="第%1章"/>
      <w:lvlJc w:val="left"/>
      <w:rPr>
        <w:rFonts w:hint="eastAsia"/>
      </w:rPr>
    </w:lvl>
  </w:abstractNum>
  <w:abstractNum w:abstractNumId="3">
    <w:nsid w:val="9618E5E4"/>
    <w:multiLevelType w:val="singleLevel"/>
    <w:tmpl w:val="9618E5E4"/>
    <w:lvl w:ilvl="0">
      <w:start w:val="3"/>
      <w:numFmt w:val="decimal"/>
      <w:lvlText w:val="%1."/>
      <w:lvlJc w:val="left"/>
      <w:pPr>
        <w:tabs>
          <w:tab w:val="left" w:pos="312"/>
        </w:tabs>
      </w:pPr>
    </w:lvl>
  </w:abstractNum>
  <w:abstractNum w:abstractNumId="4">
    <w:nsid w:val="00000001"/>
    <w:multiLevelType w:val="singleLevel"/>
    <w:tmpl w:val="00000001"/>
    <w:lvl w:ilvl="0">
      <w:start w:val="1"/>
      <w:numFmt w:val="decimalEnclosedCircleChinese"/>
      <w:suff w:val="nothing"/>
      <w:lvlText w:val="%1　"/>
      <w:lvlJc w:val="left"/>
      <w:pPr>
        <w:ind w:left="0" w:firstLine="400"/>
      </w:pPr>
      <w:rPr>
        <w:rFonts w:hint="eastAsia"/>
      </w:rPr>
    </w:lvl>
  </w:abstractNum>
  <w:abstractNum w:abstractNumId="5">
    <w:nsid w:val="00000004"/>
    <w:multiLevelType w:val="singleLevel"/>
    <w:tmpl w:val="00000004"/>
    <w:lvl w:ilvl="0">
      <w:start w:val="1"/>
      <w:numFmt w:val="decimal"/>
      <w:suff w:val="nothing"/>
      <w:lvlText w:val="（%1）"/>
      <w:lvlJc w:val="left"/>
    </w:lvl>
  </w:abstractNum>
  <w:abstractNum w:abstractNumId="6">
    <w:nsid w:val="00000005"/>
    <w:multiLevelType w:val="singleLevel"/>
    <w:tmpl w:val="00000005"/>
    <w:lvl w:ilvl="0">
      <w:start w:val="2"/>
      <w:numFmt w:val="chineseCounting"/>
      <w:suff w:val="nothing"/>
      <w:lvlText w:val="%1、"/>
      <w:lvlJc w:val="left"/>
      <w:rPr>
        <w:rFonts w:hint="eastAsia"/>
      </w:rPr>
    </w:lvl>
  </w:abstractNum>
  <w:abstractNum w:abstractNumId="7">
    <w:nsid w:val="00000006"/>
    <w:multiLevelType w:val="singleLevel"/>
    <w:tmpl w:val="00000006"/>
    <w:lvl w:ilvl="0">
      <w:start w:val="1"/>
      <w:numFmt w:val="decimalEnclosedCircleChinese"/>
      <w:suff w:val="nothing"/>
      <w:lvlText w:val="%1　"/>
      <w:lvlJc w:val="left"/>
      <w:pPr>
        <w:ind w:left="0" w:firstLine="400"/>
      </w:pPr>
      <w:rPr>
        <w:rFonts w:hint="eastAsia"/>
      </w:rPr>
    </w:lvl>
  </w:abstractNum>
  <w:abstractNum w:abstractNumId="8">
    <w:nsid w:val="00000007"/>
    <w:multiLevelType w:val="singleLevel"/>
    <w:tmpl w:val="00000007"/>
    <w:lvl w:ilvl="0">
      <w:start w:val="1"/>
      <w:numFmt w:val="chineseCounting"/>
      <w:suff w:val="nothing"/>
      <w:lvlText w:val="第%1，"/>
      <w:lvlJc w:val="left"/>
      <w:rPr>
        <w:rFonts w:hint="eastAsia"/>
      </w:rPr>
    </w:lvl>
  </w:abstractNum>
  <w:abstractNum w:abstractNumId="9">
    <w:nsid w:val="0000000A"/>
    <w:multiLevelType w:val="singleLevel"/>
    <w:tmpl w:val="0000000A"/>
    <w:lvl w:ilvl="0">
      <w:start w:val="1"/>
      <w:numFmt w:val="decimalEnclosedCircleChinese"/>
      <w:suff w:val="nothing"/>
      <w:lvlText w:val="%1　"/>
      <w:lvlJc w:val="left"/>
      <w:pPr>
        <w:ind w:left="0" w:firstLine="400"/>
      </w:pPr>
      <w:rPr>
        <w:rFonts w:hint="eastAsia"/>
      </w:rPr>
    </w:lvl>
  </w:abstractNum>
  <w:abstractNum w:abstractNumId="10">
    <w:nsid w:val="0000000C"/>
    <w:multiLevelType w:val="singleLevel"/>
    <w:tmpl w:val="0000000C"/>
    <w:lvl w:ilvl="0">
      <w:start w:val="1"/>
      <w:numFmt w:val="decimal"/>
      <w:lvlText w:val="%1."/>
      <w:lvlJc w:val="left"/>
      <w:pPr>
        <w:ind w:left="425" w:hanging="425"/>
      </w:pPr>
      <w:rPr>
        <w:rFonts w:hint="default"/>
      </w:rPr>
    </w:lvl>
  </w:abstractNum>
  <w:abstractNum w:abstractNumId="11">
    <w:nsid w:val="0000000D"/>
    <w:multiLevelType w:val="singleLevel"/>
    <w:tmpl w:val="0000000D"/>
    <w:lvl w:ilvl="0">
      <w:start w:val="1"/>
      <w:numFmt w:val="decimalEnclosedCircleChinese"/>
      <w:suff w:val="nothing"/>
      <w:lvlText w:val="%1　"/>
      <w:lvlJc w:val="left"/>
      <w:pPr>
        <w:ind w:left="0" w:firstLine="400"/>
      </w:pPr>
      <w:rPr>
        <w:rFonts w:hint="eastAsia"/>
      </w:rPr>
    </w:lvl>
  </w:abstractNum>
  <w:abstractNum w:abstractNumId="12">
    <w:nsid w:val="0000000E"/>
    <w:multiLevelType w:val="singleLevel"/>
    <w:tmpl w:val="0000000E"/>
    <w:lvl w:ilvl="0">
      <w:start w:val="1"/>
      <w:numFmt w:val="chineseCounting"/>
      <w:suff w:val="nothing"/>
      <w:lvlText w:val="第%1，"/>
      <w:lvlJc w:val="left"/>
      <w:rPr>
        <w:rFonts w:hint="eastAsia"/>
      </w:rPr>
    </w:lvl>
  </w:abstractNum>
  <w:abstractNum w:abstractNumId="13">
    <w:nsid w:val="58F6616E"/>
    <w:multiLevelType w:val="singleLevel"/>
    <w:tmpl w:val="58F6616E"/>
    <w:lvl w:ilvl="0">
      <w:start w:val="2"/>
      <w:numFmt w:val="chineseCounting"/>
      <w:suff w:val="nothing"/>
      <w:lvlText w:val="（%1）"/>
      <w:lvlJc w:val="left"/>
      <w:rPr>
        <w:rFonts w:hint="eastAsia"/>
      </w:rPr>
    </w:lvl>
  </w:abstractNum>
  <w:abstractNum w:abstractNumId="14">
    <w:nsid w:val="5CE50546"/>
    <w:multiLevelType w:val="singleLevel"/>
    <w:tmpl w:val="5CE50546"/>
    <w:lvl w:ilvl="0">
      <w:start w:val="1"/>
      <w:numFmt w:val="decimal"/>
      <w:lvlText w:val="%1."/>
      <w:lvlJc w:val="left"/>
      <w:pPr>
        <w:tabs>
          <w:tab w:val="left" w:pos="312"/>
        </w:tabs>
      </w:pPr>
    </w:lvl>
  </w:abstractNum>
  <w:num w:numId="1">
    <w:abstractNumId w:val="0"/>
  </w:num>
  <w:num w:numId="2">
    <w:abstractNumId w:val="8"/>
  </w:num>
  <w:num w:numId="3">
    <w:abstractNumId w:val="12"/>
  </w:num>
  <w:num w:numId="4">
    <w:abstractNumId w:val="9"/>
  </w:num>
  <w:num w:numId="5">
    <w:abstractNumId w:val="4"/>
  </w:num>
  <w:num w:numId="6">
    <w:abstractNumId w:val="11"/>
  </w:num>
  <w:num w:numId="7">
    <w:abstractNumId w:val="5"/>
  </w:num>
  <w:num w:numId="8">
    <w:abstractNumId w:val="7"/>
  </w:num>
  <w:num w:numId="9">
    <w:abstractNumId w:val="6"/>
  </w:num>
  <w:num w:numId="10">
    <w:abstractNumId w:val="2"/>
  </w:num>
  <w:num w:numId="11">
    <w:abstractNumId w:val="3"/>
  </w:num>
  <w:num w:numId="12">
    <w:abstractNumId w:val="13"/>
  </w:num>
  <w:num w:numId="13">
    <w:abstractNumId w:val="1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embedSystemFonts/>
  <w:defaultTabStop w:val="420"/>
  <w:drawingGridVerticalSpacing w:val="156"/>
  <w:noPunctuationKerning/>
  <w:characterSpacingControl w:val="compressPunctuation"/>
  <w:footnotePr>
    <w:numFmt w:val="decimalEnclosedCircleChinese"/>
    <w:numRestart w:val="eachPage"/>
  </w:footnotePr>
  <w:endnotePr>
    <w:numFmt w:val="decimalEnclosedCircleChinese"/>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407F4"/>
    <w:rsid w:val="00B70ACE"/>
    <w:rsid w:val="00BA4ED0"/>
    <w:rsid w:val="0753359E"/>
    <w:rsid w:val="0B7963B7"/>
    <w:rsid w:val="0DD004C2"/>
    <w:rsid w:val="1B6A198A"/>
    <w:rsid w:val="208F275E"/>
    <w:rsid w:val="2A9533C6"/>
    <w:rsid w:val="34E62ADE"/>
    <w:rsid w:val="3D4407F4"/>
    <w:rsid w:val="485A57A3"/>
    <w:rsid w:val="5E127623"/>
    <w:rsid w:val="74BD4C3C"/>
    <w:rsid w:val="75633D96"/>
    <w:rsid w:val="76780811"/>
    <w:rsid w:val="7C467372"/>
    <w:rsid w:val="7DF55136"/>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aption">
    <w:name w:val="caption"/>
    <w:basedOn w:val="Normal"/>
    <w:next w:val="Normal"/>
    <w:autoRedefine/>
    <w:qFormat/>
    <w:rPr>
      <w:rFonts w:ascii="Arial" w:eastAsia="黑体" w:hAnsi="Arial"/>
      <w:sz w:val="20"/>
    </w:rPr>
  </w:style>
  <w:style w:type="paragraph" w:styleId="CommentText">
    <w:name w:val="annotation text"/>
    <w:basedOn w:val="Normal"/>
    <w:qFormat/>
    <w:pPr>
      <w:jc w:val="left"/>
    </w:pPr>
  </w:style>
  <w:style w:type="paragraph" w:styleId="TOC3">
    <w:name w:val="toc 3"/>
    <w:basedOn w:val="Normal"/>
    <w:next w:val="Normal"/>
    <w:qFormat/>
    <w:pPr>
      <w:ind w:left="840" w:leftChars="400"/>
    </w:pPr>
  </w:style>
  <w:style w:type="paragraph" w:styleId="PlainText">
    <w:name w:val="Plain Text"/>
    <w:basedOn w:val="Normal"/>
    <w:qFormat/>
    <w:rPr>
      <w:rFonts w:ascii="宋体" w:hAnsi="宋体"/>
    </w:rPr>
  </w:style>
  <w:style w:type="paragraph" w:styleId="Footer">
    <w:name w:val="footer"/>
    <w:basedOn w:val="Normal"/>
    <w:qFormat/>
    <w:pPr>
      <w:tabs>
        <w:tab w:val="center" w:pos="4140"/>
        <w:tab w:val="right" w:pos="8300"/>
      </w:tabs>
      <w:snapToGrid w:val="0"/>
      <w:jc w:val="left"/>
    </w:pPr>
    <w:rPr>
      <w:sz w:val="18"/>
      <w:szCs w:val="18"/>
    </w:rPr>
  </w:style>
  <w:style w:type="paragraph" w:styleId="Header">
    <w:name w:val="header"/>
    <w:basedOn w:val="Normal"/>
    <w:autoRedefine/>
    <w:qFormat/>
    <w:pPr>
      <w:pBdr>
        <w:bottom w:val="single" w:sz="6" w:space="1" w:color="auto"/>
      </w:pBdr>
      <w:tabs>
        <w:tab w:val="center" w:pos="4140"/>
        <w:tab w:val="right" w:pos="8300"/>
      </w:tabs>
      <w:snapToGrid w:val="0"/>
      <w:jc w:val="center"/>
    </w:pPr>
    <w:rPr>
      <w:sz w:val="18"/>
      <w:szCs w:val="18"/>
    </w:rPr>
  </w:style>
  <w:style w:type="paragraph" w:styleId="TOC1">
    <w:name w:val="toc 1"/>
    <w:basedOn w:val="Normal"/>
    <w:next w:val="Normal"/>
    <w:autoRedefine/>
    <w:qFormat/>
  </w:style>
  <w:style w:type="paragraph" w:styleId="FootnoteText">
    <w:name w:val="footnote text"/>
    <w:basedOn w:val="Normal"/>
    <w:autoRedefine/>
    <w:qFormat/>
    <w:pPr>
      <w:snapToGrid w:val="0"/>
      <w:jc w:val="left"/>
    </w:pPr>
    <w:rPr>
      <w:sz w:val="18"/>
      <w:szCs w:val="18"/>
    </w:rPr>
  </w:style>
  <w:style w:type="paragraph" w:styleId="TOC2">
    <w:name w:val="toc 2"/>
    <w:basedOn w:val="Normal"/>
    <w:next w:val="Normal"/>
    <w:autoRedefine/>
    <w:qFormat/>
    <w:pPr>
      <w:ind w:left="420" w:leftChars="2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autoRedefine/>
    <w:qFormat/>
    <w:rPr>
      <w:rFonts w:ascii="Times New Roman" w:eastAsia="宋体" w:hAnsi="Times New Roman" w:cs="Times New Roman"/>
    </w:rPr>
  </w:style>
  <w:style w:type="character" w:styleId="FootnoteReference">
    <w:name w:val="footnote reference"/>
    <w:basedOn w:val="DefaultParagraphFont"/>
    <w:autoRedefine/>
    <w:qFormat/>
    <w:rPr>
      <w:rFonts w:ascii="Times New Roman" w:eastAsia="宋体"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d.book118.com/236012030202010044" TargetMode="Externa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6729</Words>
  <Characters>38358</Characters>
  <Application>Microsoft Office Word</Application>
  <DocSecurity>0</DocSecurity>
  <Lines>319</Lines>
  <Paragraphs>89</Paragraphs>
  <ScaleCrop>false</ScaleCrop>
  <Company/>
  <LinksUpToDate>false</LinksUpToDate>
  <CharactersWithSpaces>44998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小菜菜</dc:creator>
  <cp:lastModifiedBy>张老师</cp:lastModifiedBy>
  <cp:revision>2</cp:revision>
  <cp:lastPrinted>2021-05-25T10:41:00Z</cp:lastPrinted>
  <dcterms:created xsi:type="dcterms:W3CDTF">2020-03-19T13:10:00Z</dcterms:created>
  <dcterms:modified xsi:type="dcterms:W3CDTF">2024-01-09T10:59:34Z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F79FC2775E6E410BBF070D9858E762B4_12</vt:lpwstr>
  </property>
  <property fmtid="{D5CDD505-2E9C-101B-9397-08002B2CF9AE}" pid="3" name="KSOProductBuildVer">
    <vt:lpwstr>2052-12.1.0.16120</vt:lpwstr>
  </property>
</Properties>
</file>