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5"/>
        <w:rPr>
          <w:rFonts w:ascii="Times New Roman"/>
          <w:sz w:val="25"/>
        </w:rPr>
      </w:pPr>
    </w:p>
    <w:p>
      <w:pPr>
        <w:spacing w:before="0" w:line="1703" w:lineRule="exact"/>
        <w:ind w:left="0" w:right="1268" w:firstLine="0"/>
        <w:jc w:val="center"/>
        <w:rPr>
          <w:rFonts w:ascii="华文新魏" w:eastAsia="华文新魏" w:hint="eastAsia"/>
          <w:sz w:val="126"/>
        </w:rPr>
      </w:pPr>
      <w:r>
        <w:rPr>
          <w:rFonts w:ascii="华文新魏" w:eastAsia="华文新魏" w:hint="eastAsia"/>
          <w:sz w:val="126"/>
        </w:rPr>
        <w:t>桩基工程静压桩</w:t>
      </w:r>
    </w:p>
    <w:p>
      <w:pPr>
        <w:pStyle w:val="BodyText"/>
        <w:spacing w:before="7"/>
        <w:rPr>
          <w:rFonts w:ascii="华文新魏"/>
          <w:sz w:val="125"/>
        </w:rPr>
      </w:pPr>
    </w:p>
    <w:p>
      <w:pPr>
        <w:spacing w:before="0" w:line="240" w:lineRule="auto"/>
        <w:ind w:left="6585" w:right="7852" w:firstLine="0"/>
        <w:jc w:val="center"/>
        <w:rPr>
          <w:rFonts w:ascii="华文新魏" w:eastAsia="华文新魏" w:hint="eastAsia"/>
          <w:sz w:val="126"/>
        </w:rPr>
      </w:pPr>
      <w:r>
        <w:rPr>
          <w:rFonts w:ascii="华文新魏" w:eastAsia="华文新魏" w:hint="eastAsia"/>
          <w:sz w:val="126"/>
        </w:rPr>
        <w:t>施工</w:t>
      </w:r>
    </w:p>
    <w:p>
      <w:pPr>
        <w:spacing w:before="0" w:line="1866" w:lineRule="exact"/>
        <w:ind w:left="0" w:right="1266" w:firstLine="0"/>
        <w:jc w:val="center"/>
        <w:rPr>
          <w:rFonts w:ascii="华文新魏" w:eastAsia="华文新魏" w:hint="eastAsia"/>
          <w:sz w:val="126"/>
        </w:rPr>
      </w:pPr>
      <w:r>
        <w:rPr>
          <w:rFonts w:ascii="华文新魏" w:eastAsia="华文新魏" w:hint="eastAsia"/>
          <w:sz w:val="126"/>
        </w:rPr>
        <w:t>（专项）</w:t>
      </w:r>
    </w:p>
    <w:p>
      <w:pPr>
        <w:spacing w:before="0" w:line="240" w:lineRule="auto"/>
        <w:ind w:left="6585" w:right="7852" w:firstLine="0"/>
        <w:jc w:val="center"/>
        <w:rPr>
          <w:rFonts w:ascii="华文新魏" w:eastAsia="华文新魏" w:hint="eastAsia"/>
          <w:sz w:val="126"/>
        </w:rPr>
      </w:pPr>
      <w:r>
        <w:rPr>
          <w:rFonts w:ascii="华文新魏" w:eastAsia="华文新魏" w:hint="eastAsia"/>
          <w:sz w:val="126"/>
        </w:rPr>
        <w:t>方案</w:t>
      </w:r>
    </w:p>
    <w:p>
      <w:pPr>
        <w:pStyle w:val="BodyText"/>
        <w:spacing w:before="3"/>
        <w:rPr>
          <w:rFonts w:ascii="华文新魏"/>
          <w:sz w:val="93"/>
        </w:rPr>
      </w:pPr>
    </w:p>
    <w:p>
      <w:pPr>
        <w:spacing w:before="0" w:line="959" w:lineRule="exact"/>
        <w:ind w:left="0" w:right="1288" w:firstLine="0"/>
        <w:jc w:val="center"/>
        <w:rPr>
          <w:rFonts w:ascii="华文新魏" w:eastAsia="华文新魏" w:hint="eastAsia"/>
          <w:b/>
          <w:sz w:val="66"/>
        </w:rPr>
      </w:pPr>
      <w:r>
        <w:rPr>
          <w:rFonts w:ascii="华文新魏" w:eastAsia="华文新魏" w:hint="eastAsia"/>
          <w:b/>
          <w:sz w:val="66"/>
        </w:rPr>
        <w:t>安徽岩土工程有限公司</w:t>
      </w:r>
    </w:p>
    <w:p>
      <w:pPr>
        <w:spacing w:before="0" w:line="959" w:lineRule="exact"/>
        <w:ind w:left="0" w:right="1265" w:firstLine="0"/>
        <w:jc w:val="center"/>
        <w:rPr>
          <w:rFonts w:ascii="华文新魏" w:eastAsia="华文新魏" w:hint="eastAsia"/>
          <w:b/>
          <w:sz w:val="66"/>
        </w:rPr>
      </w:pPr>
      <w:r>
        <w:rPr>
          <w:rFonts w:ascii="华文新魏" w:eastAsia="华文新魏" w:hint="eastAsia"/>
          <w:b/>
          <w:sz w:val="66"/>
        </w:rPr>
        <w:t>2012 年 10 月 12 日</w:t>
      </w:r>
    </w:p>
    <w:p>
      <w:pPr>
        <w:spacing w:after="0" w:line="959" w:lineRule="exact"/>
        <w:jc w:val="center"/>
        <w:rPr>
          <w:rFonts w:ascii="华文新魏" w:eastAsia="华文新魏" w:hint="eastAsia"/>
          <w:sz w:val="66"/>
        </w:rPr>
        <w:sectPr>
          <w:type w:val="continuous"/>
          <w:pgSz w:w="17860" w:h="25270"/>
          <w:pgMar w:top="2440" w:right="320" w:bottom="280" w:left="1840" w:header="708" w:footer="708"/>
          <w:cols w:space="708"/>
        </w:sectPr>
      </w:pPr>
    </w:p>
    <w:p>
      <w:pPr>
        <w:pStyle w:val="BodyText"/>
        <w:spacing w:before="3"/>
        <w:rPr>
          <w:rFonts w:ascii="华文新魏"/>
          <w:b/>
          <w:sz w:val="25"/>
        </w:rPr>
      </w:pPr>
    </w:p>
    <w:p>
      <w:pPr>
        <w:pStyle w:val="Heading1"/>
        <w:tabs>
          <w:tab w:val="left" w:pos="1126"/>
        </w:tabs>
        <w:spacing w:before="37"/>
        <w:ind w:right="1266"/>
        <w:jc w:val="center"/>
        <w:rPr>
          <w:rFonts w:ascii="黑体" w:eastAsia="黑体" w:hint="eastAsia"/>
        </w:rPr>
      </w:pPr>
      <w:r>
        <w:rPr>
          <w:rFonts w:ascii="黑体" w:eastAsia="黑体" w:hint="eastAsia"/>
        </w:rPr>
        <w:t>目</w:t>
        <w:tab/>
        <w:t>录</w:t>
      </w:r>
    </w:p>
    <w:p>
      <w:pPr>
        <w:pStyle w:val="BodyText"/>
        <w:rPr>
          <w:rFonts w:ascii="黑体"/>
          <w:b/>
          <w:sz w:val="20"/>
        </w:rPr>
      </w:pPr>
    </w:p>
    <w:p>
      <w:pPr>
        <w:pStyle w:val="BodyText"/>
        <w:rPr>
          <w:rFonts w:ascii="黑体"/>
          <w:b/>
          <w:sz w:val="20"/>
        </w:rPr>
      </w:pPr>
    </w:p>
    <w:p>
      <w:pPr>
        <w:pStyle w:val="BodyText"/>
        <w:rPr>
          <w:rFonts w:ascii="黑体"/>
          <w:b/>
          <w:sz w:val="20"/>
        </w:rPr>
      </w:pPr>
    </w:p>
    <w:p>
      <w:pPr>
        <w:pStyle w:val="BodyText"/>
        <w:rPr>
          <w:rFonts w:ascii="黑体"/>
          <w:b/>
          <w:sz w:val="20"/>
        </w:rPr>
      </w:pPr>
    </w:p>
    <w:p>
      <w:pPr>
        <w:pStyle w:val="BodyText"/>
        <w:spacing w:before="10"/>
        <w:rPr>
          <w:rFonts w:ascii="黑体"/>
          <w:b/>
          <w:sz w:val="18"/>
        </w:rPr>
      </w:pPr>
    </w:p>
    <w:p>
      <w:pPr>
        <w:pStyle w:val="BodyText"/>
        <w:spacing w:before="50" w:line="364" w:lineRule="auto"/>
        <w:ind w:left="835" w:right="12687"/>
      </w:pPr>
      <w:r>
        <w:t>一、编制说明二、工程概况</w:t>
      </w:r>
    </w:p>
    <w:p>
      <w:pPr>
        <w:pStyle w:val="BodyText"/>
        <w:spacing w:before="2"/>
        <w:ind w:left="835"/>
      </w:pPr>
      <w:r>
        <w:t>三、施工总体方案</w:t>
      </w:r>
    </w:p>
    <w:p>
      <w:pPr>
        <w:pStyle w:val="BodyText"/>
        <w:spacing w:before="240"/>
        <w:ind w:left="835"/>
      </w:pPr>
      <w:r>
        <w:t>四、主要项目施工技术措施</w:t>
      </w:r>
    </w:p>
    <w:p>
      <w:pPr>
        <w:pStyle w:val="BodyText"/>
        <w:spacing w:before="242" w:line="364" w:lineRule="auto"/>
        <w:ind w:left="835" w:right="9823"/>
      </w:pPr>
      <w:r>
        <w:t>五、施工中常见问题及预防措施六、施工计划安排</w:t>
      </w:r>
    </w:p>
    <w:p>
      <w:pPr>
        <w:pStyle w:val="BodyText"/>
        <w:spacing w:before="2" w:line="364" w:lineRule="auto"/>
        <w:ind w:left="835" w:right="11263"/>
      </w:pPr>
      <w:r>
        <w:rPr>
          <w:spacing w:val="-2"/>
        </w:rPr>
        <w:t>七、现场施工平面布置八、施工组织管理机构</w:t>
      </w:r>
    </w:p>
    <w:p>
      <w:pPr>
        <w:pStyle w:val="BodyText"/>
        <w:spacing w:before="2" w:line="364" w:lineRule="auto"/>
        <w:ind w:left="835" w:right="9463"/>
      </w:pPr>
      <w:r>
        <w:rPr>
          <w:spacing w:val="-2"/>
        </w:rPr>
        <w:t>九、质量保证体系及质量保证措施</w:t>
      </w:r>
      <w:r>
        <w:t>十、安全文明施工措施</w:t>
      </w:r>
    </w:p>
    <w:p>
      <w:pPr>
        <w:spacing w:after="0" w:line="364" w:lineRule="auto"/>
        <w:sectPr>
          <w:footerReference w:type="default" r:id="rId4"/>
          <w:pgSz w:w="17860" w:h="25270"/>
          <w:pgMar w:top="2440" w:right="320" w:bottom="1660" w:left="1840" w:header="0" w:footer="1462"/>
          <w:pgNumType w:start="1"/>
          <w:cols w:space="708"/>
        </w:sectPr>
      </w:pPr>
    </w:p>
    <w:p>
      <w:pPr>
        <w:pStyle w:val="Heading1"/>
        <w:ind w:left="835"/>
      </w:pPr>
      <w:r>
        <w:t>一、编制说明</w:t>
      </w:r>
    </w:p>
    <w:p>
      <w:pPr>
        <w:pStyle w:val="BodyText"/>
        <w:rPr>
          <w:b/>
          <w:sz w:val="44"/>
        </w:rPr>
      </w:pPr>
    </w:p>
    <w:p>
      <w:pPr>
        <w:pStyle w:val="ListParagraph"/>
        <w:numPr>
          <w:ilvl w:val="1"/>
          <w:numId w:val="16"/>
        </w:numPr>
        <w:tabs>
          <w:tab w:val="left" w:pos="1675"/>
        </w:tabs>
        <w:spacing w:before="284" w:after="0" w:line="240" w:lineRule="auto"/>
        <w:ind w:left="1674" w:right="0" w:hanging="721"/>
        <w:jc w:val="left"/>
        <w:rPr>
          <w:sz w:val="36"/>
        </w:rPr>
      </w:pPr>
      <w:r>
        <w:rPr>
          <w:sz w:val="36"/>
        </w:rPr>
        <w:t>编制原则</w:t>
      </w:r>
    </w:p>
    <w:p>
      <w:pPr>
        <w:pStyle w:val="BodyText"/>
        <w:spacing w:before="7"/>
        <w:rPr>
          <w:sz w:val="30"/>
        </w:rPr>
      </w:pPr>
    </w:p>
    <w:p>
      <w:pPr>
        <w:pStyle w:val="BodyText"/>
        <w:spacing w:before="1" w:line="362" w:lineRule="auto"/>
        <w:ind w:left="115" w:right="1543" w:firstLine="720"/>
      </w:pPr>
      <w:r>
        <w:t>聚隆桩基工程施工组织设计是指导本工程施工过程中各项生产活动的技术、经济综合性文件。</w:t>
      </w:r>
    </w:p>
    <w:p>
      <w:pPr>
        <w:pStyle w:val="ListParagraph"/>
        <w:numPr>
          <w:ilvl w:val="1"/>
          <w:numId w:val="16"/>
        </w:numPr>
        <w:tabs>
          <w:tab w:val="left" w:pos="1675"/>
        </w:tabs>
        <w:spacing w:before="158" w:after="0" w:line="240" w:lineRule="auto"/>
        <w:ind w:left="1674" w:right="0" w:hanging="721"/>
        <w:jc w:val="left"/>
        <w:rPr>
          <w:sz w:val="36"/>
        </w:rPr>
      </w:pPr>
      <w:r>
        <w:rPr>
          <w:sz w:val="36"/>
        </w:rPr>
        <w:t>承包范围及内容</w:t>
      </w:r>
    </w:p>
    <w:p>
      <w:pPr>
        <w:pStyle w:val="BodyText"/>
        <w:spacing w:before="8"/>
        <w:rPr>
          <w:sz w:val="30"/>
        </w:rPr>
      </w:pPr>
    </w:p>
    <w:p>
      <w:pPr>
        <w:pStyle w:val="BodyText"/>
        <w:spacing w:line="444" w:lineRule="auto"/>
        <w:ind w:left="954" w:right="10423"/>
      </w:pPr>
      <w:r>
        <w:rPr>
          <w:spacing w:val="-2"/>
        </w:rPr>
        <w:t>承包范围：聚隆桩基工程。</w:t>
      </w:r>
      <w:r>
        <w:t>承包内容：静压管桩。</w:t>
      </w:r>
    </w:p>
    <w:p>
      <w:pPr>
        <w:pStyle w:val="BodyText"/>
        <w:spacing w:line="458" w:lineRule="exact"/>
        <w:ind w:left="954"/>
      </w:pPr>
      <w:r>
        <w:t>承包方式：包工包料。</w:t>
      </w:r>
    </w:p>
    <w:p>
      <w:pPr>
        <w:pStyle w:val="BodyText"/>
        <w:spacing w:before="7"/>
        <w:rPr>
          <w:sz w:val="30"/>
        </w:rPr>
      </w:pPr>
    </w:p>
    <w:p>
      <w:pPr>
        <w:pStyle w:val="ListParagraph"/>
        <w:numPr>
          <w:ilvl w:val="1"/>
          <w:numId w:val="16"/>
        </w:numPr>
        <w:tabs>
          <w:tab w:val="left" w:pos="1675"/>
        </w:tabs>
        <w:spacing w:before="0" w:after="0" w:line="240" w:lineRule="auto"/>
        <w:ind w:left="1674" w:right="0" w:hanging="721"/>
        <w:jc w:val="left"/>
        <w:rPr>
          <w:sz w:val="36"/>
        </w:rPr>
      </w:pPr>
      <w:r>
        <w:rPr>
          <w:spacing w:val="-13"/>
          <w:sz w:val="36"/>
        </w:rPr>
        <w:t>质量要求：质量等级“合格”。</w:t>
      </w:r>
    </w:p>
    <w:p>
      <w:pPr>
        <w:pStyle w:val="BodyText"/>
        <w:spacing w:before="8"/>
        <w:rPr>
          <w:sz w:val="30"/>
        </w:rPr>
      </w:pPr>
    </w:p>
    <w:p>
      <w:pPr>
        <w:pStyle w:val="BodyText"/>
        <w:ind w:left="3308"/>
      </w:pPr>
      <w:r>
        <w:t>自报工期：45 日历天。</w:t>
      </w:r>
    </w:p>
    <w:p>
      <w:pPr>
        <w:pStyle w:val="BodyText"/>
        <w:spacing w:before="4"/>
        <w:rPr>
          <w:sz w:val="30"/>
        </w:rPr>
      </w:pPr>
    </w:p>
    <w:p>
      <w:pPr>
        <w:pStyle w:val="ListParagraph"/>
        <w:numPr>
          <w:ilvl w:val="1"/>
          <w:numId w:val="16"/>
        </w:numPr>
        <w:tabs>
          <w:tab w:val="left" w:pos="1675"/>
        </w:tabs>
        <w:spacing w:before="0" w:after="0" w:line="240" w:lineRule="auto"/>
        <w:ind w:left="1674" w:right="0" w:hanging="721"/>
        <w:jc w:val="left"/>
        <w:rPr>
          <w:sz w:val="36"/>
        </w:rPr>
      </w:pPr>
      <w:r>
        <w:rPr>
          <w:sz w:val="36"/>
        </w:rPr>
        <w:t>编制依据</w:t>
      </w:r>
    </w:p>
    <w:p>
      <w:pPr>
        <w:pStyle w:val="BodyText"/>
        <w:spacing w:before="7"/>
        <w:rPr>
          <w:sz w:val="30"/>
        </w:rPr>
      </w:pPr>
    </w:p>
    <w:p>
      <w:pPr>
        <w:pStyle w:val="ListParagraph"/>
        <w:numPr>
          <w:ilvl w:val="0"/>
          <w:numId w:val="14"/>
        </w:numPr>
        <w:tabs>
          <w:tab w:val="left" w:pos="1856"/>
        </w:tabs>
        <w:spacing w:before="0" w:after="0" w:line="240" w:lineRule="auto"/>
        <w:ind w:left="1855" w:right="0" w:hanging="902"/>
        <w:jc w:val="left"/>
        <w:rPr>
          <w:sz w:val="36"/>
        </w:rPr>
      </w:pPr>
      <w:r>
        <w:rPr>
          <w:sz w:val="36"/>
        </w:rPr>
        <w:t>本工程桩基设计图纸，即桩位布置图以及设计中的有关规定。</w:t>
      </w:r>
    </w:p>
    <w:p>
      <w:pPr>
        <w:pStyle w:val="BodyText"/>
        <w:spacing w:before="8"/>
        <w:rPr>
          <w:sz w:val="30"/>
        </w:rPr>
      </w:pPr>
    </w:p>
    <w:p>
      <w:pPr>
        <w:pStyle w:val="ListParagraph"/>
        <w:numPr>
          <w:ilvl w:val="0"/>
          <w:numId w:val="14"/>
        </w:numPr>
        <w:tabs>
          <w:tab w:val="left" w:pos="1856"/>
        </w:tabs>
        <w:spacing w:before="1" w:after="0" w:line="240" w:lineRule="auto"/>
        <w:ind w:left="1855" w:right="0" w:hanging="902"/>
        <w:jc w:val="left"/>
        <w:rPr>
          <w:sz w:val="36"/>
        </w:rPr>
      </w:pPr>
      <w:r>
        <w:rPr>
          <w:spacing w:val="-9"/>
          <w:sz w:val="36"/>
        </w:rPr>
        <w:t>《菏泽聚隆能源公司焦炉工程岩土工程勘察报告》。</w:t>
      </w:r>
    </w:p>
    <w:p>
      <w:pPr>
        <w:pStyle w:val="BodyText"/>
        <w:spacing w:before="3"/>
        <w:rPr>
          <w:sz w:val="30"/>
        </w:rPr>
      </w:pPr>
    </w:p>
    <w:p>
      <w:pPr>
        <w:pStyle w:val="ListParagraph"/>
        <w:numPr>
          <w:ilvl w:val="0"/>
          <w:numId w:val="14"/>
        </w:numPr>
        <w:tabs>
          <w:tab w:val="left" w:pos="1856"/>
        </w:tabs>
        <w:spacing w:before="1" w:after="0" w:line="240" w:lineRule="auto"/>
        <w:ind w:left="1855" w:right="0" w:hanging="902"/>
        <w:jc w:val="left"/>
        <w:rPr>
          <w:sz w:val="36"/>
        </w:rPr>
      </w:pPr>
      <w:r>
        <w:rPr>
          <w:spacing w:val="-18"/>
          <w:sz w:val="36"/>
        </w:rPr>
        <w:t>《建筑桩基技术规范》</w:t>
      </w:r>
      <w:r>
        <w:rPr>
          <w:spacing w:val="1"/>
          <w:sz w:val="36"/>
        </w:rPr>
        <w:t>（</w:t>
      </w:r>
      <w:r>
        <w:rPr>
          <w:sz w:val="36"/>
        </w:rPr>
        <w:t>JGJ-94-2008</w:t>
      </w:r>
      <w:r>
        <w:rPr>
          <w:spacing w:val="-180"/>
          <w:sz w:val="36"/>
        </w:rPr>
        <w:t>）</w:t>
      </w:r>
      <w:r>
        <w:rPr>
          <w:sz w:val="36"/>
        </w:rPr>
        <w:t>。</w:t>
      </w:r>
    </w:p>
    <w:p>
      <w:pPr>
        <w:pStyle w:val="BodyText"/>
        <w:spacing w:before="7"/>
        <w:rPr>
          <w:sz w:val="30"/>
        </w:rPr>
      </w:pPr>
    </w:p>
    <w:p>
      <w:pPr>
        <w:pStyle w:val="ListParagraph"/>
        <w:numPr>
          <w:ilvl w:val="0"/>
          <w:numId w:val="14"/>
        </w:numPr>
        <w:tabs>
          <w:tab w:val="left" w:pos="1856"/>
        </w:tabs>
        <w:spacing w:before="0" w:after="0" w:line="240" w:lineRule="auto"/>
        <w:ind w:left="1855" w:right="0" w:hanging="902"/>
        <w:jc w:val="left"/>
        <w:rPr>
          <w:sz w:val="36"/>
        </w:rPr>
      </w:pPr>
      <w:r>
        <w:rPr>
          <w:sz w:val="36"/>
        </w:rPr>
        <w:t>江苏省结构构件标准图集《预应力混凝土管桩》10G409。</w:t>
      </w:r>
    </w:p>
    <w:p>
      <w:pPr>
        <w:pStyle w:val="BodyText"/>
        <w:spacing w:before="8"/>
        <w:rPr>
          <w:sz w:val="30"/>
        </w:rPr>
      </w:pPr>
    </w:p>
    <w:p>
      <w:pPr>
        <w:pStyle w:val="ListParagraph"/>
        <w:numPr>
          <w:ilvl w:val="0"/>
          <w:numId w:val="14"/>
        </w:numPr>
        <w:tabs>
          <w:tab w:val="left" w:pos="1856"/>
        </w:tabs>
        <w:spacing w:before="0" w:after="0" w:line="240" w:lineRule="auto"/>
        <w:ind w:left="1855" w:right="0" w:hanging="902"/>
        <w:jc w:val="left"/>
        <w:rPr>
          <w:sz w:val="36"/>
        </w:rPr>
      </w:pPr>
      <w:r>
        <w:rPr>
          <w:sz w:val="36"/>
        </w:rPr>
        <w:t>《建筑地基基础工程施工质量验收规范》(GB50202-2002)。</w:t>
      </w:r>
    </w:p>
    <w:p>
      <w:pPr>
        <w:pStyle w:val="BodyText"/>
        <w:spacing w:before="4"/>
        <w:rPr>
          <w:sz w:val="30"/>
        </w:rPr>
      </w:pPr>
    </w:p>
    <w:p>
      <w:pPr>
        <w:pStyle w:val="ListParagraph"/>
        <w:numPr>
          <w:ilvl w:val="0"/>
          <w:numId w:val="14"/>
        </w:numPr>
        <w:tabs>
          <w:tab w:val="left" w:pos="1856"/>
        </w:tabs>
        <w:spacing w:before="0" w:after="0" w:line="240" w:lineRule="auto"/>
        <w:ind w:left="1855" w:right="0" w:hanging="902"/>
        <w:jc w:val="left"/>
        <w:rPr>
          <w:sz w:val="36"/>
        </w:rPr>
      </w:pPr>
      <w:r>
        <w:rPr>
          <w:sz w:val="36"/>
        </w:rPr>
        <w:t>实用桩基工程手册。</w:t>
      </w:r>
    </w:p>
    <w:p>
      <w:pPr>
        <w:pStyle w:val="BodyText"/>
        <w:spacing w:before="7"/>
        <w:rPr>
          <w:sz w:val="30"/>
        </w:rPr>
      </w:pPr>
    </w:p>
    <w:p>
      <w:pPr>
        <w:pStyle w:val="ListParagraph"/>
        <w:numPr>
          <w:ilvl w:val="0"/>
          <w:numId w:val="14"/>
        </w:numPr>
        <w:tabs>
          <w:tab w:val="left" w:pos="1856"/>
        </w:tabs>
        <w:spacing w:before="0" w:after="0" w:line="240" w:lineRule="auto"/>
        <w:ind w:left="1855" w:right="0" w:hanging="902"/>
        <w:jc w:val="left"/>
        <w:rPr>
          <w:sz w:val="36"/>
        </w:rPr>
      </w:pPr>
      <w:r>
        <w:rPr>
          <w:spacing w:val="-13"/>
          <w:sz w:val="36"/>
        </w:rPr>
        <w:t>《建筑工程质量检验评定标准》</w:t>
      </w:r>
      <w:r>
        <w:rPr>
          <w:spacing w:val="1"/>
          <w:sz w:val="36"/>
        </w:rPr>
        <w:t>（</w:t>
      </w:r>
      <w:r>
        <w:rPr>
          <w:sz w:val="36"/>
        </w:rPr>
        <w:t>GB50301-2001</w:t>
      </w:r>
      <w:r>
        <w:rPr>
          <w:spacing w:val="-180"/>
          <w:sz w:val="36"/>
        </w:rPr>
        <w:t>）</w:t>
      </w:r>
      <w:r>
        <w:rPr>
          <w:sz w:val="36"/>
        </w:rPr>
        <w:t>。</w:t>
      </w:r>
    </w:p>
    <w:p>
      <w:pPr>
        <w:pStyle w:val="BodyText"/>
        <w:spacing w:before="9"/>
        <w:rPr>
          <w:sz w:val="30"/>
        </w:rPr>
      </w:pPr>
    </w:p>
    <w:p>
      <w:pPr>
        <w:pStyle w:val="ListParagraph"/>
        <w:numPr>
          <w:ilvl w:val="0"/>
          <w:numId w:val="14"/>
        </w:numPr>
        <w:tabs>
          <w:tab w:val="left" w:pos="1856"/>
        </w:tabs>
        <w:spacing w:before="0" w:after="0" w:line="240" w:lineRule="auto"/>
        <w:ind w:left="1855" w:right="0" w:hanging="902"/>
        <w:jc w:val="left"/>
        <w:rPr>
          <w:sz w:val="36"/>
        </w:rPr>
      </w:pPr>
      <w:r>
        <w:rPr>
          <w:sz w:val="36"/>
        </w:rPr>
        <w:t>建筑地基手册。</w:t>
      </w:r>
    </w:p>
    <w:p>
      <w:pPr>
        <w:pStyle w:val="BodyText"/>
        <w:spacing w:before="4"/>
        <w:rPr>
          <w:sz w:val="30"/>
        </w:rPr>
      </w:pPr>
    </w:p>
    <w:p>
      <w:pPr>
        <w:pStyle w:val="ListParagraph"/>
        <w:numPr>
          <w:ilvl w:val="0"/>
          <w:numId w:val="14"/>
        </w:numPr>
        <w:tabs>
          <w:tab w:val="left" w:pos="1856"/>
        </w:tabs>
        <w:spacing w:before="0" w:after="0" w:line="240" w:lineRule="auto"/>
        <w:ind w:left="1855" w:right="0" w:hanging="902"/>
        <w:jc w:val="left"/>
        <w:rPr>
          <w:sz w:val="36"/>
        </w:rPr>
      </w:pPr>
      <w:r>
        <w:rPr>
          <w:sz w:val="36"/>
        </w:rPr>
        <w:t>施工机械设备的说明书（部分</w:t>
      </w:r>
      <w:r>
        <w:rPr>
          <w:spacing w:val="-180"/>
          <w:sz w:val="36"/>
        </w:rPr>
        <w:t>）</w:t>
      </w:r>
      <w:r>
        <w:rPr>
          <w:sz w:val="36"/>
        </w:rPr>
        <w:t>。</w:t>
      </w:r>
    </w:p>
    <w:p>
      <w:pPr>
        <w:pStyle w:val="BodyText"/>
        <w:spacing w:before="7"/>
        <w:rPr>
          <w:sz w:val="30"/>
        </w:rPr>
      </w:pPr>
    </w:p>
    <w:p>
      <w:pPr>
        <w:pStyle w:val="ListParagraph"/>
        <w:numPr>
          <w:ilvl w:val="0"/>
          <w:numId w:val="14"/>
        </w:numPr>
        <w:tabs>
          <w:tab w:val="left" w:pos="2036"/>
        </w:tabs>
        <w:spacing w:before="0" w:after="0" w:line="240" w:lineRule="auto"/>
        <w:ind w:left="2035" w:right="0" w:hanging="1082"/>
        <w:jc w:val="left"/>
        <w:rPr>
          <w:sz w:val="36"/>
        </w:rPr>
      </w:pPr>
      <w:r>
        <w:rPr>
          <w:spacing w:val="-8"/>
          <w:sz w:val="36"/>
        </w:rPr>
        <w:t>中华人民共和国颁布的《建筑安装工程施工及验收规程》。</w:t>
      </w:r>
    </w:p>
    <w:p>
      <w:pPr>
        <w:pStyle w:val="BodyText"/>
        <w:spacing w:before="8"/>
        <w:rPr>
          <w:sz w:val="30"/>
        </w:rPr>
      </w:pPr>
    </w:p>
    <w:p>
      <w:pPr>
        <w:pStyle w:val="ListParagraph"/>
        <w:numPr>
          <w:ilvl w:val="0"/>
          <w:numId w:val="14"/>
        </w:numPr>
        <w:tabs>
          <w:tab w:val="left" w:pos="2036"/>
        </w:tabs>
        <w:spacing w:before="0" w:after="0" w:line="240" w:lineRule="auto"/>
        <w:ind w:left="2035" w:right="0" w:hanging="1082"/>
        <w:jc w:val="left"/>
        <w:rPr>
          <w:sz w:val="36"/>
        </w:rPr>
      </w:pPr>
      <w:r>
        <w:rPr>
          <w:spacing w:val="-12"/>
          <w:sz w:val="36"/>
        </w:rPr>
        <w:t xml:space="preserve">国家建筑工程局 </w:t>
      </w:r>
      <w:r>
        <w:rPr>
          <w:sz w:val="36"/>
        </w:rPr>
        <w:t>1980</w:t>
      </w:r>
      <w:r>
        <w:rPr>
          <w:spacing w:val="-19"/>
          <w:sz w:val="36"/>
        </w:rPr>
        <w:t xml:space="preserve"> 年颁发的《建筑安装工人安全技术操作规程》。</w:t>
      </w:r>
    </w:p>
    <w:p>
      <w:pPr>
        <w:spacing w:after="0" w:line="240" w:lineRule="auto"/>
        <w:jc w:val="left"/>
        <w:rPr>
          <w:sz w:val="36"/>
        </w:rPr>
        <w:sectPr>
          <w:footerReference w:type="default" r:id="rId5"/>
          <w:pgSz w:w="17860" w:h="25270"/>
          <w:pgMar w:top="1900" w:right="320" w:bottom="1660" w:left="1840" w:header="0" w:footer="1462"/>
          <w:pgNumType w:start="2"/>
          <w:cols w:space="708"/>
        </w:sectPr>
      </w:pPr>
    </w:p>
    <w:p>
      <w:pPr>
        <w:pStyle w:val="Heading1"/>
        <w:ind w:left="115"/>
      </w:pPr>
      <w:r>
        <w:t>二、工程概况</w:t>
      </w:r>
    </w:p>
    <w:p>
      <w:pPr>
        <w:pStyle w:val="BodyText"/>
        <w:spacing w:before="5"/>
        <w:rPr>
          <w:b/>
          <w:sz w:val="41"/>
        </w:rPr>
      </w:pPr>
    </w:p>
    <w:p>
      <w:pPr>
        <w:pStyle w:val="ListParagraph"/>
        <w:numPr>
          <w:ilvl w:val="1"/>
          <w:numId w:val="17"/>
        </w:numPr>
        <w:tabs>
          <w:tab w:val="left" w:pos="1854"/>
          <w:tab w:val="left" w:pos="1855"/>
        </w:tabs>
        <w:spacing w:before="1" w:after="0" w:line="240" w:lineRule="auto"/>
        <w:ind w:left="1854" w:right="0" w:hanging="901"/>
        <w:jc w:val="left"/>
        <w:rPr>
          <w:sz w:val="36"/>
        </w:rPr>
      </w:pPr>
      <w:r>
        <w:rPr>
          <w:sz w:val="36"/>
        </w:rPr>
        <w:t>总说明</w:t>
      </w:r>
    </w:p>
    <w:p>
      <w:pPr>
        <w:pStyle w:val="BodyText"/>
        <w:spacing w:before="3"/>
        <w:rPr>
          <w:sz w:val="30"/>
        </w:rPr>
      </w:pPr>
    </w:p>
    <w:p>
      <w:pPr>
        <w:pStyle w:val="BodyText"/>
        <w:spacing w:before="1"/>
        <w:ind w:left="954"/>
      </w:pPr>
      <w:r>
        <w:t>聚隆桩基工程。</w:t>
      </w:r>
    </w:p>
    <w:p>
      <w:pPr>
        <w:pStyle w:val="BodyText"/>
        <w:spacing w:before="7"/>
        <w:rPr>
          <w:sz w:val="30"/>
        </w:rPr>
      </w:pPr>
    </w:p>
    <w:p>
      <w:pPr>
        <w:pStyle w:val="ListParagraph"/>
        <w:numPr>
          <w:ilvl w:val="1"/>
          <w:numId w:val="17"/>
        </w:numPr>
        <w:tabs>
          <w:tab w:val="left" w:pos="1854"/>
          <w:tab w:val="left" w:pos="1855"/>
        </w:tabs>
        <w:spacing w:before="0" w:after="0" w:line="240" w:lineRule="auto"/>
        <w:ind w:left="1854" w:right="0" w:hanging="901"/>
        <w:jc w:val="left"/>
        <w:rPr>
          <w:sz w:val="36"/>
        </w:rPr>
      </w:pPr>
      <w:r>
        <w:rPr>
          <w:sz w:val="36"/>
        </w:rPr>
        <w:t>桩基础设计概况</w:t>
      </w:r>
    </w:p>
    <w:p>
      <w:pPr>
        <w:pStyle w:val="BodyText"/>
        <w:spacing w:before="8"/>
        <w:rPr>
          <w:sz w:val="30"/>
        </w:rPr>
      </w:pPr>
    </w:p>
    <w:p>
      <w:pPr>
        <w:pStyle w:val="BodyText"/>
        <w:tabs>
          <w:tab w:val="left" w:pos="13956"/>
        </w:tabs>
        <w:spacing w:line="362" w:lineRule="auto"/>
        <w:ind w:left="115" w:right="1381" w:firstLine="838"/>
      </w:pPr>
      <w:r>
        <w:t>（1）桩型：先张法预应力混凝土管桩采用</w:t>
      </w:r>
      <w:r>
        <w:rPr>
          <w:spacing w:val="27"/>
        </w:rPr>
        <w:t xml:space="preserve"> </w:t>
      </w:r>
      <w:r>
        <w:t>PHC-AB500</w:t>
      </w:r>
      <w:r>
        <w:rPr>
          <w:spacing w:val="4"/>
        </w:rPr>
        <w:t xml:space="preserve"> </w:t>
      </w:r>
      <w:r>
        <w:t>（100）－15-16、-17</w:t>
      </w:r>
      <w:r>
        <w:rPr>
          <w:spacing w:val="5"/>
        </w:rPr>
        <w:t xml:space="preserve"> </w:t>
      </w:r>
      <w:r>
        <w:t>）</w:t>
        <w:tab/>
      </w:r>
      <w:r>
        <w:rPr>
          <w:spacing w:val="-18"/>
        </w:rPr>
        <w:t>总</w:t>
      </w:r>
      <w:r>
        <w:t>计约</w:t>
      </w:r>
      <w:r>
        <w:rPr>
          <w:spacing w:val="-90"/>
        </w:rPr>
        <w:t xml:space="preserve"> </w:t>
      </w:r>
      <w:r>
        <w:t>599</w:t>
      </w:r>
      <w:r>
        <w:rPr>
          <w:spacing w:val="-91"/>
        </w:rPr>
        <w:t xml:space="preserve"> </w:t>
      </w:r>
      <w:r>
        <w:t>根桩，沉桩方式采用静压法。</w:t>
      </w:r>
    </w:p>
    <w:p>
      <w:pPr>
        <w:pStyle w:val="ListParagraph"/>
        <w:numPr>
          <w:ilvl w:val="1"/>
          <w:numId w:val="17"/>
        </w:numPr>
        <w:tabs>
          <w:tab w:val="left" w:pos="1585"/>
        </w:tabs>
        <w:spacing w:before="159" w:after="0" w:line="240" w:lineRule="auto"/>
        <w:ind w:left="1584" w:right="0" w:hanging="631"/>
        <w:jc w:val="left"/>
        <w:rPr>
          <w:sz w:val="36"/>
        </w:rPr>
      </w:pPr>
      <w:r>
        <w:rPr>
          <w:sz w:val="36"/>
        </w:rPr>
        <w:t>工程条件</w:t>
      </w:r>
    </w:p>
    <w:p>
      <w:pPr>
        <w:pStyle w:val="BodyText"/>
        <w:spacing w:before="8"/>
        <w:rPr>
          <w:sz w:val="30"/>
        </w:rPr>
      </w:pPr>
    </w:p>
    <w:p>
      <w:pPr>
        <w:pStyle w:val="ListParagraph"/>
        <w:numPr>
          <w:ilvl w:val="0"/>
          <w:numId w:val="12"/>
        </w:numPr>
        <w:tabs>
          <w:tab w:val="left" w:pos="1496"/>
        </w:tabs>
        <w:spacing w:before="0" w:after="0" w:line="240" w:lineRule="auto"/>
        <w:ind w:left="1495" w:right="0" w:hanging="542"/>
        <w:jc w:val="left"/>
        <w:rPr>
          <w:sz w:val="36"/>
        </w:rPr>
      </w:pPr>
      <w:r>
        <w:rPr>
          <w:sz w:val="36"/>
        </w:rPr>
        <w:t>场地状况及周围环境：场地请及时完成三通一平。</w:t>
      </w:r>
    </w:p>
    <w:p>
      <w:pPr>
        <w:pStyle w:val="BodyText"/>
        <w:spacing w:before="7"/>
        <w:rPr>
          <w:sz w:val="30"/>
        </w:rPr>
      </w:pPr>
    </w:p>
    <w:p>
      <w:pPr>
        <w:pStyle w:val="ListParagraph"/>
        <w:numPr>
          <w:ilvl w:val="0"/>
          <w:numId w:val="12"/>
        </w:numPr>
        <w:tabs>
          <w:tab w:val="left" w:pos="1496"/>
        </w:tabs>
        <w:spacing w:before="0" w:after="0" w:line="240" w:lineRule="auto"/>
        <w:ind w:left="1495" w:right="0" w:hanging="542"/>
        <w:jc w:val="left"/>
        <w:rPr>
          <w:sz w:val="36"/>
        </w:rPr>
      </w:pPr>
      <w:r>
        <w:rPr>
          <w:sz w:val="36"/>
        </w:rPr>
        <w:t>施工用水用电：施工专用电、生活办公用水、电已接至现场。</w:t>
      </w:r>
    </w:p>
    <w:p>
      <w:pPr>
        <w:pStyle w:val="BodyText"/>
        <w:spacing w:before="4"/>
        <w:rPr>
          <w:sz w:val="30"/>
        </w:rPr>
      </w:pPr>
    </w:p>
    <w:p>
      <w:pPr>
        <w:pStyle w:val="BodyText"/>
        <w:ind w:left="954"/>
      </w:pPr>
      <w:r>
        <w:t>2.5 工程地质特点</w:t>
      </w:r>
    </w:p>
    <w:p>
      <w:pPr>
        <w:pStyle w:val="BodyText"/>
        <w:spacing w:before="8"/>
        <w:rPr>
          <w:sz w:val="30"/>
        </w:rPr>
      </w:pPr>
    </w:p>
    <w:p>
      <w:pPr>
        <w:pStyle w:val="BodyText"/>
        <w:spacing w:line="364" w:lineRule="auto"/>
        <w:ind w:left="115" w:right="1379" w:firstLine="838"/>
      </w:pPr>
      <w:r>
        <w:rPr>
          <w:spacing w:val="-6"/>
        </w:rPr>
        <w:t xml:space="preserve">本次勘探最大揭示深度为 </w:t>
      </w:r>
      <w:r>
        <w:t>50.50</w:t>
      </w:r>
      <w:r>
        <w:rPr>
          <w:spacing w:val="-10"/>
        </w:rPr>
        <w:t xml:space="preserve"> 米，在此范围内场地土层自上而下共分十层，各层的</w:t>
      </w:r>
      <w:r>
        <w:t>特征描述工程特性评价如下：</w:t>
      </w:r>
    </w:p>
    <w:p>
      <w:pPr>
        <w:pStyle w:val="BodyText"/>
        <w:spacing w:before="153"/>
        <w:ind w:left="835"/>
      </w:pPr>
      <w:r>
        <w:t>①-1 层：杂色，含碎石、砖块及其它建筑垃圾，土质不均匀。土层厚度 0.6-1.8 米。</w:t>
      </w:r>
    </w:p>
    <w:p>
      <w:pPr>
        <w:pStyle w:val="BodyText"/>
        <w:spacing w:before="4"/>
        <w:rPr>
          <w:sz w:val="30"/>
        </w:rPr>
      </w:pPr>
    </w:p>
    <w:p>
      <w:pPr>
        <w:pStyle w:val="BodyText"/>
        <w:ind w:left="835"/>
      </w:pPr>
      <w:r>
        <w:t>①-2 层：黄褐，含植物根茎，土质松散。土层厚度 0.8-7.0 米。</w:t>
      </w:r>
    </w:p>
    <w:p>
      <w:pPr>
        <w:pStyle w:val="BodyText"/>
        <w:spacing w:before="8"/>
        <w:rPr>
          <w:sz w:val="30"/>
        </w:rPr>
      </w:pPr>
    </w:p>
    <w:p>
      <w:pPr>
        <w:pStyle w:val="BodyText"/>
        <w:spacing w:line="364" w:lineRule="auto"/>
        <w:ind w:left="115" w:right="1368" w:firstLine="720"/>
        <w:jc w:val="both"/>
      </w:pPr>
      <w:r>
        <w:rPr>
          <w:spacing w:val="-2"/>
        </w:rPr>
        <w:t>②层粉质粘土：黄褐色，可塑-硬塑，局部为粘土，含铁锰质结核，有光泽，干强度中</w:t>
      </w:r>
      <w:r>
        <w:rPr>
          <w:spacing w:val="-6"/>
        </w:rPr>
        <w:t xml:space="preserve">等，韧性中等。全场分布，土层厚度 </w:t>
      </w:r>
      <w:r>
        <w:t>4.3-8.2</w:t>
      </w:r>
      <w:r>
        <w:rPr>
          <w:spacing w:val="-10"/>
        </w:rPr>
        <w:t xml:space="preserve"> 米。该土层中压缩性，工程地质特性一般。</w:t>
      </w:r>
    </w:p>
    <w:p>
      <w:pPr>
        <w:pStyle w:val="BodyText"/>
        <w:spacing w:before="153" w:line="362" w:lineRule="auto"/>
        <w:ind w:left="115" w:right="1423" w:firstLine="838"/>
        <w:jc w:val="both"/>
      </w:pPr>
      <w:r>
        <w:t>③层粉质粘土：黄褐色，软塑状，局部可塑，有光泽，干强度中等，韧性中等。全场分布，土层厚度 3.9-7.9 米，该土层中偏高压缩性，工程地质特性较差。</w:t>
      </w:r>
    </w:p>
    <w:p>
      <w:pPr>
        <w:pStyle w:val="BodyText"/>
        <w:spacing w:before="159" w:line="364" w:lineRule="auto"/>
        <w:ind w:left="115" w:right="1423" w:firstLine="838"/>
        <w:jc w:val="both"/>
      </w:pPr>
      <w:r>
        <w:t>④层粉质粘土：黄褐色，可塑状，含铁锰结核，有光泽，干强度中等，韧性中等。全场分布，土层厚度 3.9-7.9 米。该土层中压缩性，工程地质特性一般。</w:t>
      </w:r>
    </w:p>
    <w:p>
      <w:pPr>
        <w:pStyle w:val="BodyText"/>
        <w:spacing w:before="154" w:line="364" w:lineRule="auto"/>
        <w:ind w:left="115" w:right="1201" w:firstLine="838"/>
        <w:jc w:val="both"/>
      </w:pPr>
      <w:r>
        <w:rPr>
          <w:spacing w:val="-19"/>
        </w:rPr>
        <w:t xml:space="preserve">⑤层粉质粘土：黄褐色，可塑-硬塑状，局部为粘土，含铁锰结核，有光泽，干强度高， </w:t>
      </w:r>
      <w:r>
        <w:rPr>
          <w:spacing w:val="-7"/>
        </w:rPr>
        <w:t xml:space="preserve">韧性高。全场分布，土层厚度 </w:t>
      </w:r>
      <w:r>
        <w:t>5.9-10.2</w:t>
      </w:r>
      <w:r>
        <w:rPr>
          <w:spacing w:val="-10"/>
        </w:rPr>
        <w:t xml:space="preserve"> 米。该土层中压缩性，工程地质特性较好。</w:t>
      </w:r>
    </w:p>
    <w:p>
      <w:pPr>
        <w:pStyle w:val="BodyText"/>
        <w:spacing w:before="153" w:line="364" w:lineRule="auto"/>
        <w:ind w:left="115" w:right="1376" w:firstLine="838"/>
        <w:jc w:val="both"/>
      </w:pPr>
      <w:r>
        <w:t>⑥层粉质粘土：灰黄色，硬塑状，局部为粘土，含铁锰结核及青灰色高岭土斑纹，有</w:t>
      </w:r>
      <w:r>
        <w:rPr>
          <w:spacing w:val="-1"/>
        </w:rPr>
        <w:t xml:space="preserve">光泽，干强度高，韧性高。全场分布，土层厚度 </w:t>
      </w:r>
      <w:r>
        <w:t>5.1-9.9</w:t>
      </w:r>
      <w:r>
        <w:rPr>
          <w:spacing w:val="-5"/>
        </w:rPr>
        <w:t xml:space="preserve"> 米。该土层中压缩性，工程地质</w:t>
      </w:r>
      <w:r>
        <w:t>特性较好。</w:t>
      </w:r>
    </w:p>
    <w:p>
      <w:pPr>
        <w:pStyle w:val="BodyText"/>
        <w:spacing w:before="151"/>
        <w:ind w:left="954"/>
      </w:pPr>
      <w:r>
        <w:t>⑦层粉质粘土：灰黄色，可塑状，局部为粘土，含铁锰结核及青灰色高岭土斑纹，有</w:t>
      </w:r>
    </w:p>
    <w:p>
      <w:pPr>
        <w:spacing w:after="0"/>
        <w:sectPr>
          <w:footerReference w:type="default" r:id="rId6"/>
          <w:pgSz w:w="17860" w:h="25270"/>
          <w:pgMar w:top="1900" w:right="320" w:bottom="1660" w:left="1840" w:header="0" w:footer="1462"/>
          <w:pgNumType w:start="3"/>
          <w:cols w:space="708"/>
        </w:sectPr>
      </w:pPr>
    </w:p>
    <w:p>
      <w:pPr>
        <w:pStyle w:val="BodyText"/>
        <w:spacing w:before="36" w:line="364" w:lineRule="auto"/>
        <w:ind w:left="115" w:right="1376"/>
      </w:pPr>
      <w:r>
        <w:rPr>
          <w:spacing w:val="-1"/>
        </w:rPr>
        <w:t xml:space="preserve">光泽，干强度中等，韧性中等。全场分布，土层厚度 </w:t>
      </w:r>
      <w:r>
        <w:t>1.6-2.7</w:t>
      </w:r>
      <w:r>
        <w:rPr>
          <w:spacing w:val="-5"/>
        </w:rPr>
        <w:t xml:space="preserve"> 米。该土层中压缩性，工程</w:t>
      </w:r>
      <w:r>
        <w:t>地质特性一般。</w:t>
      </w:r>
    </w:p>
    <w:p>
      <w:pPr>
        <w:pStyle w:val="BodyText"/>
        <w:spacing w:before="153" w:line="364" w:lineRule="auto"/>
        <w:ind w:left="115" w:right="1242" w:firstLine="838"/>
      </w:pPr>
      <w:r>
        <w:rPr>
          <w:spacing w:val="-1"/>
        </w:rPr>
        <w:t xml:space="preserve">⑧层粉质粘土：灰黄-黄褐色，硬塑状，局部为粘土，含铁锰结核青灰色高岭土斑纹， 有光泽，干强度高，韧性高。全场分布，土层厚度 </w:t>
      </w:r>
      <w:r>
        <w:t>10.7-13.4</w:t>
      </w:r>
      <w:r>
        <w:rPr>
          <w:spacing w:val="-3"/>
        </w:rPr>
        <w:t xml:space="preserve"> 米。该土层中压缩性，工程地质特性较好。</w:t>
      </w:r>
    </w:p>
    <w:p>
      <w:pPr>
        <w:pStyle w:val="BodyText"/>
        <w:spacing w:before="151" w:line="364" w:lineRule="auto"/>
        <w:ind w:left="115" w:right="1219" w:firstLine="838"/>
      </w:pPr>
      <w:r>
        <w:t>⑨层强风化粗砂岩：灰黄-灰绿色，夹较多白色颗粒，局部为砾砂，手捏易碎，遇水软化，锤击声哑。该土层中压缩性，工程地质特性一般。本次勘察未揭穿。</w:t>
      </w:r>
    </w:p>
    <w:p>
      <w:pPr>
        <w:spacing w:after="0" w:line="364" w:lineRule="auto"/>
        <w:sectPr>
          <w:footerReference w:type="default" r:id="rId7"/>
          <w:pgSz w:w="17860" w:h="25270"/>
          <w:pgMar w:top="1900" w:right="320" w:bottom="1660" w:left="1840" w:header="0" w:footer="1462"/>
          <w:pgNumType w:start="4"/>
          <w:cols w:space="708"/>
        </w:sectPr>
      </w:pPr>
    </w:p>
    <w:p>
      <w:pPr>
        <w:pStyle w:val="Heading1"/>
        <w:spacing w:before="8"/>
        <w:ind w:right="431"/>
        <w:jc w:val="center"/>
      </w:pPr>
      <w:r>
        <w:t>三、施工总体方案</w:t>
      </w:r>
    </w:p>
    <w:p>
      <w:pPr>
        <w:pStyle w:val="BodyText"/>
        <w:rPr>
          <w:b/>
          <w:sz w:val="20"/>
        </w:rPr>
      </w:pPr>
    </w:p>
    <w:p>
      <w:pPr>
        <w:pStyle w:val="BodyText"/>
        <w:spacing w:before="3"/>
        <w:rPr>
          <w:b/>
          <w:sz w:val="17"/>
        </w:rPr>
      </w:pPr>
    </w:p>
    <w:p>
      <w:pPr>
        <w:pStyle w:val="ListParagraph"/>
        <w:numPr>
          <w:ilvl w:val="1"/>
          <w:numId w:val="18"/>
        </w:numPr>
        <w:tabs>
          <w:tab w:val="left" w:pos="1685"/>
        </w:tabs>
        <w:spacing w:before="49" w:after="0" w:line="240" w:lineRule="auto"/>
        <w:ind w:left="1685" w:right="0" w:hanging="720"/>
        <w:jc w:val="left"/>
        <w:rPr>
          <w:sz w:val="36"/>
        </w:rPr>
      </w:pPr>
      <w:r>
        <w:rPr>
          <w:sz w:val="36"/>
        </w:rPr>
        <w:t>总体施工安排</w:t>
      </w:r>
    </w:p>
    <w:p>
      <w:pPr>
        <w:pStyle w:val="BodyText"/>
        <w:spacing w:before="8"/>
        <w:rPr>
          <w:sz w:val="30"/>
        </w:rPr>
      </w:pPr>
    </w:p>
    <w:p>
      <w:pPr>
        <w:pStyle w:val="BodyText"/>
        <w:spacing w:line="364" w:lineRule="auto"/>
        <w:ind w:left="115" w:right="823" w:firstLine="849"/>
      </w:pPr>
      <w:r>
        <w:t>在接到中标通知书后，立即进行现场建筑物轴线、水准点的接收工作，实施现场场地夯</w:t>
      </w:r>
      <w:r>
        <w:rPr>
          <w:spacing w:val="-1"/>
        </w:rPr>
        <w:t>实、平整、临时排水系统；根据桩基承载力要求并兼顾现场施工条件及工期要求，我公司拟投</w:t>
      </w:r>
      <w:r>
        <w:rPr>
          <w:spacing w:val="-54"/>
        </w:rPr>
        <w:t xml:space="preserve">入 </w:t>
      </w:r>
      <w:r>
        <w:t>1</w:t>
      </w:r>
      <w:r>
        <w:rPr>
          <w:spacing w:val="-68"/>
        </w:rPr>
        <w:t xml:space="preserve"> 台 </w:t>
      </w:r>
      <w:r>
        <w:t>600t</w:t>
      </w:r>
      <w:r>
        <w:rPr>
          <w:spacing w:val="-12"/>
        </w:rPr>
        <w:t xml:space="preserve"> 静压桩机进行管桩施工。</w:t>
      </w:r>
    </w:p>
    <w:p>
      <w:pPr>
        <w:pStyle w:val="BodyText"/>
        <w:spacing w:before="7"/>
        <w:rPr>
          <w:sz w:val="48"/>
        </w:rPr>
      </w:pPr>
    </w:p>
    <w:p>
      <w:pPr>
        <w:pStyle w:val="BodyText"/>
        <w:spacing w:line="364" w:lineRule="auto"/>
        <w:ind w:left="115" w:right="1540" w:firstLine="720"/>
      </w:pPr>
      <w:r>
        <w:t>主要施工安排：平整场地→测量放样→管桩进场→底桩(带桩尖)就位、对中调直→静压沉桩→接桩→再静压→打至持力层→停机→移至下一根桩。</w:t>
      </w:r>
    </w:p>
    <w:p>
      <w:pPr>
        <w:pStyle w:val="BodyText"/>
        <w:spacing w:before="3"/>
        <w:rPr>
          <w:sz w:val="48"/>
        </w:rPr>
      </w:pPr>
    </w:p>
    <w:p>
      <w:pPr>
        <w:pStyle w:val="ListParagraph"/>
        <w:numPr>
          <w:ilvl w:val="1"/>
          <w:numId w:val="18"/>
        </w:numPr>
        <w:tabs>
          <w:tab w:val="left" w:pos="1675"/>
        </w:tabs>
        <w:spacing w:before="0" w:after="0" w:line="240" w:lineRule="auto"/>
        <w:ind w:left="1674" w:right="0" w:hanging="721"/>
        <w:jc w:val="left"/>
        <w:rPr>
          <w:sz w:val="36"/>
        </w:rPr>
      </w:pPr>
      <w:r>
        <w:rPr>
          <w:sz w:val="36"/>
        </w:rPr>
        <w:t>施工准备</w:t>
      </w:r>
    </w:p>
    <w:p>
      <w:pPr>
        <w:pStyle w:val="BodyText"/>
        <w:spacing w:before="8"/>
        <w:rPr>
          <w:sz w:val="30"/>
        </w:rPr>
      </w:pPr>
    </w:p>
    <w:p>
      <w:pPr>
        <w:pStyle w:val="BodyText"/>
        <w:spacing w:line="364" w:lineRule="auto"/>
        <w:ind w:left="115" w:right="1243" w:firstLine="838"/>
      </w:pPr>
      <w:r>
        <w:t>（1）场地交接：在接到业主中标通知书后，立即进行现场建筑物轴线、水准点的接收工作，并与建设单位、监理单位及有关部门办理书面交接手续。</w:t>
      </w:r>
    </w:p>
    <w:p>
      <w:pPr>
        <w:pStyle w:val="BodyText"/>
        <w:spacing w:before="1"/>
        <w:rPr>
          <w:sz w:val="8"/>
        </w:rPr>
      </w:pPr>
    </w:p>
    <w:p>
      <w:pPr>
        <w:pStyle w:val="ListParagraph"/>
        <w:numPr>
          <w:ilvl w:val="0"/>
          <w:numId w:val="10"/>
        </w:numPr>
        <w:tabs>
          <w:tab w:val="left" w:pos="1758"/>
        </w:tabs>
        <w:spacing w:before="49" w:after="0" w:line="240" w:lineRule="auto"/>
        <w:ind w:left="1758" w:right="0" w:hanging="901"/>
        <w:jc w:val="left"/>
        <w:rPr>
          <w:sz w:val="36"/>
        </w:rPr>
      </w:pPr>
      <w:r>
        <w:rPr>
          <w:sz w:val="36"/>
        </w:rPr>
        <w:t>对已经进场的机械设备进行各种机械性能检查，消除隐患，自检合格后报监理验</w:t>
      </w:r>
    </w:p>
    <w:p>
      <w:pPr>
        <w:pStyle w:val="BodyText"/>
        <w:spacing w:before="237"/>
        <w:ind w:left="115"/>
      </w:pPr>
      <w:r>
        <w:t>收。</w:t>
      </w:r>
    </w:p>
    <w:p>
      <w:pPr>
        <w:pStyle w:val="BodyText"/>
        <w:spacing w:before="10"/>
        <w:rPr>
          <w:sz w:val="26"/>
        </w:rPr>
      </w:pPr>
    </w:p>
    <w:p>
      <w:pPr>
        <w:pStyle w:val="ListParagraph"/>
        <w:numPr>
          <w:ilvl w:val="0"/>
          <w:numId w:val="10"/>
        </w:numPr>
        <w:tabs>
          <w:tab w:val="left" w:pos="1758"/>
        </w:tabs>
        <w:spacing w:before="50" w:after="0" w:line="240" w:lineRule="auto"/>
        <w:ind w:left="1758" w:right="0" w:hanging="901"/>
        <w:jc w:val="left"/>
        <w:rPr>
          <w:sz w:val="36"/>
        </w:rPr>
      </w:pPr>
      <w:r>
        <w:rPr>
          <w:sz w:val="36"/>
        </w:rPr>
        <w:t>组织管桩进场， 经甲方、监理验收合格方可使用。</w:t>
      </w:r>
    </w:p>
    <w:p>
      <w:pPr>
        <w:pStyle w:val="BodyText"/>
        <w:spacing w:before="7"/>
        <w:rPr>
          <w:sz w:val="30"/>
        </w:rPr>
      </w:pPr>
    </w:p>
    <w:p>
      <w:pPr>
        <w:pStyle w:val="ListParagraph"/>
        <w:numPr>
          <w:ilvl w:val="0"/>
          <w:numId w:val="10"/>
        </w:numPr>
        <w:tabs>
          <w:tab w:val="left" w:pos="1758"/>
        </w:tabs>
        <w:spacing w:before="0" w:after="0" w:line="364" w:lineRule="auto"/>
        <w:ind w:left="115" w:right="1340" w:firstLine="741"/>
        <w:jc w:val="left"/>
        <w:rPr>
          <w:sz w:val="36"/>
        </w:rPr>
      </w:pPr>
      <w:r>
        <w:rPr>
          <w:spacing w:val="-1"/>
          <w:sz w:val="36"/>
        </w:rPr>
        <w:t>会同甲方、设计院、监理等有关方面进行图纸会审。并向各施工班组做好技术交</w:t>
      </w:r>
      <w:r>
        <w:rPr>
          <w:sz w:val="36"/>
        </w:rPr>
        <w:t>底工作。</w:t>
      </w:r>
    </w:p>
    <w:p>
      <w:pPr>
        <w:pStyle w:val="ListParagraph"/>
        <w:numPr>
          <w:ilvl w:val="0"/>
          <w:numId w:val="10"/>
        </w:numPr>
        <w:tabs>
          <w:tab w:val="left" w:pos="1758"/>
        </w:tabs>
        <w:spacing w:before="153" w:after="0" w:line="240" w:lineRule="auto"/>
        <w:ind w:left="1758" w:right="0" w:hanging="901"/>
        <w:jc w:val="left"/>
        <w:rPr>
          <w:sz w:val="36"/>
        </w:rPr>
      </w:pPr>
      <w:r>
        <w:rPr>
          <w:sz w:val="36"/>
        </w:rPr>
        <w:t>施工准备：</w:t>
      </w:r>
    </w:p>
    <w:p>
      <w:pPr>
        <w:pStyle w:val="BodyText"/>
        <w:spacing w:before="4"/>
        <w:rPr>
          <w:sz w:val="30"/>
        </w:rPr>
      </w:pPr>
    </w:p>
    <w:p>
      <w:pPr>
        <w:pStyle w:val="BodyText"/>
        <w:spacing w:line="364" w:lineRule="auto"/>
        <w:ind w:left="115" w:right="1340" w:firstLine="741"/>
      </w:pPr>
      <w:r>
        <w:t>A、桩基础施工前，应清除妨碍施工的地上、地下障碍物，如电杆、架空线、地下构筑物、树木、埋设管道等。</w:t>
      </w:r>
    </w:p>
    <w:p>
      <w:pPr>
        <w:pStyle w:val="BodyText"/>
        <w:spacing w:before="154" w:line="364" w:lineRule="auto"/>
        <w:ind w:left="115" w:right="1340" w:firstLine="741"/>
      </w:pPr>
      <w:r>
        <w:t>B、沉桩场地的平整处理：施工设备进场前应做好场地的平整工作，对松软场地应进行夯实处理。若施工场地的地基承载力不能满足桩机作业时的要求，应在表面铺以碎石，并予以整平，以提高地基表面承载力，保证桩架作业时平直。遇雨时，必须采取排水措施。</w:t>
      </w:r>
    </w:p>
    <w:p>
      <w:pPr>
        <w:pStyle w:val="ListParagraph"/>
        <w:numPr>
          <w:ilvl w:val="0"/>
          <w:numId w:val="10"/>
        </w:numPr>
        <w:tabs>
          <w:tab w:val="left" w:pos="1856"/>
        </w:tabs>
        <w:spacing w:before="154" w:after="0" w:line="240" w:lineRule="auto"/>
        <w:ind w:left="1855" w:right="0" w:hanging="902"/>
        <w:jc w:val="left"/>
        <w:rPr>
          <w:sz w:val="36"/>
        </w:rPr>
      </w:pPr>
      <w:r>
        <w:rPr>
          <w:sz w:val="36"/>
        </w:rPr>
        <w:t>施工测量放样：</w:t>
      </w:r>
    </w:p>
    <w:p>
      <w:pPr>
        <w:pStyle w:val="BodyText"/>
        <w:spacing w:before="4"/>
        <w:rPr>
          <w:sz w:val="30"/>
        </w:rPr>
      </w:pPr>
    </w:p>
    <w:p>
      <w:pPr>
        <w:pStyle w:val="BodyText"/>
        <w:ind w:left="947"/>
      </w:pPr>
      <w:r>
        <w:t>该工程桩位放样采用极坐标法进行放样。</w:t>
      </w:r>
    </w:p>
    <w:p>
      <w:pPr>
        <w:pStyle w:val="BodyText"/>
        <w:spacing w:before="8"/>
        <w:rPr>
          <w:sz w:val="30"/>
        </w:rPr>
      </w:pPr>
    </w:p>
    <w:p>
      <w:pPr>
        <w:pStyle w:val="BodyText"/>
        <w:ind w:left="947"/>
      </w:pPr>
      <w:r>
        <w:t>a 选点</w:t>
      </w:r>
    </w:p>
    <w:p>
      <w:pPr>
        <w:pStyle w:val="BodyText"/>
        <w:spacing w:before="8"/>
        <w:rPr>
          <w:sz w:val="30"/>
        </w:rPr>
      </w:pPr>
    </w:p>
    <w:p>
      <w:pPr>
        <w:pStyle w:val="BodyText"/>
        <w:ind w:left="947"/>
      </w:pPr>
      <w:r>
        <w:t>在施工前根据施工现场的条件以及桩位放样的需要以及桩基础结束时桩基位移检测时</w:t>
      </w:r>
    </w:p>
    <w:p>
      <w:pPr>
        <w:spacing w:after="0"/>
        <w:sectPr>
          <w:footerReference w:type="default" r:id="rId8"/>
          <w:pgSz w:w="17860" w:h="25270"/>
          <w:pgMar w:top="2060" w:right="320" w:bottom="1660" w:left="1840" w:header="0" w:footer="1462"/>
          <w:pgNumType w:start="5"/>
          <w:cols w:space="708"/>
        </w:sectPr>
      </w:pPr>
    </w:p>
    <w:p>
      <w:pPr>
        <w:pStyle w:val="BodyText"/>
        <w:spacing w:before="36" w:line="364" w:lineRule="auto"/>
        <w:ind w:left="115" w:right="1543"/>
      </w:pPr>
      <w:r>
        <w:t>的需要，在场地外围布置一条闭合导线，控制点的埋设采用砼浇注，外围用砖砌成台形， 高出地面 50cm 左右。</w:t>
      </w:r>
    </w:p>
    <w:p>
      <w:pPr>
        <w:pStyle w:val="BodyText"/>
        <w:spacing w:before="153"/>
        <w:ind w:left="947"/>
      </w:pPr>
      <w:r>
        <w:t>b 测角、量边</w:t>
      </w:r>
    </w:p>
    <w:p>
      <w:pPr>
        <w:pStyle w:val="BodyText"/>
        <w:spacing w:before="4"/>
        <w:rPr>
          <w:sz w:val="30"/>
        </w:rPr>
      </w:pPr>
    </w:p>
    <w:p>
      <w:pPr>
        <w:pStyle w:val="BodyText"/>
        <w:spacing w:line="364" w:lineRule="auto"/>
        <w:ind w:left="115" w:right="1379" w:firstLine="831"/>
      </w:pPr>
      <w:r>
        <w:rPr>
          <w:spacing w:val="-8"/>
        </w:rPr>
        <w:t xml:space="preserve">导线采用全站仪观 </w:t>
      </w:r>
      <w:r>
        <w:t>2</w:t>
      </w:r>
      <w:r>
        <w:rPr>
          <w:spacing w:val="-10"/>
        </w:rPr>
        <w:t xml:space="preserve"> 测回，为保证精度，放样、复核均采用全站仪，导线有关精度按</w:t>
      </w:r>
      <w:r>
        <w:t>国标《工程测量规范》GB50026-93</w:t>
      </w:r>
      <w:r>
        <w:rPr>
          <w:spacing w:val="-14"/>
        </w:rPr>
        <w:t xml:space="preserve"> 规范规定执行。</w:t>
      </w:r>
    </w:p>
    <w:p>
      <w:pPr>
        <w:pStyle w:val="BodyText"/>
        <w:spacing w:before="153"/>
        <w:ind w:left="947"/>
      </w:pPr>
      <w:r>
        <w:t>c 高程</w:t>
      </w:r>
    </w:p>
    <w:p>
      <w:pPr>
        <w:pStyle w:val="BodyText"/>
        <w:spacing w:before="8"/>
        <w:rPr>
          <w:sz w:val="30"/>
        </w:rPr>
      </w:pPr>
    </w:p>
    <w:p>
      <w:pPr>
        <w:pStyle w:val="BodyText"/>
        <w:spacing w:line="364" w:lineRule="auto"/>
        <w:ind w:left="115" w:right="1430" w:firstLine="831"/>
      </w:pPr>
      <w:r>
        <w:t>高程路线按控制点而设一条闭合水准路线，采用校核过的自动按平水准仪观测，水准高程闭合差按国标《工程测量规范》GB50026-93 规范规定执行。</w:t>
      </w:r>
    </w:p>
    <w:p>
      <w:pPr>
        <w:pStyle w:val="BodyText"/>
        <w:spacing w:before="150"/>
        <w:ind w:left="947"/>
      </w:pPr>
      <w:r>
        <w:t>d 导线有关限差不得超过下表规定：</w:t>
      </w:r>
    </w:p>
    <w:p>
      <w:pPr>
        <w:pStyle w:val="BodyText"/>
        <w:spacing w:before="7"/>
        <w:rPr>
          <w:sz w:val="30"/>
        </w:rPr>
      </w:pPr>
    </w:p>
    <w:p>
      <w:pPr>
        <w:pStyle w:val="BodyText"/>
        <w:spacing w:before="1"/>
        <w:ind w:left="6001" w:right="4054"/>
        <w:jc w:val="center"/>
      </w:pPr>
      <w:r>
        <w:pict>
          <v:group id="_x0000_s1025" style="width:631pt;height:315pt;margin-top:29.22pt;margin-left:138pt;mso-position-horizontal-relative:page;mso-wrap-distance-left:0;mso-wrap-distance-right:0;position:absolute;z-index:-251658240" coordorigin="2760,584" coordsize="12620,6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2620;height:6300;left:2760;position:absolute;top:584" stroked="f">
              <v:imagedata r:id="rId9" o:title=""/>
            </v:shape>
            <v:shapetype id="_x0000_t202" coordsize="21600,21600" o:spt="202" path="m,l,21600r21600,l21600,xe">
              <v:stroke joinstyle="miter"/>
              <v:path gradientshapeok="t" o:connecttype="rect"/>
            </v:shapetype>
            <v:shape id="_x0000_s1027" type="#_x0000_t202" style="width:380;height:360;left:3082;position:absolute;top:1149" filled="f" stroked="f">
              <v:textbox inset="0,0,0,0">
                <w:txbxContent>
                  <w:p>
                    <w:pPr>
                      <w:spacing w:before="0" w:line="360" w:lineRule="exact"/>
                      <w:ind w:left="0" w:right="0" w:firstLine="0"/>
                      <w:jc w:val="left"/>
                      <w:rPr>
                        <w:sz w:val="36"/>
                      </w:rPr>
                    </w:pPr>
                    <w:r>
                      <w:rPr>
                        <w:sz w:val="36"/>
                      </w:rPr>
                      <w:t>内</w:t>
                    </w:r>
                  </w:p>
                </w:txbxContent>
              </v:textbox>
            </v:shape>
            <v:shape id="_x0000_s1028" type="#_x0000_t202" style="width:740;height:360;left:5278;position:absolute;top:1077" filled="f" stroked="f">
              <v:textbox inset="0,0,0,0">
                <w:txbxContent>
                  <w:p>
                    <w:pPr>
                      <w:spacing w:before="0" w:line="360" w:lineRule="exact"/>
                      <w:ind w:left="0" w:right="0" w:firstLine="0"/>
                      <w:jc w:val="left"/>
                      <w:rPr>
                        <w:sz w:val="36"/>
                      </w:rPr>
                    </w:pPr>
                    <w:r>
                      <w:rPr>
                        <w:sz w:val="36"/>
                      </w:rPr>
                      <w:t>导线</w:t>
                    </w:r>
                  </w:p>
                </w:txbxContent>
              </v:textbox>
            </v:shape>
            <v:shape id="_x0000_s1029" type="#_x0000_t202" style="width:740;height:360;left:7007;position:absolute;top:1077" filled="f" stroked="f">
              <v:textbox inset="0,0,0,0">
                <w:txbxContent>
                  <w:p>
                    <w:pPr>
                      <w:spacing w:before="0" w:line="360" w:lineRule="exact"/>
                      <w:ind w:left="0" w:right="0" w:firstLine="0"/>
                      <w:jc w:val="left"/>
                      <w:rPr>
                        <w:sz w:val="36"/>
                      </w:rPr>
                    </w:pPr>
                    <w:r>
                      <w:rPr>
                        <w:sz w:val="36"/>
                      </w:rPr>
                      <w:t>平均</w:t>
                    </w:r>
                  </w:p>
                </w:txbxContent>
              </v:textbox>
            </v:shape>
            <v:shape id="_x0000_s1030" type="#_x0000_t202" style="width:740;height:360;left:11640;position:absolute;top:800" filled="f" stroked="f">
              <v:textbox inset="0,0,0,0">
                <w:txbxContent>
                  <w:p>
                    <w:pPr>
                      <w:spacing w:before="0" w:line="360" w:lineRule="exact"/>
                      <w:ind w:left="0" w:right="0" w:firstLine="0"/>
                      <w:jc w:val="left"/>
                      <w:rPr>
                        <w:sz w:val="36"/>
                      </w:rPr>
                    </w:pPr>
                    <w:r>
                      <w:rPr>
                        <w:sz w:val="36"/>
                      </w:rPr>
                      <w:t>方位</w:t>
                    </w:r>
                  </w:p>
                </w:txbxContent>
              </v:textbox>
            </v:shape>
            <v:shape id="_x0000_s1031" type="#_x0000_t202" style="width:1100;height:360;left:8605;position:absolute;top:1149" filled="f" stroked="f">
              <v:textbox inset="0,0,0,0">
                <w:txbxContent>
                  <w:p>
                    <w:pPr>
                      <w:spacing w:before="0" w:line="360" w:lineRule="exact"/>
                      <w:ind w:left="0" w:right="0" w:firstLine="0"/>
                      <w:jc w:val="left"/>
                      <w:rPr>
                        <w:sz w:val="36"/>
                      </w:rPr>
                    </w:pPr>
                    <w:r>
                      <w:rPr>
                        <w:sz w:val="36"/>
                      </w:rPr>
                      <w:t>测角中</w:t>
                    </w:r>
                  </w:p>
                </w:txbxContent>
              </v:textbox>
            </v:shape>
            <v:shape id="_x0000_s1032" type="#_x0000_t202" style="width:740;height:360;left:10301;position:absolute;top:1149" filled="f" stroked="f">
              <v:textbox inset="0,0,0,0">
                <w:txbxContent>
                  <w:p>
                    <w:pPr>
                      <w:spacing w:before="0" w:line="360" w:lineRule="exact"/>
                      <w:ind w:left="0" w:right="0" w:firstLine="0"/>
                      <w:jc w:val="left"/>
                      <w:rPr>
                        <w:sz w:val="36"/>
                      </w:rPr>
                    </w:pPr>
                    <w:r>
                      <w:rPr>
                        <w:sz w:val="36"/>
                      </w:rPr>
                      <w:t>测回</w:t>
                    </w:r>
                  </w:p>
                </w:txbxContent>
              </v:textbox>
            </v:shape>
            <v:shape id="_x0000_s1033" type="#_x0000_t202" style="width:740;height:360;left:13654;position:absolute;top:1077" filled="f" stroked="f">
              <v:textbox inset="0,0,0,0">
                <w:txbxContent>
                  <w:p>
                    <w:pPr>
                      <w:spacing w:before="0" w:line="360" w:lineRule="exact"/>
                      <w:ind w:left="0" w:right="0" w:firstLine="0"/>
                      <w:jc w:val="left"/>
                      <w:rPr>
                        <w:sz w:val="36"/>
                      </w:rPr>
                    </w:pPr>
                    <w:r>
                      <w:rPr>
                        <w:sz w:val="36"/>
                      </w:rPr>
                      <w:t>相对</w:t>
                    </w:r>
                  </w:p>
                </w:txbxContent>
              </v:textbox>
            </v:shape>
            <v:shape id="_x0000_s1034" type="#_x0000_t202" style="width:740;height:360;left:3928;position:absolute;top:1502" filled="f" stroked="f">
              <v:textbox inset="0,0,0,0">
                <w:txbxContent>
                  <w:p>
                    <w:pPr>
                      <w:spacing w:before="0" w:line="360" w:lineRule="exact"/>
                      <w:ind w:left="0" w:right="0" w:firstLine="0"/>
                      <w:jc w:val="left"/>
                      <w:rPr>
                        <w:sz w:val="36"/>
                      </w:rPr>
                    </w:pPr>
                    <w:r>
                      <w:rPr>
                        <w:sz w:val="36"/>
                      </w:rPr>
                      <w:t>等级</w:t>
                    </w:r>
                  </w:p>
                </w:txbxContent>
              </v:textbox>
            </v:shape>
            <v:shape id="_x0000_s1035" type="#_x0000_t202" style="width:740;height:360;left:11640;position:absolute;top:1502" filled="f" stroked="f">
              <v:textbox inset="0,0,0,0">
                <w:txbxContent>
                  <w:p>
                    <w:pPr>
                      <w:spacing w:before="0" w:line="360" w:lineRule="exact"/>
                      <w:ind w:left="0" w:right="0" w:firstLine="0"/>
                      <w:jc w:val="left"/>
                      <w:rPr>
                        <w:sz w:val="36"/>
                      </w:rPr>
                    </w:pPr>
                    <w:r>
                      <w:rPr>
                        <w:sz w:val="36"/>
                      </w:rPr>
                      <w:t>角误</w:t>
                    </w:r>
                  </w:p>
                </w:txbxContent>
              </v:textbox>
            </v:shape>
            <v:shape id="_x0000_s1036" type="#_x0000_t202" style="width:380;height:360;left:3082;position:absolute;top:1851" filled="f" stroked="f">
              <v:textbox inset="0,0,0,0">
                <w:txbxContent>
                  <w:p>
                    <w:pPr>
                      <w:spacing w:before="0" w:line="360" w:lineRule="exact"/>
                      <w:ind w:left="0" w:right="0" w:firstLine="0"/>
                      <w:jc w:val="left"/>
                      <w:rPr>
                        <w:sz w:val="36"/>
                      </w:rPr>
                    </w:pPr>
                    <w:r>
                      <w:rPr>
                        <w:sz w:val="36"/>
                      </w:rPr>
                      <w:t>容</w:t>
                    </w:r>
                  </w:p>
                </w:txbxContent>
              </v:textbox>
            </v:shape>
            <v:shape id="_x0000_s1037" type="#_x0000_t202" style="width:740;height:360;left:5278;position:absolute;top:1927" filled="f" stroked="f">
              <v:textbox inset="0,0,0,0">
                <w:txbxContent>
                  <w:p>
                    <w:pPr>
                      <w:spacing w:before="0" w:line="360" w:lineRule="exact"/>
                      <w:ind w:left="0" w:right="0" w:firstLine="0"/>
                      <w:jc w:val="left"/>
                      <w:rPr>
                        <w:sz w:val="36"/>
                      </w:rPr>
                    </w:pPr>
                    <w:r>
                      <w:rPr>
                        <w:sz w:val="36"/>
                      </w:rPr>
                      <w:t>长度</w:t>
                    </w:r>
                  </w:p>
                </w:txbxContent>
              </v:textbox>
            </v:shape>
            <v:shape id="_x0000_s1038" type="#_x0000_t202" style="width:740;height:360;left:7007;position:absolute;top:1927" filled="f" stroked="f">
              <v:textbox inset="0,0,0,0">
                <w:txbxContent>
                  <w:p>
                    <w:pPr>
                      <w:spacing w:before="0" w:line="360" w:lineRule="exact"/>
                      <w:ind w:left="0" w:right="0" w:firstLine="0"/>
                      <w:jc w:val="left"/>
                      <w:rPr>
                        <w:sz w:val="36"/>
                      </w:rPr>
                    </w:pPr>
                    <w:r>
                      <w:rPr>
                        <w:sz w:val="36"/>
                      </w:rPr>
                      <w:t>边长</w:t>
                    </w:r>
                  </w:p>
                </w:txbxContent>
              </v:textbox>
            </v:shape>
            <v:shape id="_x0000_s1039" type="#_x0000_t202" style="width:740;height:360;left:8785;position:absolute;top:1851" filled="f" stroked="f">
              <v:textbox inset="0,0,0,0">
                <w:txbxContent>
                  <w:p>
                    <w:pPr>
                      <w:spacing w:before="0" w:line="360" w:lineRule="exact"/>
                      <w:ind w:left="0" w:right="0" w:firstLine="0"/>
                      <w:jc w:val="left"/>
                      <w:rPr>
                        <w:sz w:val="36"/>
                      </w:rPr>
                    </w:pPr>
                    <w:r>
                      <w:rPr>
                        <w:sz w:val="36"/>
                      </w:rPr>
                      <w:t>误差</w:t>
                    </w:r>
                  </w:p>
                </w:txbxContent>
              </v:textbox>
            </v:shape>
            <v:shape id="_x0000_s1040" type="#_x0000_t202" style="width:380;height:360;left:10481;position:absolute;top:1851" filled="f" stroked="f">
              <v:textbox inset="0,0,0,0">
                <w:txbxContent>
                  <w:p>
                    <w:pPr>
                      <w:spacing w:before="0" w:line="360" w:lineRule="exact"/>
                      <w:ind w:left="0" w:right="0" w:firstLine="0"/>
                      <w:jc w:val="left"/>
                      <w:rPr>
                        <w:sz w:val="36"/>
                      </w:rPr>
                    </w:pPr>
                    <w:r>
                      <w:rPr>
                        <w:sz w:val="36"/>
                      </w:rPr>
                      <w:t>数</w:t>
                    </w:r>
                  </w:p>
                </w:txbxContent>
              </v:textbox>
            </v:shape>
            <v:shape id="_x0000_s1041" type="#_x0000_t202" style="width:380;height:360;left:11820;position:absolute;top:2204" filled="f" stroked="f">
              <v:textbox inset="0,0,0,0">
                <w:txbxContent>
                  <w:p>
                    <w:pPr>
                      <w:spacing w:before="0" w:line="360" w:lineRule="exact"/>
                      <w:ind w:left="0" w:right="0" w:firstLine="0"/>
                      <w:jc w:val="left"/>
                      <w:rPr>
                        <w:sz w:val="36"/>
                      </w:rPr>
                    </w:pPr>
                    <w:r>
                      <w:rPr>
                        <w:sz w:val="36"/>
                      </w:rPr>
                      <w:t>差</w:t>
                    </w:r>
                  </w:p>
                </w:txbxContent>
              </v:textbox>
            </v:shape>
            <v:shape id="_x0000_s1042" type="#_x0000_t202" style="width:1100;height:360;left:13474;position:absolute;top:1927" filled="f" stroked="f">
              <v:textbox inset="0,0,0,0">
                <w:txbxContent>
                  <w:p>
                    <w:pPr>
                      <w:spacing w:before="0" w:line="360" w:lineRule="exact"/>
                      <w:ind w:left="0" w:right="0" w:firstLine="0"/>
                      <w:jc w:val="left"/>
                      <w:rPr>
                        <w:sz w:val="36"/>
                      </w:rPr>
                    </w:pPr>
                    <w:r>
                      <w:rPr>
                        <w:sz w:val="36"/>
                      </w:rPr>
                      <w:t>闭合差</w:t>
                    </w:r>
                  </w:p>
                </w:txbxContent>
              </v:textbox>
            </v:shape>
            <v:shape id="_x0000_s1043" type="#_x0000_t202" style="width:380;height:360;left:3082;position:absolute;top:3072" filled="f" stroked="f">
              <v:textbox inset="0,0,0,0">
                <w:txbxContent>
                  <w:p>
                    <w:pPr>
                      <w:spacing w:before="0" w:line="360" w:lineRule="exact"/>
                      <w:ind w:left="0" w:right="0" w:firstLine="0"/>
                      <w:jc w:val="left"/>
                      <w:rPr>
                        <w:sz w:val="36"/>
                      </w:rPr>
                    </w:pPr>
                    <w:r>
                      <w:rPr>
                        <w:sz w:val="36"/>
                      </w:rPr>
                      <w:t>导</w:t>
                    </w:r>
                  </w:p>
                </w:txbxContent>
              </v:textbox>
            </v:shape>
            <v:shape id="_x0000_s1044" type="#_x0000_t202" style="width:740;height:360;left:3928;position:absolute;top:3421" filled="f" stroked="f">
              <v:textbox inset="0,0,0,0">
                <w:txbxContent>
                  <w:p>
                    <w:pPr>
                      <w:spacing w:before="0" w:line="360" w:lineRule="exact"/>
                      <w:ind w:left="0" w:right="0" w:firstLine="0"/>
                      <w:jc w:val="left"/>
                      <w:rPr>
                        <w:sz w:val="36"/>
                      </w:rPr>
                    </w:pPr>
                    <w:r>
                      <w:rPr>
                        <w:sz w:val="36"/>
                      </w:rPr>
                      <w:t>二级</w:t>
                    </w:r>
                  </w:p>
                </w:txbxContent>
              </v:textbox>
            </v:shape>
            <v:shape id="_x0000_s1045" type="#_x0000_t202" style="width:920;height:360;left:5188;position:absolute;top:3421" filled="f" stroked="f">
              <v:textbox inset="0,0,0,0">
                <w:txbxContent>
                  <w:p>
                    <w:pPr>
                      <w:spacing w:before="0" w:line="360" w:lineRule="exact"/>
                      <w:ind w:left="0" w:right="0" w:firstLine="0"/>
                      <w:jc w:val="left"/>
                      <w:rPr>
                        <w:sz w:val="36"/>
                      </w:rPr>
                    </w:pPr>
                    <w:r>
                      <w:rPr>
                        <w:sz w:val="36"/>
                      </w:rPr>
                      <w:t>2.4km</w:t>
                    </w:r>
                  </w:p>
                </w:txbxContent>
              </v:textbox>
            </v:shape>
            <v:shape id="_x0000_s1046" type="#_x0000_t202" style="width:1100;height:360;left:6827;position:absolute;top:3421" filled="f" stroked="f">
              <v:textbox inset="0,0,0,0">
                <w:txbxContent>
                  <w:p>
                    <w:pPr>
                      <w:spacing w:before="0" w:line="360" w:lineRule="exact"/>
                      <w:ind w:left="0" w:right="0" w:firstLine="0"/>
                      <w:jc w:val="left"/>
                      <w:rPr>
                        <w:sz w:val="36"/>
                      </w:rPr>
                    </w:pPr>
                    <w:r>
                      <w:rPr>
                        <w:sz w:val="36"/>
                      </w:rPr>
                      <w:t>0.25Km</w:t>
                    </w:r>
                  </w:p>
                </w:txbxContent>
              </v:textbox>
            </v:shape>
            <v:shape id="_x0000_s1047" type="#_x0000_t202" style="width:560;height:360;left:8875;position:absolute;top:3421" filled="f" stroked="f">
              <v:textbox inset="0,0,0,0">
                <w:txbxContent>
                  <w:p>
                    <w:pPr>
                      <w:spacing w:before="0" w:line="360" w:lineRule="exact"/>
                      <w:ind w:left="0" w:right="0" w:firstLine="0"/>
                      <w:jc w:val="left"/>
                      <w:rPr>
                        <w:sz w:val="36"/>
                      </w:rPr>
                    </w:pPr>
                    <w:r>
                      <w:rPr>
                        <w:sz w:val="36"/>
                      </w:rPr>
                      <w:t>8”</w:t>
                    </w:r>
                  </w:p>
                </w:txbxContent>
              </v:textbox>
            </v:shape>
            <v:shape id="_x0000_s1048" type="#_x0000_t202" style="width:200;height:360;left:10571;position:absolute;top:3421" filled="f" stroked="f">
              <v:textbox inset="0,0,0,0">
                <w:txbxContent>
                  <w:p>
                    <w:pPr>
                      <w:spacing w:before="0" w:line="360" w:lineRule="exact"/>
                      <w:ind w:left="0" w:right="0" w:firstLine="0"/>
                      <w:jc w:val="left"/>
                      <w:rPr>
                        <w:sz w:val="36"/>
                      </w:rPr>
                    </w:pPr>
                    <w:r>
                      <w:rPr>
                        <w:sz w:val="36"/>
                      </w:rPr>
                      <w:t>1</w:t>
                    </w:r>
                  </w:p>
                </w:txbxContent>
              </v:textbox>
            </v:shape>
            <v:shape id="_x0000_s1049" type="#_x0000_t202" style="width:560;height:360;left:11730;position:absolute;top:3421" filled="f" stroked="f">
              <v:textbox inset="0,0,0,0">
                <w:txbxContent>
                  <w:p>
                    <w:pPr>
                      <w:spacing w:before="0" w:line="360" w:lineRule="exact"/>
                      <w:ind w:left="0" w:right="0" w:firstLine="0"/>
                      <w:jc w:val="left"/>
                      <w:rPr>
                        <w:sz w:val="36"/>
                      </w:rPr>
                    </w:pPr>
                    <w:r>
                      <w:rPr>
                        <w:sz w:val="36"/>
                      </w:rPr>
                      <w:t>16n</w:t>
                    </w:r>
                  </w:p>
                </w:txbxContent>
              </v:textbox>
            </v:shape>
            <v:shape id="_x0000_s1050" type="#_x0000_t202" style="width:1641;height:360;left:13203;position:absolute;top:3421" filled="f" stroked="f">
              <v:textbox inset="0,0,0,0">
                <w:txbxContent>
                  <w:p>
                    <w:pPr>
                      <w:spacing w:before="0" w:line="360" w:lineRule="exact"/>
                      <w:ind w:left="0" w:right="0" w:firstLine="0"/>
                      <w:jc w:val="left"/>
                      <w:rPr>
                        <w:sz w:val="36"/>
                      </w:rPr>
                    </w:pPr>
                    <w:r>
                      <w:rPr>
                        <w:sz w:val="36"/>
                      </w:rPr>
                      <w:t>＜1/10000</w:t>
                    </w:r>
                  </w:p>
                </w:txbxContent>
              </v:textbox>
            </v:shape>
            <v:shape id="_x0000_s1051" type="#_x0000_t202" style="width:380;height:360;left:3082;position:absolute;top:3771" filled="f" stroked="f">
              <v:textbox inset="0,0,0,0">
                <w:txbxContent>
                  <w:p>
                    <w:pPr>
                      <w:spacing w:before="0" w:line="360" w:lineRule="exact"/>
                      <w:ind w:left="0" w:right="0" w:firstLine="0"/>
                      <w:jc w:val="left"/>
                      <w:rPr>
                        <w:sz w:val="36"/>
                      </w:rPr>
                    </w:pPr>
                    <w:r>
                      <w:rPr>
                        <w:sz w:val="36"/>
                      </w:rPr>
                      <w:t>线</w:t>
                    </w:r>
                  </w:p>
                </w:txbxContent>
              </v:textbox>
            </v:shape>
            <v:shape id="_x0000_s1052" type="#_x0000_t202" style="width:380;height:360;left:3082;position:absolute;top:4642" filled="f" stroked="f">
              <v:textbox inset="0,0,0,0">
                <w:txbxContent>
                  <w:p>
                    <w:pPr>
                      <w:spacing w:before="0" w:line="360" w:lineRule="exact"/>
                      <w:ind w:left="0" w:right="0" w:firstLine="0"/>
                      <w:jc w:val="left"/>
                      <w:rPr>
                        <w:sz w:val="36"/>
                      </w:rPr>
                    </w:pPr>
                    <w:r>
                      <w:rPr>
                        <w:sz w:val="36"/>
                      </w:rPr>
                      <w:t>测</w:t>
                    </w:r>
                  </w:p>
                </w:txbxContent>
              </v:textbox>
            </v:shape>
            <v:shape id="_x0000_s1053" type="#_x0000_t202" style="width:740;height:360;left:3928;position:absolute;top:4991" filled="f" stroked="f">
              <v:textbox inset="0,0,0,0">
                <w:txbxContent>
                  <w:p>
                    <w:pPr>
                      <w:spacing w:before="0" w:line="360" w:lineRule="exact"/>
                      <w:ind w:left="0" w:right="0" w:firstLine="0"/>
                      <w:jc w:val="left"/>
                      <w:rPr>
                        <w:sz w:val="36"/>
                      </w:rPr>
                    </w:pPr>
                    <w:r>
                      <w:rPr>
                        <w:sz w:val="36"/>
                      </w:rPr>
                      <w:t>二级</w:t>
                    </w:r>
                  </w:p>
                </w:txbxContent>
              </v:textbox>
            </v:shape>
            <v:shape id="_x0000_s1054" type="#_x0000_t202" style="width:1370;height:360;left:5880;position:absolute;top:4991" filled="f" stroked="f">
              <v:textbox inset="0,0,0,0">
                <w:txbxContent>
                  <w:p>
                    <w:pPr>
                      <w:spacing w:before="0" w:line="360" w:lineRule="exact"/>
                      <w:ind w:left="0" w:right="0" w:firstLine="0"/>
                      <w:jc w:val="left"/>
                      <w:rPr>
                        <w:sz w:val="36"/>
                      </w:rPr>
                    </w:pPr>
                    <w:r>
                      <w:rPr>
                        <w:spacing w:val="-23"/>
                        <w:sz w:val="36"/>
                      </w:rPr>
                      <w:t xml:space="preserve">测回数 </w:t>
                    </w:r>
                    <w:r>
                      <w:rPr>
                        <w:sz w:val="36"/>
                      </w:rPr>
                      <w:t>L</w:t>
                    </w:r>
                  </w:p>
                </w:txbxContent>
              </v:textbox>
            </v:shape>
            <v:shape id="_x0000_s1055" type="#_x0000_t202" style="width:3260;height:360;left:10190;position:absolute;top:4991" filled="f" stroked="f">
              <v:textbox inset="0,0,0,0">
                <w:txbxContent>
                  <w:p>
                    <w:pPr>
                      <w:spacing w:before="0" w:line="360" w:lineRule="exact"/>
                      <w:ind w:left="0" w:right="0" w:firstLine="0"/>
                      <w:jc w:val="left"/>
                      <w:rPr>
                        <w:sz w:val="36"/>
                      </w:rPr>
                    </w:pPr>
                    <w:r>
                      <w:rPr>
                        <w:sz w:val="36"/>
                      </w:rPr>
                      <w:t>一测回读数差＜10mm</w:t>
                    </w:r>
                  </w:p>
                </w:txbxContent>
              </v:textbox>
            </v:shape>
            <v:shape id="_x0000_s1056" type="#_x0000_t202" style="width:380;height:360;left:3082;position:absolute;top:5340" filled="f" stroked="f">
              <v:textbox inset="0,0,0,0">
                <w:txbxContent>
                  <w:p>
                    <w:pPr>
                      <w:spacing w:before="0" w:line="360" w:lineRule="exact"/>
                      <w:ind w:left="0" w:right="0" w:firstLine="0"/>
                      <w:jc w:val="left"/>
                      <w:rPr>
                        <w:sz w:val="36"/>
                      </w:rPr>
                    </w:pPr>
                    <w:r>
                      <w:rPr>
                        <w:sz w:val="36"/>
                      </w:rPr>
                      <w:t>距</w:t>
                    </w:r>
                  </w:p>
                </w:txbxContent>
              </v:textbox>
            </v:shape>
            <v:shape id="_x0000_s1057" type="#_x0000_t202" style="width:1731;height:360;left:9228;position:absolute;top:6208" filled="f" stroked="f">
              <v:textbox inset="0,0,0,0">
                <w:txbxContent>
                  <w:p>
                    <w:pPr>
                      <w:spacing w:before="0" w:line="360" w:lineRule="exact"/>
                      <w:ind w:left="0" w:right="0" w:firstLine="0"/>
                      <w:jc w:val="left"/>
                      <w:rPr>
                        <w:sz w:val="36"/>
                      </w:rPr>
                    </w:pPr>
                    <w:r>
                      <w:rPr>
                        <w:spacing w:val="-23"/>
                        <w:sz w:val="36"/>
                      </w:rPr>
                      <w:t xml:space="preserve">闭合差 </w:t>
                    </w:r>
                    <w:r>
                      <w:rPr>
                        <w:sz w:val="36"/>
                      </w:rPr>
                      <w:t>30L</w:t>
                    </w:r>
                  </w:p>
                </w:txbxContent>
              </v:textbox>
            </v:shape>
            <w10:wrap type="topAndBottom"/>
          </v:group>
        </w:pict>
      </w:r>
      <w:r>
        <w:t>表 1</w:t>
      </w:r>
    </w:p>
    <w:p>
      <w:pPr>
        <w:pStyle w:val="BodyText"/>
        <w:spacing w:before="1"/>
        <w:rPr>
          <w:sz w:val="14"/>
        </w:rPr>
      </w:pPr>
    </w:p>
    <w:p>
      <w:pPr>
        <w:pStyle w:val="BodyText"/>
        <w:spacing w:before="50"/>
        <w:ind w:left="954"/>
      </w:pPr>
      <w:r>
        <w:t>e 放样</w:t>
      </w:r>
    </w:p>
    <w:p>
      <w:pPr>
        <w:pStyle w:val="BodyText"/>
        <w:spacing w:before="8"/>
        <w:rPr>
          <w:sz w:val="30"/>
        </w:rPr>
      </w:pPr>
    </w:p>
    <w:p>
      <w:pPr>
        <w:pStyle w:val="BodyText"/>
        <w:spacing w:before="1" w:line="364" w:lineRule="auto"/>
        <w:ind w:left="115" w:right="1543" w:firstLine="720"/>
      </w:pPr>
      <w:r>
        <w:t>为确保桩位准确无误，桩位坐标推算后，必须校核，桩位采用极坐标法进行施测，桩位以木桩标记，周围以白灰画圈。</w:t>
      </w:r>
    </w:p>
    <w:p>
      <w:pPr>
        <w:pStyle w:val="ListParagraph"/>
        <w:numPr>
          <w:ilvl w:val="0"/>
          <w:numId w:val="19"/>
        </w:numPr>
        <w:tabs>
          <w:tab w:val="left" w:pos="1805"/>
        </w:tabs>
        <w:spacing w:before="153" w:after="0" w:line="240" w:lineRule="auto"/>
        <w:ind w:left="1804" w:right="0" w:hanging="902"/>
        <w:jc w:val="left"/>
        <w:rPr>
          <w:sz w:val="36"/>
        </w:rPr>
      </w:pPr>
      <w:r>
        <w:rPr>
          <w:sz w:val="36"/>
        </w:rPr>
        <w:t>底桩(带桩尖)就位、对中、调直</w:t>
      </w:r>
    </w:p>
    <w:p>
      <w:pPr>
        <w:pStyle w:val="BodyText"/>
        <w:spacing w:before="3"/>
        <w:rPr>
          <w:sz w:val="30"/>
        </w:rPr>
      </w:pPr>
    </w:p>
    <w:p>
      <w:pPr>
        <w:pStyle w:val="BodyText"/>
        <w:spacing w:line="364" w:lineRule="auto"/>
        <w:ind w:left="115" w:right="1322" w:firstLine="788"/>
      </w:pPr>
      <w:r>
        <w:t>打入地下的第一节管桩俗称“底桩</w:t>
      </w:r>
      <w:r>
        <w:rPr>
          <w:spacing w:val="-17"/>
        </w:rPr>
        <w:t>”。底桩就位前，应在桩身上划出以米为单位的长度</w:t>
      </w:r>
      <w:r>
        <w:t>标记，并按从下至上的顺序标明桩的长度，以便观察桩的入土深度及记录油表压力。将底桩吊直，先管桩吊入压桩机夹持腔内，再用人工扶住管桩下端将管桩桩尖（靴）在白灰圈</w:t>
      </w:r>
      <w:r>
        <w:rPr>
          <w:spacing w:val="-11"/>
        </w:rPr>
        <w:t xml:space="preserve">内就位并压入土中 </w:t>
      </w:r>
      <w:r>
        <w:t>0.5－1.0</w:t>
      </w:r>
      <w:r>
        <w:rPr>
          <w:spacing w:val="-10"/>
        </w:rPr>
        <w:t xml:space="preserve"> 米，暂停下压，再从桩的两个正交侧面校正桩身垂直度，等桩</w:t>
      </w:r>
      <w:r>
        <w:rPr>
          <w:spacing w:val="-19"/>
        </w:rPr>
        <w:t xml:space="preserve">身等垂直度偏差小于 </w:t>
      </w:r>
      <w:r>
        <w:t>0.5%时才可正式开压。</w:t>
      </w:r>
    </w:p>
    <w:p>
      <w:pPr>
        <w:spacing w:after="0" w:line="364" w:lineRule="auto"/>
        <w:sectPr>
          <w:footerReference w:type="default" r:id="rId10"/>
          <w:pgSz w:w="17860" w:h="25270"/>
          <w:pgMar w:top="1900" w:right="320" w:bottom="1660" w:left="1840" w:header="0" w:footer="1462"/>
          <w:pgNumType w:start="6"/>
          <w:cols w:space="708"/>
        </w:sectPr>
      </w:pPr>
    </w:p>
    <w:p>
      <w:pPr>
        <w:pStyle w:val="ListParagraph"/>
        <w:numPr>
          <w:ilvl w:val="0"/>
          <w:numId w:val="10"/>
        </w:numPr>
        <w:tabs>
          <w:tab w:val="left" w:pos="1805"/>
        </w:tabs>
        <w:spacing w:before="36" w:after="0" w:line="364" w:lineRule="auto"/>
        <w:ind w:left="115" w:right="1293" w:firstLine="788"/>
        <w:jc w:val="both"/>
        <w:rPr>
          <w:sz w:val="36"/>
        </w:rPr>
      </w:pPr>
      <w:r>
        <w:rPr>
          <w:spacing w:val="-1"/>
          <w:sz w:val="36"/>
        </w:rPr>
        <w:t>静压沉桩：压桩通过主机的压桩油缸伸程之力将桩压入土中，压桩油缸的最大行</w:t>
      </w:r>
      <w:r>
        <w:rPr>
          <w:spacing w:val="-13"/>
          <w:sz w:val="36"/>
        </w:rPr>
        <w:t xml:space="preserve">程视不同的压桩机而有所不同，一般为 </w:t>
      </w:r>
      <w:r>
        <w:rPr>
          <w:sz w:val="36"/>
        </w:rPr>
        <w:t>1.5－2.0</w:t>
      </w:r>
      <w:r>
        <w:rPr>
          <w:spacing w:val="-23"/>
          <w:sz w:val="36"/>
        </w:rPr>
        <w:t xml:space="preserve"> 米，所以每一次下压，桩入土深度约为 </w:t>
      </w:r>
      <w:r>
        <w:rPr>
          <w:sz w:val="36"/>
        </w:rPr>
        <w:t>1.5</w:t>
      </w:r>
    </w:p>
    <w:p>
      <w:pPr>
        <w:pStyle w:val="BodyText"/>
        <w:spacing w:before="2" w:line="364" w:lineRule="auto"/>
        <w:ind w:left="115" w:right="1273"/>
        <w:jc w:val="both"/>
      </w:pPr>
      <w:r>
        <w:t>－2.0</w:t>
      </w:r>
      <w:r>
        <w:rPr>
          <w:spacing w:val="-9"/>
        </w:rPr>
        <w:t xml:space="preserve"> 米，然后松夹－－上升－－再夹－－再压，如此反复进行，可将一节桩压下去，当一</w:t>
      </w:r>
      <w:r>
        <w:rPr>
          <w:spacing w:val="-1"/>
        </w:rPr>
        <w:t xml:space="preserve">节桩压到离地面 </w:t>
      </w:r>
      <w:r>
        <w:t>80－100cm</w:t>
      </w:r>
      <w:r>
        <w:rPr>
          <w:spacing w:val="-3"/>
        </w:rPr>
        <w:t xml:space="preserve"> 时，可进行接桩或放入送桩器将桩压至设计标高。施工过程中应认真记录桩入土深度和压力表读数。</w:t>
      </w:r>
    </w:p>
    <w:p>
      <w:pPr>
        <w:pStyle w:val="ListParagraph"/>
        <w:numPr>
          <w:ilvl w:val="0"/>
          <w:numId w:val="10"/>
        </w:numPr>
        <w:tabs>
          <w:tab w:val="left" w:pos="1805"/>
        </w:tabs>
        <w:spacing w:before="154" w:after="0" w:line="362" w:lineRule="auto"/>
        <w:ind w:left="115" w:right="1196" w:firstLine="788"/>
        <w:jc w:val="left"/>
        <w:rPr>
          <w:sz w:val="36"/>
        </w:rPr>
      </w:pPr>
      <w:r>
        <w:rPr>
          <w:spacing w:val="-15"/>
          <w:sz w:val="36"/>
        </w:rPr>
        <w:t>在正式开工前，将本企业的施工资质、项目经理资质、现场各施工人员的上岗证</w:t>
      </w:r>
      <w:r>
        <w:rPr>
          <w:spacing w:val="-4"/>
          <w:sz w:val="36"/>
        </w:rPr>
        <w:t>、特殊工种</w:t>
      </w:r>
      <w:r>
        <w:rPr>
          <w:sz w:val="36"/>
        </w:rPr>
        <w:t>（机械操作工、焊工、电工等）的相应证件、施工组织方案等报送监理审批。</w:t>
      </w:r>
    </w:p>
    <w:p>
      <w:pPr>
        <w:pStyle w:val="ListParagraph"/>
        <w:numPr>
          <w:ilvl w:val="1"/>
          <w:numId w:val="11"/>
        </w:numPr>
        <w:tabs>
          <w:tab w:val="left" w:pos="1675"/>
        </w:tabs>
        <w:spacing w:before="8" w:after="0" w:line="240" w:lineRule="auto"/>
        <w:ind w:left="1674" w:right="0" w:hanging="721"/>
        <w:jc w:val="left"/>
        <w:rPr>
          <w:sz w:val="36"/>
        </w:rPr>
      </w:pPr>
      <w:r>
        <w:rPr>
          <w:sz w:val="36"/>
        </w:rPr>
        <w:t>施工方案的选择</w:t>
      </w:r>
    </w:p>
    <w:p>
      <w:pPr>
        <w:pStyle w:val="ListParagraph"/>
        <w:numPr>
          <w:ilvl w:val="2"/>
          <w:numId w:val="11"/>
        </w:numPr>
        <w:tabs>
          <w:tab w:val="left" w:pos="1945"/>
        </w:tabs>
        <w:spacing w:before="241" w:after="0" w:line="240" w:lineRule="auto"/>
        <w:ind w:left="1944" w:right="0" w:hanging="991"/>
        <w:jc w:val="left"/>
        <w:rPr>
          <w:sz w:val="36"/>
        </w:rPr>
      </w:pPr>
      <w:r>
        <w:rPr>
          <w:sz w:val="36"/>
        </w:rPr>
        <w:t>机械选型</w:t>
      </w:r>
    </w:p>
    <w:p>
      <w:pPr>
        <w:pStyle w:val="BodyText"/>
        <w:spacing w:before="241" w:line="364" w:lineRule="auto"/>
        <w:ind w:left="115" w:right="1361" w:firstLine="720"/>
      </w:pPr>
      <w:r>
        <w:t>根据施工场地工程地质条件及结合我公司多年的施工经验，并评估沉桩的可能性及保</w:t>
      </w:r>
      <w:r>
        <w:rPr>
          <w:spacing w:val="-6"/>
        </w:rPr>
        <w:t xml:space="preserve">证试桩的测试，我公司选择了一台 </w:t>
      </w:r>
      <w:r>
        <w:t>600t</w:t>
      </w:r>
      <w:r>
        <w:rPr>
          <w:spacing w:val="-11"/>
        </w:rPr>
        <w:t xml:space="preserve"> 静压桩机，该种机型为步履行走机构，便于移位、</w:t>
      </w:r>
      <w:r>
        <w:t>对桩位，方便快捷，适于在本工程施工。</w:t>
      </w:r>
    </w:p>
    <w:p>
      <w:pPr>
        <w:pStyle w:val="ListParagraph"/>
        <w:numPr>
          <w:ilvl w:val="2"/>
          <w:numId w:val="11"/>
        </w:numPr>
        <w:tabs>
          <w:tab w:val="left" w:pos="1941"/>
        </w:tabs>
        <w:spacing w:before="2" w:after="0" w:line="240" w:lineRule="auto"/>
        <w:ind w:left="1940" w:right="0" w:hanging="991"/>
        <w:jc w:val="left"/>
        <w:rPr>
          <w:sz w:val="36"/>
        </w:rPr>
      </w:pPr>
      <w:r>
        <w:rPr>
          <w:sz w:val="36"/>
        </w:rPr>
        <w:t>施工方案选择</w:t>
      </w:r>
    </w:p>
    <w:p>
      <w:pPr>
        <w:pStyle w:val="BodyText"/>
        <w:spacing w:before="8"/>
        <w:rPr>
          <w:sz w:val="30"/>
        </w:rPr>
      </w:pPr>
    </w:p>
    <w:p>
      <w:pPr>
        <w:pStyle w:val="BodyText"/>
        <w:ind w:left="903"/>
      </w:pPr>
      <w:r>
        <w:t>打、送桩要求：应认真记录桩入土深度和压力表读数。</w:t>
      </w:r>
    </w:p>
    <w:p>
      <w:pPr>
        <w:pStyle w:val="BodyText"/>
        <w:spacing w:before="8"/>
        <w:rPr>
          <w:sz w:val="30"/>
        </w:rPr>
      </w:pPr>
    </w:p>
    <w:p>
      <w:pPr>
        <w:pStyle w:val="BodyText"/>
        <w:spacing w:line="364" w:lineRule="auto"/>
        <w:ind w:left="115" w:right="1342" w:firstLine="831"/>
      </w:pPr>
      <w:r>
        <w:t>打桩时要严格按有关标准做好每米入土深度等原始记录，焊接接桩要作好焊接隐蔽记</w:t>
      </w:r>
      <w:r>
        <w:rPr>
          <w:spacing w:val="-4"/>
        </w:rPr>
        <w:t xml:space="preserve">录，插桩时一定要让桩头对准地面桩位标志，然后用两台经纬仪在离打桩架 </w:t>
      </w:r>
      <w:r>
        <w:t>15</w:t>
      </w:r>
      <w:r>
        <w:rPr>
          <w:spacing w:val="-16"/>
        </w:rPr>
        <w:t xml:space="preserve"> 米以外成正交方向进行观察，也可在正交方向上设置两根吊砣垂线进行观察校正，打桩机尚应配备一</w:t>
      </w:r>
      <w:r>
        <w:rPr>
          <w:spacing w:val="-15"/>
        </w:rPr>
        <w:t>把长条水准尺，可随时测量桩身的垂直度，保证桩身的垂直度在</w:t>
      </w:r>
      <w:r>
        <w:t>5‰</w:t>
      </w:r>
      <w:r>
        <w:rPr>
          <w:spacing w:val="-2"/>
        </w:rPr>
        <w:t>以内。送桩时一定要用</w:t>
      </w:r>
      <w:r>
        <w:t>水准仪严格控制送桩标高，其误差为±5CM。</w:t>
      </w:r>
    </w:p>
    <w:p>
      <w:pPr>
        <w:pStyle w:val="BodyText"/>
        <w:spacing w:before="156" w:line="364" w:lineRule="auto"/>
        <w:ind w:left="115" w:right="1430" w:firstLine="831"/>
        <w:jc w:val="both"/>
      </w:pPr>
      <w:r>
        <w:rPr>
          <w:spacing w:val="-1"/>
        </w:rPr>
        <w:t>焊接要求：桩要清除焊接范围的泥土等杂物，然后进行对称分段焊接，减小变形和残</w:t>
      </w:r>
      <w:r>
        <w:t>余应力。如有间隙应用铁片垫实焊牢。焊缝应连续饱满。焊好后要清除焊渣进行检查，不合格的应补焊，只有经确认后方可继续施工。</w:t>
      </w:r>
    </w:p>
    <w:p>
      <w:pPr>
        <w:pStyle w:val="BodyText"/>
        <w:spacing w:before="151" w:line="364" w:lineRule="auto"/>
        <w:ind w:left="115" w:right="1339" w:firstLine="831"/>
        <w:jc w:val="both"/>
      </w:pPr>
      <w:r>
        <w:t>根据现场标高及±0.00</w:t>
      </w:r>
      <w:r>
        <w:rPr>
          <w:spacing w:val="-12"/>
        </w:rPr>
        <w:t xml:space="preserve"> 的情况，静压桩机需配备送桩器才能满足设计标高要求，送桩</w:t>
      </w:r>
      <w:r>
        <w:t>器的侧面应标明尺寸线，便于观察送桩深度。</w:t>
      </w:r>
    </w:p>
    <w:p>
      <w:pPr>
        <w:pStyle w:val="BodyText"/>
        <w:spacing w:before="153"/>
        <w:ind w:left="947"/>
      </w:pPr>
      <w:r>
        <w:rPr>
          <w:spacing w:val="-61"/>
        </w:rPr>
        <w:t>当桩被压入土层中一定深度或桩尖进入设计持力层一定深度并达到设计压力值后可以终止压桩。</w:t>
      </w:r>
    </w:p>
    <w:p>
      <w:pPr>
        <w:pStyle w:val="BodyText"/>
        <w:spacing w:before="8"/>
        <w:rPr>
          <w:sz w:val="30"/>
        </w:rPr>
      </w:pPr>
    </w:p>
    <w:p>
      <w:pPr>
        <w:pStyle w:val="ListParagraph"/>
        <w:numPr>
          <w:ilvl w:val="2"/>
          <w:numId w:val="11"/>
        </w:numPr>
        <w:tabs>
          <w:tab w:val="left" w:pos="1945"/>
        </w:tabs>
        <w:spacing w:before="0" w:after="0" w:line="240" w:lineRule="auto"/>
        <w:ind w:left="1944" w:right="0" w:hanging="991"/>
        <w:jc w:val="left"/>
        <w:rPr>
          <w:sz w:val="36"/>
        </w:rPr>
      </w:pPr>
      <w:r>
        <w:rPr>
          <w:sz w:val="36"/>
        </w:rPr>
        <w:t>工艺流程</w:t>
      </w:r>
    </w:p>
    <w:p>
      <w:pPr>
        <w:pStyle w:val="BodyText"/>
        <w:spacing w:before="237" w:line="364" w:lineRule="auto"/>
        <w:ind w:left="115" w:right="1426" w:firstLine="835"/>
      </w:pPr>
      <w:r>
        <w:t>静压管桩施工主要包括场地整平、测量控制桩位、桩机就位平整调平、压桩、桩顶标高的控制、开挖复测及测试。具体工艺流程见图一。</w:t>
      </w:r>
    </w:p>
    <w:p>
      <w:pPr>
        <w:spacing w:after="0" w:line="364" w:lineRule="auto"/>
        <w:sectPr>
          <w:footerReference w:type="default" r:id="rId11"/>
          <w:pgSz w:w="17860" w:h="25270"/>
          <w:pgMar w:top="1900" w:right="320" w:bottom="1660" w:left="1840" w:header="0" w:footer="1462"/>
          <w:pgNumType w:start="7"/>
          <w:cols w:space="708"/>
        </w:sectPr>
      </w:pPr>
    </w:p>
    <w:p>
      <w:pPr>
        <w:spacing w:before="4"/>
        <w:ind w:left="950" w:right="0" w:firstLine="0"/>
        <w:jc w:val="left"/>
        <w:rPr>
          <w:rFonts w:ascii="幼圆" w:eastAsia="幼圆" w:hint="eastAsia"/>
          <w:sz w:val="42"/>
        </w:rPr>
      </w:pPr>
      <w:r>
        <w:rPr>
          <w:rFonts w:ascii="幼圆" w:eastAsia="幼圆" w:hint="eastAsia"/>
          <w:sz w:val="42"/>
        </w:rPr>
        <w:t>图一：静压桩工艺流程图</w:t>
      </w:r>
    </w:p>
    <w:p>
      <w:pPr>
        <w:pStyle w:val="BodyText"/>
        <w:rPr>
          <w:rFonts w:ascii="幼圆"/>
          <w:sz w:val="20"/>
        </w:rPr>
      </w:pPr>
    </w:p>
    <w:p>
      <w:pPr>
        <w:pStyle w:val="BodyText"/>
        <w:spacing w:before="7"/>
        <w:rPr>
          <w:rFonts w:ascii="幼圆"/>
          <w:sz w:val="12"/>
        </w:rPr>
      </w:pPr>
      <w:r>
        <w:pict>
          <v:group id="_x0000_s1058" style="width:653pt;height:704pt;margin-top:10.02pt;margin-left:139pt;mso-position-horizontal-relative:page;mso-wrap-distance-left:0;mso-wrap-distance-right:0;position:absolute;z-index:-251657216" coordorigin="2780,200" coordsize="13060,14080">
            <v:shape id="_x0000_s1059" type="#_x0000_t75" style="width:13060;height:14080;left:2780;position:absolute;top:200" stroked="f">
              <v:imagedata r:id="rId12" o:title=""/>
            </v:shape>
            <v:shape id="_x0000_s1060" type="#_x0000_t202" style="width:1462;height:361;left:9098;position:absolute;top:355" filled="f" stroked="f">
              <v:textbox inset="0,0,0,0">
                <w:txbxContent>
                  <w:p>
                    <w:pPr>
                      <w:spacing w:before="0" w:line="360" w:lineRule="exact"/>
                      <w:ind w:left="0" w:right="0" w:firstLine="0"/>
                      <w:jc w:val="left"/>
                      <w:rPr>
                        <w:sz w:val="36"/>
                      </w:rPr>
                    </w:pPr>
                    <w:r>
                      <w:rPr>
                        <w:sz w:val="36"/>
                      </w:rPr>
                      <w:t>机械进场</w:t>
                    </w:r>
                  </w:p>
                </w:txbxContent>
              </v:textbox>
            </v:shape>
            <v:shape id="_x0000_s1061" type="#_x0000_t202" style="width:1462;height:361;left:13109;position:absolute;top:403" filled="f" stroked="f">
              <v:textbox inset="0,0,0,0">
                <w:txbxContent>
                  <w:p>
                    <w:pPr>
                      <w:spacing w:before="0" w:line="360" w:lineRule="exact"/>
                      <w:ind w:left="0" w:right="0" w:firstLine="0"/>
                      <w:jc w:val="left"/>
                      <w:rPr>
                        <w:sz w:val="36"/>
                      </w:rPr>
                    </w:pPr>
                    <w:r>
                      <w:rPr>
                        <w:sz w:val="36"/>
                      </w:rPr>
                      <w:t>设备检修</w:t>
                    </w:r>
                  </w:p>
                </w:txbxContent>
              </v:textbox>
            </v:shape>
            <v:shape id="_x0000_s1062" type="#_x0000_t202" style="width:2183;height:897;left:4449;position:absolute;top:1267" filled="f" stroked="f">
              <v:textbox inset="0,0,0,0">
                <w:txbxContent>
                  <w:p>
                    <w:pPr>
                      <w:spacing w:before="0" w:line="411" w:lineRule="exact"/>
                      <w:ind w:left="0" w:right="18" w:firstLine="0"/>
                      <w:jc w:val="center"/>
                      <w:rPr>
                        <w:sz w:val="36"/>
                      </w:rPr>
                    </w:pPr>
                    <w:r>
                      <w:rPr>
                        <w:sz w:val="36"/>
                      </w:rPr>
                      <w:t>图纸会审设计</w:t>
                    </w:r>
                  </w:p>
                  <w:p>
                    <w:pPr>
                      <w:spacing w:before="75" w:line="411" w:lineRule="exact"/>
                      <w:ind w:left="0" w:right="18" w:firstLine="0"/>
                      <w:jc w:val="center"/>
                      <w:rPr>
                        <w:sz w:val="36"/>
                      </w:rPr>
                    </w:pPr>
                    <w:r>
                      <w:rPr>
                        <w:sz w:val="36"/>
                      </w:rPr>
                      <w:t>技术交底</w:t>
                    </w:r>
                  </w:p>
                </w:txbxContent>
              </v:textbox>
            </v:shape>
            <v:shape id="_x0000_s1063" type="#_x0000_t202" style="width:1822;height:361;left:9069;position:absolute;top:1757" filled="f" stroked="f">
              <v:textbox inset="0,0,0,0">
                <w:txbxContent>
                  <w:p>
                    <w:pPr>
                      <w:spacing w:before="0" w:line="360" w:lineRule="exact"/>
                      <w:ind w:left="0" w:right="0" w:firstLine="0"/>
                      <w:jc w:val="left"/>
                      <w:rPr>
                        <w:sz w:val="36"/>
                      </w:rPr>
                    </w:pPr>
                    <w:r>
                      <w:rPr>
                        <w:sz w:val="36"/>
                      </w:rPr>
                      <w:t>控制点交接</w:t>
                    </w:r>
                  </w:p>
                </w:txbxContent>
              </v:textbox>
            </v:shape>
            <v:shape id="_x0000_s1064" type="#_x0000_t202" style="width:2183;height:361;left:13026;position:absolute;top:1757" filled="f" stroked="f">
              <v:textbox inset="0,0,0,0">
                <w:txbxContent>
                  <w:p>
                    <w:pPr>
                      <w:spacing w:before="0" w:line="360" w:lineRule="exact"/>
                      <w:ind w:left="0" w:right="0" w:firstLine="0"/>
                      <w:jc w:val="left"/>
                      <w:rPr>
                        <w:sz w:val="36"/>
                      </w:rPr>
                    </w:pPr>
                    <w:r>
                      <w:rPr>
                        <w:sz w:val="36"/>
                      </w:rPr>
                      <w:t>书面资料齐全</w:t>
                    </w:r>
                  </w:p>
                </w:txbxContent>
              </v:textbox>
            </v:shape>
            <v:shape id="_x0000_s1065" type="#_x0000_t202" style="width:2183;height:901;left:4618;position:absolute;top:2906" filled="f" stroked="f">
              <v:textbox inset="0,0,0,0">
                <w:txbxContent>
                  <w:p>
                    <w:pPr>
                      <w:spacing w:before="0" w:line="411" w:lineRule="exact"/>
                      <w:ind w:left="0" w:right="0" w:firstLine="0"/>
                      <w:jc w:val="left"/>
                      <w:rPr>
                        <w:sz w:val="36"/>
                      </w:rPr>
                    </w:pPr>
                    <w:r>
                      <w:rPr>
                        <w:sz w:val="36"/>
                      </w:rPr>
                      <w:t>施工人员技术</w:t>
                    </w:r>
                  </w:p>
                  <w:p>
                    <w:pPr>
                      <w:spacing w:before="79" w:line="411" w:lineRule="exact"/>
                      <w:ind w:left="0" w:right="0" w:firstLine="0"/>
                      <w:jc w:val="left"/>
                      <w:rPr>
                        <w:sz w:val="36"/>
                      </w:rPr>
                    </w:pPr>
                    <w:r>
                      <w:rPr>
                        <w:sz w:val="36"/>
                      </w:rPr>
                      <w:t>质量安全交底</w:t>
                    </w:r>
                  </w:p>
                </w:txbxContent>
              </v:textbox>
            </v:shape>
            <v:shape id="_x0000_s1066" type="#_x0000_t202" style="width:1462;height:361;left:8889;position:absolute;top:2931" filled="f" stroked="f">
              <v:textbox inset="0,0,0,0">
                <w:txbxContent>
                  <w:p>
                    <w:pPr>
                      <w:spacing w:before="0" w:line="360" w:lineRule="exact"/>
                      <w:ind w:left="0" w:right="0" w:firstLine="0"/>
                      <w:jc w:val="left"/>
                      <w:rPr>
                        <w:sz w:val="36"/>
                      </w:rPr>
                    </w:pPr>
                    <w:r>
                      <w:rPr>
                        <w:sz w:val="36"/>
                      </w:rPr>
                      <w:t>定位放线</w:t>
                    </w:r>
                  </w:p>
                </w:txbxContent>
              </v:textbox>
            </v:shape>
            <v:shape id="_x0000_s1067" type="#_x0000_t202" style="width:1462;height:361;left:13072;position:absolute;top:2812" filled="f" stroked="f">
              <v:textbox inset="0,0,0,0">
                <w:txbxContent>
                  <w:p>
                    <w:pPr>
                      <w:spacing w:before="0" w:line="360" w:lineRule="exact"/>
                      <w:ind w:left="0" w:right="0" w:firstLine="0"/>
                      <w:jc w:val="left"/>
                      <w:rPr>
                        <w:sz w:val="36"/>
                      </w:rPr>
                    </w:pPr>
                    <w:r>
                      <w:rPr>
                        <w:sz w:val="36"/>
                      </w:rPr>
                      <w:t>自检记录</w:t>
                    </w:r>
                  </w:p>
                </w:txbxContent>
              </v:textbox>
            </v:shape>
            <v:shape id="_x0000_s1068" type="#_x0000_t202" style="width:5404;height:594;left:9048;position:absolute;top:3868" filled="f" stroked="f">
              <v:textbox inset="0,0,0,0">
                <w:txbxContent>
                  <w:p>
                    <w:pPr>
                      <w:tabs>
                        <w:tab w:val="left" w:pos="3942"/>
                      </w:tabs>
                      <w:spacing w:before="0" w:line="204" w:lineRule="auto"/>
                      <w:ind w:left="0" w:right="0" w:firstLine="0"/>
                      <w:jc w:val="left"/>
                      <w:rPr>
                        <w:sz w:val="36"/>
                      </w:rPr>
                    </w:pPr>
                    <w:r>
                      <w:rPr>
                        <w:position w:val="-22"/>
                        <w:sz w:val="36"/>
                      </w:rPr>
                      <w:t>桩位复查</w:t>
                      <w:tab/>
                    </w:r>
                    <w:r>
                      <w:rPr>
                        <w:sz w:val="36"/>
                      </w:rPr>
                      <w:t>自检记录</w:t>
                    </w:r>
                  </w:p>
                </w:txbxContent>
              </v:textbox>
            </v:shape>
            <v:shape id="_x0000_s1069" type="#_x0000_t202" style="width:1462;height:361;left:3094;position:absolute;top:4494" filled="f" stroked="f">
              <v:textbox inset="0,0,0,0">
                <w:txbxContent>
                  <w:p>
                    <w:pPr>
                      <w:spacing w:before="0" w:line="360" w:lineRule="exact"/>
                      <w:ind w:left="0" w:right="0" w:firstLine="0"/>
                      <w:jc w:val="left"/>
                      <w:rPr>
                        <w:sz w:val="36"/>
                      </w:rPr>
                    </w:pPr>
                    <w:r>
                      <w:rPr>
                        <w:sz w:val="36"/>
                      </w:rPr>
                      <w:t>符合规范</w:t>
                    </w:r>
                  </w:p>
                </w:txbxContent>
              </v:textbox>
            </v:shape>
            <v:shape id="_x0000_s1070" type="#_x0000_t202" style="width:1462;height:361;left:6168;position:absolute;top:4512" filled="f" stroked="f">
              <v:textbox inset="0,0,0,0">
                <w:txbxContent>
                  <w:p>
                    <w:pPr>
                      <w:spacing w:before="0" w:line="360" w:lineRule="exact"/>
                      <w:ind w:left="0" w:right="0" w:firstLine="0"/>
                      <w:jc w:val="left"/>
                      <w:rPr>
                        <w:sz w:val="36"/>
                      </w:rPr>
                    </w:pPr>
                    <w:r>
                      <w:rPr>
                        <w:sz w:val="36"/>
                      </w:rPr>
                      <w:t>购入管桩</w:t>
                    </w:r>
                  </w:p>
                </w:txbxContent>
              </v:textbox>
            </v:shape>
            <v:shape id="_x0000_s1071" type="#_x0000_t202" style="width:1462;height:361;left:9087;position:absolute;top:5276" filled="f" stroked="f">
              <v:textbox inset="0,0,0,0">
                <w:txbxContent>
                  <w:p>
                    <w:pPr>
                      <w:spacing w:before="0" w:line="360" w:lineRule="exact"/>
                      <w:ind w:left="0" w:right="0" w:firstLine="0"/>
                      <w:jc w:val="left"/>
                      <w:rPr>
                        <w:sz w:val="36"/>
                      </w:rPr>
                    </w:pPr>
                    <w:r>
                      <w:rPr>
                        <w:sz w:val="36"/>
                      </w:rPr>
                      <w:t>桩机就位</w:t>
                    </w:r>
                  </w:p>
                </w:txbxContent>
              </v:textbox>
            </v:shape>
            <v:shape id="_x0000_s1072" type="#_x0000_t202" style="width:1462;height:361;left:13246;position:absolute;top:5280" filled="f" stroked="f">
              <v:textbox inset="0,0,0,0">
                <w:txbxContent>
                  <w:p>
                    <w:pPr>
                      <w:spacing w:before="0" w:line="360" w:lineRule="exact"/>
                      <w:ind w:left="0" w:right="0" w:firstLine="0"/>
                      <w:jc w:val="left"/>
                      <w:rPr>
                        <w:sz w:val="36"/>
                      </w:rPr>
                    </w:pPr>
                    <w:r>
                      <w:rPr>
                        <w:sz w:val="36"/>
                      </w:rPr>
                      <w:t>位移控制</w:t>
                    </w:r>
                  </w:p>
                </w:txbxContent>
              </v:textbox>
            </v:shape>
            <v:shape id="_x0000_s1073" type="#_x0000_t202" style="width:2183;height:361;left:4258;position:absolute;top:6861" filled="f" stroked="f">
              <v:textbox inset="0,0,0,0">
                <w:txbxContent>
                  <w:p>
                    <w:pPr>
                      <w:spacing w:before="0" w:line="360" w:lineRule="exact"/>
                      <w:ind w:left="0" w:right="0" w:firstLine="0"/>
                      <w:jc w:val="left"/>
                      <w:rPr>
                        <w:sz w:val="36"/>
                      </w:rPr>
                    </w:pPr>
                    <w:r>
                      <w:rPr>
                        <w:sz w:val="36"/>
                      </w:rPr>
                      <w:t>桩身检查合格</w:t>
                    </w:r>
                  </w:p>
                </w:txbxContent>
              </v:textbox>
            </v:shape>
            <v:shape id="_x0000_s1074" type="#_x0000_t202" style="width:1462;height:361;left:9101;position:absolute;top:7005" filled="f" stroked="f">
              <v:textbox inset="0,0,0,0">
                <w:txbxContent>
                  <w:p>
                    <w:pPr>
                      <w:spacing w:before="0" w:line="360" w:lineRule="exact"/>
                      <w:ind w:left="0" w:right="0" w:firstLine="0"/>
                      <w:jc w:val="left"/>
                      <w:rPr>
                        <w:sz w:val="36"/>
                      </w:rPr>
                    </w:pPr>
                    <w:r>
                      <w:rPr>
                        <w:sz w:val="36"/>
                      </w:rPr>
                      <w:t>桩 插 入</w:t>
                    </w:r>
                  </w:p>
                </w:txbxContent>
              </v:textbox>
            </v:shape>
            <v:shape id="_x0000_s1075" type="#_x0000_t202" style="width:1822;height:361;left:13048;position:absolute;top:6962" filled="f" stroked="f">
              <v:textbox inset="0,0,0,0">
                <w:txbxContent>
                  <w:p>
                    <w:pPr>
                      <w:spacing w:before="0" w:line="360" w:lineRule="exact"/>
                      <w:ind w:left="0" w:right="0" w:firstLine="0"/>
                      <w:jc w:val="left"/>
                      <w:rPr>
                        <w:sz w:val="36"/>
                      </w:rPr>
                    </w:pPr>
                    <w:r>
                      <w:rPr>
                        <w:sz w:val="36"/>
                      </w:rPr>
                      <w:t>监测垂直度</w:t>
                    </w:r>
                  </w:p>
                </w:txbxContent>
              </v:textbox>
            </v:shape>
            <v:shape id="_x0000_s1076" type="#_x0000_t202" style="width:1462;height:361;left:5285;position:absolute;top:7977" filled="f" stroked="f">
              <v:textbox inset="0,0,0,0">
                <w:txbxContent>
                  <w:p>
                    <w:pPr>
                      <w:spacing w:before="0" w:line="360" w:lineRule="exact"/>
                      <w:ind w:left="0" w:right="0" w:firstLine="0"/>
                      <w:jc w:val="left"/>
                      <w:rPr>
                        <w:sz w:val="36"/>
                      </w:rPr>
                    </w:pPr>
                    <w:r>
                      <w:rPr>
                        <w:sz w:val="36"/>
                      </w:rPr>
                      <w:t>原始记录</w:t>
                    </w:r>
                  </w:p>
                </w:txbxContent>
              </v:textbox>
            </v:shape>
            <v:shape id="_x0000_s1077" type="#_x0000_t202" style="width:2543;height:361;left:8637;position:absolute;top:8103" filled="f" stroked="f">
              <v:textbox inset="0,0,0,0">
                <w:txbxContent>
                  <w:p>
                    <w:pPr>
                      <w:spacing w:before="0" w:line="360" w:lineRule="exact"/>
                      <w:ind w:left="0" w:right="0" w:firstLine="0"/>
                      <w:jc w:val="left"/>
                      <w:rPr>
                        <w:sz w:val="36"/>
                      </w:rPr>
                    </w:pPr>
                    <w:r>
                      <w:rPr>
                        <w:sz w:val="36"/>
                      </w:rPr>
                      <w:t>打桩(电焊接桩)</w:t>
                    </w:r>
                  </w:p>
                </w:txbxContent>
              </v:textbox>
            </v:shape>
            <v:shape id="_x0000_s1078" type="#_x0000_t202" style="width:1822;height:361;left:13728;position:absolute;top:8097" filled="f" stroked="f">
              <v:textbox inset="0,0,0,0">
                <w:txbxContent>
                  <w:p>
                    <w:pPr>
                      <w:spacing w:before="0" w:line="360" w:lineRule="exact"/>
                      <w:ind w:left="0" w:right="0" w:firstLine="0"/>
                      <w:jc w:val="left"/>
                      <w:rPr>
                        <w:sz w:val="36"/>
                      </w:rPr>
                    </w:pPr>
                    <w:r>
                      <w:rPr>
                        <w:sz w:val="36"/>
                      </w:rPr>
                      <w:t>监测垂直度</w:t>
                    </w:r>
                  </w:p>
                </w:txbxContent>
              </v:textbox>
            </v:shape>
            <v:shape id="_x0000_s1079" type="#_x0000_t202" style="width:2904;height:361;left:4135;position:absolute;top:8896" filled="f" stroked="f">
              <v:textbox inset="0,0,0,0">
                <w:txbxContent>
                  <w:p>
                    <w:pPr>
                      <w:spacing w:before="0" w:line="360" w:lineRule="exact"/>
                      <w:ind w:left="0" w:right="0" w:firstLine="0"/>
                      <w:jc w:val="left"/>
                      <w:rPr>
                        <w:sz w:val="36"/>
                      </w:rPr>
                    </w:pPr>
                    <w:r>
                      <w:rPr>
                        <w:sz w:val="36"/>
                      </w:rPr>
                      <w:t>节点电焊外观检查</w:t>
                    </w:r>
                  </w:p>
                </w:txbxContent>
              </v:textbox>
            </v:shape>
            <v:shape id="_x0000_s1080" type="#_x0000_t202" style="width:3264;height:361;left:8543;position:absolute;top:8997" filled="f" stroked="f">
              <v:textbox inset="0,0,0,0">
                <w:txbxContent>
                  <w:p>
                    <w:pPr>
                      <w:spacing w:before="0" w:line="360" w:lineRule="exact"/>
                      <w:ind w:left="0" w:right="0" w:firstLine="0"/>
                      <w:jc w:val="left"/>
                      <w:rPr>
                        <w:sz w:val="36"/>
                      </w:rPr>
                    </w:pPr>
                    <w:r>
                      <w:rPr>
                        <w:sz w:val="36"/>
                      </w:rPr>
                      <w:t>计算送桩标高并复核</w:t>
                    </w:r>
                  </w:p>
                </w:txbxContent>
              </v:textbox>
            </v:shape>
            <v:shape id="_x0000_s1081" type="#_x0000_t202" style="width:2183;height:361;left:4258;position:absolute;top:9991" filled="f" stroked="f">
              <v:textbox inset="0,0,0,0">
                <w:txbxContent>
                  <w:p>
                    <w:pPr>
                      <w:spacing w:before="0" w:line="360" w:lineRule="exact"/>
                      <w:ind w:left="0" w:right="0" w:firstLine="0"/>
                      <w:jc w:val="left"/>
                      <w:rPr>
                        <w:sz w:val="36"/>
                      </w:rPr>
                    </w:pPr>
                    <w:r>
                      <w:rPr>
                        <w:sz w:val="36"/>
                      </w:rPr>
                      <w:t>控制送桩标高</w:t>
                    </w:r>
                  </w:p>
                </w:txbxContent>
              </v:textbox>
            </v:shape>
            <v:shape id="_x0000_s1082" type="#_x0000_t202" style="width:1102;height:361;left:9433;position:absolute;top:9959" filled="f" stroked="f">
              <v:textbox inset="0,0,0,0">
                <w:txbxContent>
                  <w:p>
                    <w:pPr>
                      <w:tabs>
                        <w:tab w:val="left" w:pos="720"/>
                      </w:tabs>
                      <w:spacing w:before="0" w:line="360" w:lineRule="exact"/>
                      <w:ind w:left="0" w:right="0" w:firstLine="0"/>
                      <w:jc w:val="left"/>
                      <w:rPr>
                        <w:sz w:val="36"/>
                      </w:rPr>
                    </w:pPr>
                    <w:r>
                      <w:rPr>
                        <w:sz w:val="36"/>
                      </w:rPr>
                      <w:t>送</w:t>
                      <w:tab/>
                      <w:t>桩</w:t>
                    </w:r>
                  </w:p>
                </w:txbxContent>
              </v:textbox>
            </v:shape>
            <v:shape id="_x0000_s1083" type="#_x0000_t202" style="width:1462;height:361;left:12716;position:absolute;top:9948" filled="f" stroked="f">
              <v:textbox inset="0,0,0,0">
                <w:txbxContent>
                  <w:p>
                    <w:pPr>
                      <w:spacing w:before="0" w:line="360" w:lineRule="exact"/>
                      <w:ind w:left="0" w:right="0" w:firstLine="0"/>
                      <w:jc w:val="left"/>
                      <w:rPr>
                        <w:sz w:val="36"/>
                      </w:rPr>
                    </w:pPr>
                    <w:r>
                      <w:rPr>
                        <w:sz w:val="36"/>
                      </w:rPr>
                      <w:t>竣工报告</w:t>
                    </w:r>
                  </w:p>
                </w:txbxContent>
              </v:textbox>
            </v:shape>
            <v:shape id="_x0000_s1084" type="#_x0000_t202" style="width:1462;height:361;left:9408;position:absolute;top:11108" filled="f" stroked="f">
              <v:textbox inset="0,0,0,0">
                <w:txbxContent>
                  <w:p>
                    <w:pPr>
                      <w:spacing w:before="0" w:line="360" w:lineRule="exact"/>
                      <w:ind w:left="0" w:right="0" w:firstLine="0"/>
                      <w:jc w:val="left"/>
                      <w:rPr>
                        <w:sz w:val="36"/>
                      </w:rPr>
                    </w:pPr>
                    <w:r>
                      <w:rPr>
                        <w:sz w:val="36"/>
                      </w:rPr>
                      <w:t>移机就位</w:t>
                    </w:r>
                  </w:p>
                </w:txbxContent>
              </v:textbox>
            </v:shape>
            <v:shape id="_x0000_s1085" type="#_x0000_t202" style="width:1822;height:361;left:12817;position:absolute;top:11237" filled="f" stroked="f">
              <v:textbox inset="0,0,0,0">
                <w:txbxContent>
                  <w:p>
                    <w:pPr>
                      <w:spacing w:before="0" w:line="360" w:lineRule="exact"/>
                      <w:ind w:left="0" w:right="0" w:firstLine="0"/>
                      <w:jc w:val="left"/>
                      <w:rPr>
                        <w:sz w:val="36"/>
                      </w:rPr>
                    </w:pPr>
                    <w:r>
                      <w:rPr>
                        <w:sz w:val="36"/>
                      </w:rPr>
                      <w:t>绘制竣工图</w:t>
                    </w:r>
                  </w:p>
                </w:txbxContent>
              </v:textbox>
            </v:shape>
            <v:shape id="_x0000_s1086" type="#_x0000_t202" style="width:1822;height:361;left:9339;position:absolute;top:12181" filled="f" stroked="f">
              <v:textbox inset="0,0,0,0">
                <w:txbxContent>
                  <w:p>
                    <w:pPr>
                      <w:spacing w:before="0" w:line="360" w:lineRule="exact"/>
                      <w:ind w:left="0" w:right="0" w:firstLine="0"/>
                      <w:jc w:val="left"/>
                      <w:rPr>
                        <w:sz w:val="36"/>
                      </w:rPr>
                    </w:pPr>
                    <w:r>
                      <w:rPr>
                        <w:sz w:val="36"/>
                      </w:rPr>
                      <w:t>送桩孔回填</w:t>
                    </w:r>
                  </w:p>
                </w:txbxContent>
              </v:textbox>
            </v:shape>
            <v:shape id="_x0000_s1087" type="#_x0000_t202" style="width:2183;height:361;left:12770;position:absolute;top:12336" filled="f" stroked="f">
              <v:textbox inset="0,0,0,0">
                <w:txbxContent>
                  <w:p>
                    <w:pPr>
                      <w:spacing w:before="0" w:line="360" w:lineRule="exact"/>
                      <w:ind w:left="0" w:right="0" w:firstLine="0"/>
                      <w:jc w:val="left"/>
                      <w:rPr>
                        <w:sz w:val="36"/>
                      </w:rPr>
                    </w:pPr>
                    <w:r>
                      <w:rPr>
                        <w:sz w:val="36"/>
                      </w:rPr>
                      <w:t>竣工资料整理</w:t>
                    </w:r>
                  </w:p>
                </w:txbxContent>
              </v:textbox>
            </v:shape>
            <v:shape id="_x0000_s1088" type="#_x0000_t202" style="width:1462;height:361;left:9289;position:absolute;top:13434" filled="f" stroked="f">
              <v:textbox inset="0,0,0,0">
                <w:txbxContent>
                  <w:p>
                    <w:pPr>
                      <w:spacing w:before="0" w:line="360" w:lineRule="exact"/>
                      <w:ind w:left="0" w:right="0" w:firstLine="0"/>
                      <w:jc w:val="left"/>
                      <w:rPr>
                        <w:sz w:val="36"/>
                      </w:rPr>
                    </w:pPr>
                    <w:r>
                      <w:rPr>
                        <w:sz w:val="36"/>
                      </w:rPr>
                      <w:t>施工结束</w:t>
                    </w:r>
                  </w:p>
                </w:txbxContent>
              </v:textbox>
            </v:shape>
            <v:shape id="_x0000_s1089" type="#_x0000_t202" style="width:2183;height:361;left:12662;position:absolute;top:13575" filled="f" stroked="f">
              <v:textbox inset="0,0,0,0">
                <w:txbxContent>
                  <w:p>
                    <w:pPr>
                      <w:spacing w:before="0" w:line="360" w:lineRule="exact"/>
                      <w:ind w:left="0" w:right="0" w:firstLine="0"/>
                      <w:jc w:val="left"/>
                      <w:rPr>
                        <w:sz w:val="36"/>
                      </w:rPr>
                    </w:pPr>
                    <w:r>
                      <w:rPr>
                        <w:sz w:val="36"/>
                      </w:rPr>
                      <w:t>竣工资料验收</w:t>
                    </w:r>
                  </w:p>
                </w:txbxContent>
              </v:textbox>
            </v:shape>
            <w10:wrap type="topAndBottom"/>
          </v:group>
        </w:pict>
      </w:r>
    </w:p>
    <w:p>
      <w:pPr>
        <w:spacing w:after="0"/>
        <w:rPr>
          <w:rFonts w:ascii="幼圆"/>
          <w:sz w:val="12"/>
        </w:rPr>
        <w:sectPr>
          <w:footerReference w:type="default" r:id="rId13"/>
          <w:pgSz w:w="17860" w:h="25270"/>
          <w:pgMar w:top="1960" w:right="320" w:bottom="1660" w:left="1840" w:header="0" w:footer="1462"/>
          <w:pgNumType w:start="8"/>
          <w:cols w:space="708"/>
        </w:sectPr>
      </w:pPr>
    </w:p>
    <w:p>
      <w:pPr>
        <w:pStyle w:val="BodyText"/>
        <w:spacing w:before="1"/>
        <w:rPr>
          <w:rFonts w:ascii="幼圆"/>
          <w:sz w:val="11"/>
        </w:rPr>
      </w:pPr>
    </w:p>
    <w:p>
      <w:pPr>
        <w:pStyle w:val="Heading1"/>
        <w:spacing w:before="37"/>
        <w:ind w:left="4511"/>
      </w:pPr>
      <w:r>
        <w:t>四、主要项目施工技术措施</w:t>
      </w:r>
    </w:p>
    <w:p>
      <w:pPr>
        <w:pStyle w:val="BodyText"/>
        <w:spacing w:before="9"/>
        <w:rPr>
          <w:b/>
          <w:sz w:val="25"/>
        </w:rPr>
      </w:pPr>
    </w:p>
    <w:p>
      <w:pPr>
        <w:pStyle w:val="BodyText"/>
        <w:spacing w:before="49"/>
        <w:ind w:left="972"/>
      </w:pPr>
      <w:r>
        <w:t>4.1 静压管桩</w:t>
      </w:r>
    </w:p>
    <w:p>
      <w:pPr>
        <w:pStyle w:val="BodyText"/>
        <w:spacing w:before="8"/>
        <w:rPr>
          <w:sz w:val="30"/>
        </w:rPr>
      </w:pPr>
    </w:p>
    <w:p>
      <w:pPr>
        <w:pStyle w:val="BodyText"/>
        <w:spacing w:line="362" w:lineRule="auto"/>
        <w:ind w:left="115" w:right="1448" w:firstLine="630"/>
      </w:pPr>
      <w:r>
        <w:t>1、商品桩运到现场，要求堆放整齐，堆桩场地平整，根据桩强度，堆放高度不超过五层。</w:t>
      </w:r>
    </w:p>
    <w:p>
      <w:pPr>
        <w:pStyle w:val="BodyText"/>
        <w:spacing w:before="159" w:line="364" w:lineRule="auto"/>
        <w:ind w:left="115" w:right="1273" w:firstLine="810"/>
      </w:pPr>
      <w:r>
        <w:t>2、管桩倒运：应轻吊轻放，严防碰撞，起吊吊点符合规范要求，起吊时钢索与桩的夹角应大于 45°。</w:t>
      </w:r>
    </w:p>
    <w:p>
      <w:pPr>
        <w:pStyle w:val="BodyText"/>
        <w:spacing w:before="2" w:line="364" w:lineRule="auto"/>
        <w:ind w:left="115" w:right="1196" w:firstLine="720"/>
      </w:pPr>
      <w:r>
        <w:t>3</w:t>
      </w:r>
      <w:r>
        <w:rPr>
          <w:spacing w:val="-22"/>
        </w:rPr>
        <w:t>、预检</w:t>
      </w:r>
      <w:r>
        <w:rPr>
          <w:b/>
          <w:spacing w:val="-62"/>
        </w:rPr>
        <w:t>：</w:t>
      </w:r>
      <w:r>
        <w:rPr>
          <w:spacing w:val="-5"/>
        </w:rPr>
        <w:t>我公司工作人员将在压桩前对进场的桩进行预检，外观有质量问题的桩不用。</w:t>
      </w:r>
      <w:r>
        <w:t>现场起桩、堆桩及起吊时应轻吊轻放，禁止互撞或与其它物体碰撞。临时堆放层数不超过三层。</w:t>
      </w:r>
    </w:p>
    <w:p>
      <w:pPr>
        <w:pStyle w:val="BodyText"/>
        <w:spacing w:before="3"/>
        <w:ind w:left="835"/>
      </w:pPr>
      <w:r>
        <w:t>4、每根桩根据轴线进行测放，并经监理复核后方可施工，并做好样桩保护工作。</w:t>
      </w:r>
    </w:p>
    <w:p>
      <w:pPr>
        <w:pStyle w:val="BodyText"/>
        <w:spacing w:before="241" w:line="364" w:lineRule="auto"/>
        <w:ind w:left="115" w:right="1364" w:firstLine="835"/>
      </w:pPr>
      <w:r>
        <w:t>5</w:t>
      </w:r>
      <w:r>
        <w:rPr>
          <w:spacing w:val="-2"/>
        </w:rPr>
        <w:t>、桩机就位前施工员和班组必须进行桩位复查，凡误差</w:t>
      </w:r>
      <w:r>
        <w:t>&gt;20MM</w:t>
      </w:r>
      <w:r>
        <w:rPr>
          <w:spacing w:val="-12"/>
        </w:rPr>
        <w:t xml:space="preserve"> 应重新检测，待校正后</w:t>
      </w:r>
      <w:r>
        <w:t>方可施工。施工时必须控制桩的垂直度。</w:t>
      </w:r>
    </w:p>
    <w:p>
      <w:pPr>
        <w:pStyle w:val="BodyText"/>
        <w:spacing w:before="2" w:line="364" w:lineRule="auto"/>
        <w:ind w:left="115" w:right="1376" w:firstLine="835"/>
      </w:pPr>
      <w:r>
        <w:t>6</w:t>
      </w:r>
      <w:r>
        <w:rPr>
          <w:spacing w:val="-12"/>
        </w:rPr>
        <w:t>、静压桩前和电焊接桩前要用两台经纬仪在桩的相邻的两面作垂直度观察，确保桩身</w:t>
      </w:r>
      <w:r>
        <w:t>垂直。</w:t>
      </w:r>
    </w:p>
    <w:p>
      <w:pPr>
        <w:pStyle w:val="BodyText"/>
        <w:spacing w:before="2"/>
        <w:ind w:left="950"/>
      </w:pPr>
      <w:r>
        <w:t>7、送桩时，经纬仪跟踪调整送桩器垂直度，其垂直度偏差值应&lt;0.5%。</w:t>
      </w:r>
    </w:p>
    <w:p>
      <w:pPr>
        <w:pStyle w:val="BodyText"/>
        <w:spacing w:before="241" w:line="364" w:lineRule="auto"/>
        <w:ind w:left="115" w:right="1246" w:firstLine="835"/>
      </w:pPr>
      <w:r>
        <w:t>8、施工时按有关规定，严格做好各项记录。记录必须及时真实、齐全、清晰，要求逐项填写。</w:t>
      </w:r>
    </w:p>
    <w:p>
      <w:pPr>
        <w:pStyle w:val="BodyText"/>
        <w:spacing w:before="1"/>
        <w:ind w:left="950"/>
      </w:pPr>
      <w:r>
        <w:t>9、桩位水平位置控制</w:t>
      </w:r>
    </w:p>
    <w:p>
      <w:pPr>
        <w:pStyle w:val="BodyText"/>
        <w:spacing w:before="241" w:line="364" w:lineRule="auto"/>
        <w:ind w:left="115" w:right="1426" w:firstLine="835"/>
        <w:jc w:val="both"/>
      </w:pPr>
      <w:r>
        <w:t>①打桩前保持场地平整，送桩孔及时回填，打桩机配水平尺两根以确保打桩平稳，校对桩位准确后，再移机上位，插桩前，对样桩再次用仪器进行检查，确保桩位无偏差，桩尖对准样桩，参照经纬仪调桩至竖直方可压桩。</w:t>
      </w:r>
    </w:p>
    <w:p>
      <w:pPr>
        <w:pStyle w:val="BodyText"/>
        <w:spacing w:before="4" w:line="364" w:lineRule="auto"/>
        <w:ind w:left="115" w:right="1246" w:firstLine="835"/>
      </w:pPr>
      <w:r>
        <w:t>②现场桩位定位常用小木桩（或钢筋</w:t>
      </w:r>
      <w:r>
        <w:rPr>
          <w:spacing w:val="-180"/>
        </w:rPr>
        <w:t>）</w:t>
      </w:r>
      <w:r>
        <w:rPr>
          <w:spacing w:val="-1"/>
        </w:rPr>
        <w:t>，洒白灰来表示桩位，这种方法打压桩过程中，</w:t>
      </w:r>
      <w:r>
        <w:t>由于周转场地土壤被挤压，原标定的桩位常常发生移动，因此每根桩施工前要校核，以防桩位水平位移。</w:t>
      </w:r>
    </w:p>
    <w:p>
      <w:pPr>
        <w:pStyle w:val="BodyText"/>
        <w:spacing w:before="3"/>
        <w:ind w:left="950"/>
      </w:pPr>
      <w:r>
        <w:t>10、桩身垂直度控制</w:t>
      </w:r>
    </w:p>
    <w:p>
      <w:pPr>
        <w:pStyle w:val="BodyText"/>
        <w:spacing w:before="240"/>
        <w:ind w:left="950"/>
      </w:pPr>
      <w:r>
        <w:t>在打桩过程中，如果桩身不垂直，会导致偏心受压而桩身断裂，且引起桩水平位置偏</w:t>
      </w:r>
    </w:p>
    <w:p>
      <w:pPr>
        <w:spacing w:after="0"/>
        <w:sectPr>
          <w:footerReference w:type="default" r:id="rId14"/>
          <w:pgSz w:w="17860" w:h="25270"/>
          <w:pgMar w:top="2440" w:right="320" w:bottom="1660" w:left="1840" w:header="0" w:footer="1462"/>
          <w:pgNumType w:start="9"/>
          <w:cols w:space="708"/>
        </w:sectPr>
      </w:pPr>
    </w:p>
    <w:p>
      <w:pPr>
        <w:pStyle w:val="BodyText"/>
        <w:spacing w:before="36" w:line="364" w:lineRule="auto"/>
        <w:ind w:left="115" w:right="1197" w:firstLine="835"/>
      </w:pPr>
      <w:r>
        <w:t>差加大，施工将采取如下措施，机台操作员按桩机竖直悬针调平桩机，指挥员参照两</w:t>
      </w:r>
      <w:r>
        <w:rPr>
          <w:spacing w:val="-14"/>
        </w:rPr>
        <w:t>台经纬仪</w:t>
      </w:r>
      <w:r>
        <w:t>（</w:t>
      </w:r>
      <w:r>
        <w:rPr>
          <w:spacing w:val="-7"/>
        </w:rPr>
        <w:t xml:space="preserve">架在桩身机相邻两个方向桩长 </w:t>
      </w:r>
      <w:r>
        <w:t>2</w:t>
      </w:r>
      <w:r>
        <w:rPr>
          <w:spacing w:val="-30"/>
        </w:rPr>
        <w:t xml:space="preserve"> 倍处</w:t>
      </w:r>
      <w:r>
        <w:rPr>
          <w:spacing w:val="-54"/>
        </w:rPr>
        <w:t>）</w:t>
      </w:r>
      <w:r>
        <w:rPr>
          <w:spacing w:val="-6"/>
        </w:rPr>
        <w:t xml:space="preserve">及垂球指挥调下桩身使偏差不超过 </w:t>
      </w:r>
      <w:r>
        <w:rPr>
          <w:spacing w:val="-4"/>
        </w:rPr>
        <w:t xml:space="preserve">0.5%， </w:t>
      </w:r>
      <w:r>
        <w:t>并随时接受检查，接桩时上下节桩中心线必须在同一铅垂线上。上下两节桩之间因制桩施工的允许误差而出现的间隙用垫铁填实、焊牢。</w:t>
      </w:r>
    </w:p>
    <w:p>
      <w:pPr>
        <w:pStyle w:val="BodyText"/>
        <w:spacing w:before="4"/>
        <w:ind w:left="950"/>
      </w:pPr>
      <w:r>
        <w:t>11、电焊接桩</w:t>
      </w:r>
    </w:p>
    <w:p>
      <w:pPr>
        <w:pStyle w:val="BodyText"/>
        <w:spacing w:before="241" w:line="364" w:lineRule="auto"/>
        <w:ind w:left="115" w:right="1361" w:firstLine="835"/>
      </w:pPr>
      <w:r>
        <w:rPr>
          <w:spacing w:val="1"/>
        </w:rPr>
        <w:t xml:space="preserve">接桩时，上下节桩必须接直、接牢。上下节桩的中心线偏差不得大于 </w:t>
      </w:r>
      <w:r>
        <w:t>2MM。桩接头焊接前，应用钢丝刷清理上、下桩节的端头板，坡口处应刷至露出金属光泽。焊接时宜先在</w:t>
      </w:r>
      <w:r>
        <w:rPr>
          <w:spacing w:val="-10"/>
        </w:rPr>
        <w:t xml:space="preserve">坡口圆周上对称点焊 </w:t>
      </w:r>
      <w:r>
        <w:t>4－6</w:t>
      </w:r>
      <w:r>
        <w:rPr>
          <w:spacing w:val="-11"/>
        </w:rPr>
        <w:t xml:space="preserve"> 点，等上、下桩节固定后拆除导向箍，再分层施焊，施焊宜对称</w:t>
      </w:r>
      <w:r>
        <w:t>进行。焊接层数宜为三层，不得少于二层，内层焊渣必须清理后再施焊外一层。焊好后的</w:t>
      </w:r>
      <w:r>
        <w:rPr>
          <w:spacing w:val="-4"/>
        </w:rPr>
        <w:t xml:space="preserve">接头应自然冷却，才可继续沉桩，自然冷却不应小于 </w:t>
      </w:r>
      <w:r>
        <w:t>4</w:t>
      </w:r>
      <w:r>
        <w:rPr>
          <w:spacing w:val="-10"/>
        </w:rPr>
        <w:t xml:space="preserve"> 分钟，严禁水冷和焊好即沉。</w:t>
      </w:r>
    </w:p>
    <w:p>
      <w:pPr>
        <w:pStyle w:val="BodyText"/>
        <w:spacing w:before="5"/>
        <w:ind w:left="835"/>
      </w:pPr>
      <w:r>
        <w:t>12、桩顶标高控制</w:t>
      </w:r>
    </w:p>
    <w:p>
      <w:pPr>
        <w:pStyle w:val="BodyText"/>
        <w:spacing w:before="241" w:line="364" w:lineRule="auto"/>
        <w:ind w:left="115" w:right="1376" w:firstLine="1015"/>
      </w:pPr>
      <w:r>
        <w:rPr>
          <w:spacing w:val="-7"/>
        </w:rPr>
        <w:t>施工前在场地周围建筑物上设置控制点，用水准仪测出自然地平标高，每根桩按图纸</w:t>
      </w:r>
      <w:r>
        <w:t>有关数据必须有两人分别进行计算和复核，准确计算出送桩深度，确认无误，方可标于送桩器上，确保桩顶标高偏差在规范内。</w:t>
      </w:r>
    </w:p>
    <w:p>
      <w:pPr>
        <w:spacing w:after="0" w:line="364" w:lineRule="auto"/>
        <w:sectPr>
          <w:footerReference w:type="default" r:id="rId15"/>
          <w:pgSz w:w="17860" w:h="25270"/>
          <w:pgMar w:top="1900" w:right="320" w:bottom="1660" w:left="1840" w:header="0" w:footer="1462"/>
          <w:pgNumType w:start="10"/>
          <w:cols w:space="708"/>
        </w:sectPr>
      </w:pPr>
    </w:p>
    <w:p>
      <w:pPr>
        <w:pStyle w:val="Heading1"/>
        <w:ind w:right="4444"/>
        <w:jc w:val="right"/>
      </w:pPr>
      <w:r>
        <w:rPr>
          <w:w w:val="95"/>
        </w:rPr>
        <w:t>五、施工中常见问题及预防措施</w:t>
      </w:r>
    </w:p>
    <w:p>
      <w:pPr>
        <w:pStyle w:val="BodyText"/>
        <w:spacing w:before="11"/>
        <w:rPr>
          <w:b/>
          <w:sz w:val="47"/>
        </w:rPr>
      </w:pPr>
    </w:p>
    <w:p>
      <w:pPr>
        <w:pStyle w:val="BodyText"/>
        <w:spacing w:before="1"/>
        <w:ind w:left="950"/>
      </w:pPr>
      <w:r>
        <w:t>5.1 静压管桩常见问题及预防措施</w:t>
      </w:r>
    </w:p>
    <w:p>
      <w:pPr>
        <w:pStyle w:val="BodyText"/>
        <w:spacing w:before="240"/>
        <w:ind w:left="835"/>
      </w:pPr>
      <w:r>
        <w:t>静压桩沉桩中的常见的工程质量主要有以下几点：</w:t>
      </w:r>
    </w:p>
    <w:p>
      <w:pPr>
        <w:pStyle w:val="BodyText"/>
        <w:spacing w:before="241"/>
        <w:ind w:left="835"/>
      </w:pPr>
      <w:r>
        <w:t>1、桩位偏位过大</w:t>
      </w:r>
    </w:p>
    <w:p>
      <w:pPr>
        <w:pStyle w:val="BodyText"/>
        <w:spacing w:before="241"/>
        <w:ind w:left="835"/>
      </w:pPr>
      <w:r>
        <w:t>2、桩身倾斜。</w:t>
      </w:r>
    </w:p>
    <w:p>
      <w:pPr>
        <w:pStyle w:val="BodyText"/>
        <w:spacing w:before="241"/>
        <w:ind w:left="835"/>
      </w:pPr>
      <w:r>
        <w:t>3、桩顶碎裂。</w:t>
      </w:r>
    </w:p>
    <w:p>
      <w:pPr>
        <w:pStyle w:val="BodyText"/>
        <w:spacing w:before="240"/>
        <w:ind w:left="835"/>
      </w:pPr>
      <w:r>
        <w:t>4、桩身断裂。</w:t>
      </w:r>
    </w:p>
    <w:p>
      <w:pPr>
        <w:pStyle w:val="BodyText"/>
        <w:spacing w:before="242"/>
        <w:ind w:left="835"/>
      </w:pPr>
      <w:r>
        <w:t>5、沉桩达不到设计的控制要求。</w:t>
      </w:r>
    </w:p>
    <w:p>
      <w:pPr>
        <w:pStyle w:val="BodyText"/>
      </w:pPr>
    </w:p>
    <w:p>
      <w:pPr>
        <w:pStyle w:val="BodyText"/>
        <w:spacing w:before="9"/>
        <w:rPr>
          <w:sz w:val="39"/>
        </w:rPr>
      </w:pPr>
    </w:p>
    <w:p>
      <w:pPr>
        <w:pStyle w:val="Heading2"/>
        <w:ind w:right="417"/>
      </w:pPr>
      <w:r>
        <w:t>静压管桩常见</w:t>
      </w:r>
    </w:p>
    <w:p>
      <w:pPr>
        <w:pStyle w:val="BodyText"/>
        <w:spacing w:before="1"/>
        <w:rPr>
          <w:b/>
          <w:sz w:val="31"/>
        </w:rPr>
      </w:pPr>
    </w:p>
    <w:p>
      <w:pPr>
        <w:tabs>
          <w:tab w:val="left" w:pos="5256"/>
        </w:tabs>
        <w:spacing w:before="0"/>
        <w:ind w:left="0" w:right="4377" w:firstLine="0"/>
        <w:jc w:val="right"/>
        <w:rPr>
          <w:b/>
          <w:sz w:val="42"/>
        </w:rPr>
      </w:pPr>
      <w:r>
        <w:pict>
          <v:group id="_x0000_s1090" style="width:723.75pt;height:423.85pt;margin-top:39.58pt;margin-left:88.25pt;mso-position-horizontal-relative:page;position:absolute;z-index:251660288" coordorigin="1765,792" coordsize="14475,8477">
            <v:shape id="_x0000_s1091" type="#_x0000_t75" style="width:14475;height:8477;left:1765;position:absolute;top:791" stroked="f">
              <v:imagedata r:id="rId16" o:title=""/>
            </v:shape>
            <v:shape id="_x0000_s1092" type="#_x0000_t202" style="width:740;height:360;left:2067;position:absolute;top:854" filled="f" stroked="f">
              <v:textbox inset="0,0,0,0">
                <w:txbxContent>
                  <w:p>
                    <w:pPr>
                      <w:spacing w:before="0" w:line="360" w:lineRule="exact"/>
                      <w:ind w:left="0" w:right="0" w:firstLine="0"/>
                      <w:jc w:val="left"/>
                      <w:rPr>
                        <w:b/>
                        <w:sz w:val="36"/>
                      </w:rPr>
                    </w:pPr>
                    <w:r>
                      <w:rPr>
                        <w:b/>
                        <w:sz w:val="36"/>
                      </w:rPr>
                      <w:t>类型</w:t>
                    </w:r>
                  </w:p>
                </w:txbxContent>
              </v:textbox>
            </v:shape>
            <v:shape id="_x0000_s1093" type="#_x0000_t202" style="width:2328;height:360;left:8465;position:absolute;top:854" filled="f" stroked="f">
              <v:textbox inset="0,0,0,0">
                <w:txbxContent>
                  <w:p>
                    <w:pPr>
                      <w:tabs>
                        <w:tab w:val="left" w:pos="647"/>
                        <w:tab w:val="left" w:pos="1300"/>
                        <w:tab w:val="left" w:pos="1947"/>
                      </w:tabs>
                      <w:spacing w:before="0" w:line="360" w:lineRule="exact"/>
                      <w:ind w:left="0" w:right="0" w:firstLine="0"/>
                      <w:jc w:val="left"/>
                      <w:rPr>
                        <w:b/>
                        <w:sz w:val="36"/>
                      </w:rPr>
                    </w:pPr>
                    <w:r>
                      <w:rPr>
                        <w:b/>
                        <w:sz w:val="36"/>
                      </w:rPr>
                      <w:t>主</w:t>
                      <w:tab/>
                      <w:t>要</w:t>
                      <w:tab/>
                      <w:t>原</w:t>
                      <w:tab/>
                      <w:t>因</w:t>
                    </w:r>
                  </w:p>
                </w:txbxContent>
              </v:textbox>
            </v:shape>
            <v:shape id="_x0000_s1094" type="#_x0000_t202" style="width:8822;height:360;left:3222;position:absolute;top:1804" filled="f" stroked="f">
              <v:textbox inset="0,0,0,0">
                <w:txbxContent>
                  <w:p>
                    <w:pPr>
                      <w:spacing w:before="0" w:line="360" w:lineRule="exact"/>
                      <w:ind w:left="0" w:right="0" w:firstLine="0"/>
                      <w:jc w:val="left"/>
                      <w:rPr>
                        <w:b/>
                        <w:sz w:val="36"/>
                      </w:rPr>
                    </w:pPr>
                    <w:r>
                      <w:rPr>
                        <w:b/>
                        <w:w w:val="95"/>
                        <w:sz w:val="36"/>
                      </w:rPr>
                      <w:t>1、测量放线有误，或放样小桩变位而未加以校核纠正。</w:t>
                    </w:r>
                  </w:p>
                </w:txbxContent>
              </v:textbox>
            </v:shape>
            <v:shape id="_x0000_s1095" type="#_x0000_t202" style="width:380;height:360;left:2229;position:absolute;top:2272" filled="f" stroked="f">
              <v:textbox inset="0,0,0,0">
                <w:txbxContent>
                  <w:p>
                    <w:pPr>
                      <w:spacing w:before="0" w:line="360" w:lineRule="exact"/>
                      <w:ind w:left="0" w:right="0" w:firstLine="0"/>
                      <w:jc w:val="left"/>
                      <w:rPr>
                        <w:b/>
                        <w:sz w:val="36"/>
                      </w:rPr>
                    </w:pPr>
                    <w:r>
                      <w:rPr>
                        <w:b/>
                        <w:w w:val="99"/>
                        <w:sz w:val="36"/>
                      </w:rPr>
                      <w:t>桩</w:t>
                    </w:r>
                  </w:p>
                </w:txbxContent>
              </v:textbox>
            </v:shape>
            <v:shape id="_x0000_s1096" type="#_x0000_t202" style="width:4502;height:360;left:3222;position:absolute;top:2741" filled="f" stroked="f">
              <v:textbox inset="0,0,0,0">
                <w:txbxContent>
                  <w:p>
                    <w:pPr>
                      <w:spacing w:before="0" w:line="360" w:lineRule="exact"/>
                      <w:ind w:left="0" w:right="0" w:firstLine="0"/>
                      <w:jc w:val="left"/>
                      <w:rPr>
                        <w:b/>
                        <w:sz w:val="36"/>
                      </w:rPr>
                    </w:pPr>
                    <w:r>
                      <w:rPr>
                        <w:b/>
                        <w:w w:val="95"/>
                        <w:sz w:val="36"/>
                      </w:rPr>
                      <w:t>2、插桩“对中”误差较大。</w:t>
                    </w:r>
                  </w:p>
                </w:txbxContent>
              </v:textbox>
            </v:shape>
            <v:shape id="_x0000_s1097" type="#_x0000_t202" style="width:11702;height:360;left:3222;position:absolute;top:3677" filled="f" stroked="f">
              <v:textbox inset="0,0,0,0">
                <w:txbxContent>
                  <w:p>
                    <w:pPr>
                      <w:spacing w:before="0" w:line="360" w:lineRule="exact"/>
                      <w:ind w:left="0" w:right="0" w:firstLine="0"/>
                      <w:jc w:val="left"/>
                      <w:rPr>
                        <w:b/>
                        <w:sz w:val="36"/>
                      </w:rPr>
                    </w:pPr>
                    <w:r>
                      <w:rPr>
                        <w:b/>
                        <w:w w:val="95"/>
                        <w:sz w:val="36"/>
                      </w:rPr>
                      <w:t>3、先施工的桩被挤动，特别是在软土层中，先施工的短小桩更容易跑位。</w:t>
                    </w:r>
                  </w:p>
                </w:txbxContent>
              </v:textbox>
            </v:shape>
            <v:shape id="_x0000_s1098" type="#_x0000_t202" style="width:380;height:360;left:2229;position:absolute;top:4145" filled="f" stroked="f">
              <v:textbox inset="0,0,0,0">
                <w:txbxContent>
                  <w:p>
                    <w:pPr>
                      <w:spacing w:before="0" w:line="360" w:lineRule="exact"/>
                      <w:ind w:left="0" w:right="0" w:firstLine="0"/>
                      <w:jc w:val="left"/>
                      <w:rPr>
                        <w:b/>
                        <w:sz w:val="36"/>
                      </w:rPr>
                    </w:pPr>
                    <w:r>
                      <w:rPr>
                        <w:b/>
                        <w:w w:val="99"/>
                        <w:sz w:val="36"/>
                      </w:rPr>
                      <w:t>位</w:t>
                    </w:r>
                  </w:p>
                </w:txbxContent>
              </v:textbox>
            </v:shape>
            <v:shape id="_x0000_s1099" type="#_x0000_t202" style="width:5942;height:360;left:3222;position:absolute;top:4613" filled="f" stroked="f">
              <v:textbox inset="0,0,0,0">
                <w:txbxContent>
                  <w:p>
                    <w:pPr>
                      <w:spacing w:before="0" w:line="360" w:lineRule="exact"/>
                      <w:ind w:left="0" w:right="0" w:firstLine="0"/>
                      <w:jc w:val="left"/>
                      <w:rPr>
                        <w:b/>
                        <w:sz w:val="36"/>
                      </w:rPr>
                    </w:pPr>
                    <w:r>
                      <w:rPr>
                        <w:b/>
                        <w:w w:val="95"/>
                        <w:sz w:val="36"/>
                      </w:rPr>
                      <w:t>4、打桩顺序不当，易引起桩顶偏位。</w:t>
                    </w:r>
                  </w:p>
                </w:txbxContent>
              </v:textbox>
            </v:shape>
            <v:shape id="_x0000_s1100" type="#_x0000_t202" style="width:9542;height:360;left:3222;position:absolute;top:5549" filled="f" stroked="f">
              <v:textbox inset="0,0,0,0">
                <w:txbxContent>
                  <w:p>
                    <w:pPr>
                      <w:spacing w:before="0" w:line="360" w:lineRule="exact"/>
                      <w:ind w:left="0" w:right="0" w:firstLine="0"/>
                      <w:jc w:val="left"/>
                      <w:rPr>
                        <w:b/>
                        <w:sz w:val="36"/>
                      </w:rPr>
                    </w:pPr>
                    <w:r>
                      <w:rPr>
                        <w:b/>
                        <w:w w:val="95"/>
                        <w:sz w:val="36"/>
                      </w:rPr>
                      <w:t>5、孤石和其他坚硬障碍物可将管桩的桩尖和桩身挤向一旁。</w:t>
                    </w:r>
                  </w:p>
                </w:txbxContent>
              </v:textbox>
            </v:shape>
            <v:shape id="_x0000_s1101" type="#_x0000_t202" style="width:380;height:360;left:2229;position:absolute;top:6017" filled="f" stroked="f">
              <v:textbox inset="0,0,0,0">
                <w:txbxContent>
                  <w:p>
                    <w:pPr>
                      <w:spacing w:before="0" w:line="360" w:lineRule="exact"/>
                      <w:ind w:left="0" w:right="0" w:firstLine="0"/>
                      <w:jc w:val="left"/>
                      <w:rPr>
                        <w:b/>
                        <w:sz w:val="36"/>
                      </w:rPr>
                    </w:pPr>
                    <w:r>
                      <w:rPr>
                        <w:b/>
                        <w:w w:val="99"/>
                        <w:sz w:val="36"/>
                      </w:rPr>
                      <w:t>偏</w:t>
                    </w:r>
                  </w:p>
                </w:txbxContent>
              </v:textbox>
            </v:shape>
            <v:shape id="_x0000_s1102" type="#_x0000_t202" style="width:5222;height:360;left:3222;position:absolute;top:6485" filled="f" stroked="f">
              <v:textbox inset="0,0,0,0">
                <w:txbxContent>
                  <w:p>
                    <w:pPr>
                      <w:spacing w:before="0" w:line="360" w:lineRule="exact"/>
                      <w:ind w:left="0" w:right="0" w:firstLine="0"/>
                      <w:jc w:val="left"/>
                      <w:rPr>
                        <w:b/>
                        <w:sz w:val="36"/>
                      </w:rPr>
                    </w:pPr>
                    <w:r>
                      <w:rPr>
                        <w:b/>
                        <w:w w:val="95"/>
                        <w:sz w:val="36"/>
                      </w:rPr>
                      <w:t>6、桩尖沿裸露岩石倾斜面滑移。</w:t>
                    </w:r>
                  </w:p>
                </w:txbxContent>
              </v:textbox>
            </v:shape>
            <v:shape id="_x0000_s1103" type="#_x0000_t202" style="width:10982;height:360;left:3222;position:absolute;top:7422" filled="f" stroked="f">
              <v:textbox inset="0,0,0,0">
                <w:txbxContent>
                  <w:p>
                    <w:pPr>
                      <w:spacing w:before="0" w:line="360" w:lineRule="exact"/>
                      <w:ind w:left="0" w:right="0" w:firstLine="0"/>
                      <w:jc w:val="left"/>
                      <w:rPr>
                        <w:b/>
                        <w:sz w:val="36"/>
                      </w:rPr>
                    </w:pPr>
                    <w:r>
                      <w:rPr>
                        <w:b/>
                        <w:w w:val="95"/>
                        <w:sz w:val="36"/>
                      </w:rPr>
                      <w:t>7、两节或多节桩施工时，接桩不直，桩中心线成折线形，桩顶偏位。</w:t>
                    </w:r>
                  </w:p>
                </w:txbxContent>
              </v:textbox>
            </v:shape>
            <v:shape id="_x0000_s1104" type="#_x0000_t202" style="width:380;height:360;left:2229;position:absolute;top:7890" filled="f" stroked="f">
              <v:textbox inset="0,0,0,0">
                <w:txbxContent>
                  <w:p>
                    <w:pPr>
                      <w:spacing w:before="0" w:line="360" w:lineRule="exact"/>
                      <w:ind w:left="0" w:right="0" w:firstLine="0"/>
                      <w:jc w:val="left"/>
                      <w:rPr>
                        <w:b/>
                        <w:sz w:val="36"/>
                      </w:rPr>
                    </w:pPr>
                    <w:r>
                      <w:rPr>
                        <w:b/>
                        <w:w w:val="99"/>
                        <w:sz w:val="36"/>
                      </w:rPr>
                      <w:t>位</w:t>
                    </w:r>
                  </w:p>
                </w:txbxContent>
              </v:textbox>
            </v:shape>
            <v:shape id="_x0000_s1105" type="#_x0000_t202" style="width:9902;height:360;left:3222;position:absolute;top:8358" filled="f" stroked="f">
              <v:textbox inset="0,0,0,0">
                <w:txbxContent>
                  <w:p>
                    <w:pPr>
                      <w:spacing w:before="0" w:line="360" w:lineRule="exact"/>
                      <w:ind w:left="0" w:right="0" w:firstLine="0"/>
                      <w:jc w:val="left"/>
                      <w:rPr>
                        <w:b/>
                        <w:sz w:val="36"/>
                      </w:rPr>
                    </w:pPr>
                    <w:r>
                      <w:rPr>
                        <w:b/>
                        <w:w w:val="95"/>
                        <w:sz w:val="36"/>
                      </w:rPr>
                      <w:t>8、在软土地基上由于重型施工机械的偏压也易引起桩的偏位。</w:t>
                    </w:r>
                  </w:p>
                </w:txbxContent>
              </v:textbox>
            </v:shape>
          </v:group>
        </w:pict>
      </w:r>
      <w:r>
        <w:rPr>
          <w:b/>
          <w:sz w:val="42"/>
        </w:rPr>
        <w:t>事故原因分析及处理对策</w:t>
        <w:tab/>
      </w:r>
      <w:r>
        <w:rPr>
          <w:b/>
          <w:w w:val="95"/>
          <w:sz w:val="42"/>
        </w:rPr>
        <w:t>表四</w:t>
      </w:r>
    </w:p>
    <w:p>
      <w:pPr>
        <w:spacing w:after="0"/>
        <w:jc w:val="right"/>
        <w:rPr>
          <w:sz w:val="42"/>
        </w:rPr>
        <w:sectPr>
          <w:footerReference w:type="default" r:id="rId17"/>
          <w:pgSz w:w="17860" w:h="25270"/>
          <w:pgMar w:top="1900" w:right="320" w:bottom="1660" w:left="1840" w:header="0" w:footer="1462"/>
          <w:pgNumType w:start="11"/>
          <w:cols w:space="708"/>
        </w:sectPr>
      </w:pPr>
    </w:p>
    <w:p>
      <w:pPr>
        <w:pStyle w:val="BodyText"/>
        <w:spacing w:before="7"/>
        <w:rPr>
          <w:b/>
          <w:sz w:val="15"/>
        </w:rPr>
      </w:pPr>
      <w:r>
        <w:pict>
          <v:group id="_x0000_s1106" style="width:723.75pt;height:704.8pt;margin-top:91pt;margin-left:88.25pt;mso-position-horizontal-relative:page;mso-position-vertical-relative:page;position:absolute;z-index:-251655168" coordorigin="1765,1820" coordsize="14475,14096">
            <v:shape id="_x0000_s1107" type="#_x0000_t75" style="width:14475;height:14096;left:1765;position:absolute;top:1820" stroked="f">
              <v:imagedata r:id="rId18" o:title=""/>
            </v:shape>
            <v:shape id="_x0000_s1108" type="#_x0000_t202" style="width:740;height:360;left:2067;position:absolute;top:1883" filled="f" stroked="f">
              <v:textbox inset="0,0,0,0">
                <w:txbxContent>
                  <w:p>
                    <w:pPr>
                      <w:spacing w:before="0" w:line="360" w:lineRule="exact"/>
                      <w:ind w:left="0" w:right="0" w:firstLine="0"/>
                      <w:jc w:val="left"/>
                      <w:rPr>
                        <w:b/>
                        <w:sz w:val="36"/>
                      </w:rPr>
                    </w:pPr>
                    <w:r>
                      <w:rPr>
                        <w:b/>
                        <w:sz w:val="36"/>
                      </w:rPr>
                      <w:t>类型</w:t>
                    </w:r>
                  </w:p>
                </w:txbxContent>
              </v:textbox>
            </v:shape>
            <v:shape id="_x0000_s1109" type="#_x0000_t202" style="width:2328;height:360;left:8465;position:absolute;top:1883" filled="f" stroked="f">
              <v:textbox inset="0,0,0,0">
                <w:txbxContent>
                  <w:p>
                    <w:pPr>
                      <w:tabs>
                        <w:tab w:val="left" w:pos="647"/>
                        <w:tab w:val="left" w:pos="1300"/>
                        <w:tab w:val="left" w:pos="1947"/>
                      </w:tabs>
                      <w:spacing w:before="0" w:line="360" w:lineRule="exact"/>
                      <w:ind w:left="0" w:right="0" w:firstLine="0"/>
                      <w:jc w:val="left"/>
                      <w:rPr>
                        <w:b/>
                        <w:sz w:val="36"/>
                      </w:rPr>
                    </w:pPr>
                    <w:r>
                      <w:rPr>
                        <w:b/>
                        <w:sz w:val="36"/>
                      </w:rPr>
                      <w:t>主</w:t>
                      <w:tab/>
                      <w:t>要</w:t>
                      <w:tab/>
                      <w:t>原</w:t>
                      <w:tab/>
                      <w:t>因</w:t>
                    </w:r>
                  </w:p>
                </w:txbxContent>
              </v:textbox>
            </v:shape>
            <v:shape id="_x0000_s1110" type="#_x0000_t202" style="width:10982;height:360;left:3222;position:absolute;top:3770" filled="f" stroked="f">
              <v:textbox inset="0,0,0,0">
                <w:txbxContent>
                  <w:p>
                    <w:pPr>
                      <w:spacing w:before="0" w:line="360" w:lineRule="exact"/>
                      <w:ind w:left="0" w:right="0" w:firstLine="0"/>
                      <w:jc w:val="left"/>
                      <w:rPr>
                        <w:b/>
                        <w:sz w:val="36"/>
                      </w:rPr>
                    </w:pPr>
                    <w:r>
                      <w:rPr>
                        <w:b/>
                        <w:w w:val="95"/>
                        <w:sz w:val="36"/>
                      </w:rPr>
                      <w:t>1、施工场地不平；或地表松软，使打桩机倾斜；打桩机导杆未校直。</w:t>
                    </w:r>
                  </w:p>
                </w:txbxContent>
              </v:textbox>
            </v:shape>
            <v:shape id="_x0000_s1111" type="#_x0000_t202" style="width:9182;height:360;left:3222;position:absolute;top:4706" filled="f" stroked="f">
              <v:textbox inset="0,0,0,0">
                <w:txbxContent>
                  <w:p>
                    <w:pPr>
                      <w:spacing w:before="0" w:line="360" w:lineRule="exact"/>
                      <w:ind w:left="0" w:right="0" w:firstLine="0"/>
                      <w:jc w:val="left"/>
                      <w:rPr>
                        <w:b/>
                        <w:sz w:val="36"/>
                      </w:rPr>
                    </w:pPr>
                    <w:r>
                      <w:rPr>
                        <w:b/>
                        <w:w w:val="95"/>
                        <w:sz w:val="36"/>
                      </w:rPr>
                      <w:t>2、插桩不正，底桩倾斜率过大；或初入土时就发生倾斜。</w:t>
                    </w:r>
                  </w:p>
                </w:txbxContent>
              </v:textbox>
            </v:shape>
            <v:shape id="_x0000_s1112" type="#_x0000_t202" style="width:3422;height:360;left:3222;position:absolute;top:5642" filled="f" stroked="f">
              <v:textbox inset="0,0,0,0">
                <w:txbxContent>
                  <w:p>
                    <w:pPr>
                      <w:spacing w:before="0" w:line="360" w:lineRule="exact"/>
                      <w:ind w:left="0" w:right="0" w:firstLine="0"/>
                      <w:jc w:val="left"/>
                      <w:rPr>
                        <w:b/>
                        <w:sz w:val="36"/>
                      </w:rPr>
                    </w:pPr>
                    <w:r>
                      <w:rPr>
                        <w:b/>
                        <w:w w:val="95"/>
                        <w:sz w:val="36"/>
                      </w:rPr>
                      <w:t>3、桩身弯曲度过大。</w:t>
                    </w:r>
                  </w:p>
                </w:txbxContent>
              </v:textbox>
            </v:shape>
            <v:shape id="_x0000_s1113" type="#_x0000_t202" style="width:4862;height:360;left:3222;position:absolute;top:6578" filled="f" stroked="f">
              <v:textbox inset="0,0,0,0">
                <w:txbxContent>
                  <w:p>
                    <w:pPr>
                      <w:spacing w:before="0" w:line="360" w:lineRule="exact"/>
                      <w:ind w:left="0" w:right="0" w:firstLine="0"/>
                      <w:jc w:val="left"/>
                      <w:rPr>
                        <w:b/>
                        <w:sz w:val="36"/>
                      </w:rPr>
                    </w:pPr>
                    <w:r>
                      <w:rPr>
                        <w:b/>
                        <w:w w:val="95"/>
                        <w:sz w:val="36"/>
                      </w:rPr>
                      <w:t>4、桩顶与桩身中轴线不垂直。</w:t>
                    </w:r>
                  </w:p>
                </w:txbxContent>
              </v:textbox>
            </v:shape>
            <v:shape id="_x0000_s1114" type="#_x0000_t202" style="width:3422;height:360;left:3222;position:absolute;top:7515" filled="f" stroked="f">
              <v:textbox inset="0,0,0,0">
                <w:txbxContent>
                  <w:p>
                    <w:pPr>
                      <w:spacing w:before="0" w:line="360" w:lineRule="exact"/>
                      <w:ind w:left="0" w:right="0" w:firstLine="0"/>
                      <w:jc w:val="left"/>
                      <w:rPr>
                        <w:b/>
                        <w:sz w:val="36"/>
                      </w:rPr>
                    </w:pPr>
                    <w:r>
                      <w:rPr>
                        <w:b/>
                        <w:w w:val="95"/>
                        <w:sz w:val="36"/>
                      </w:rPr>
                      <w:t>5、桩尖偏心不对中。</w:t>
                    </w:r>
                  </w:p>
                </w:txbxContent>
              </v:textbox>
            </v:shape>
            <v:shape id="_x0000_s1115" type="#_x0000_t202" style="width:740;height:360;left:2067;position:absolute;top:7983" filled="f" stroked="f">
              <v:textbox inset="0,0,0,0">
                <w:txbxContent>
                  <w:p>
                    <w:pPr>
                      <w:spacing w:before="0" w:line="360" w:lineRule="exact"/>
                      <w:ind w:left="0" w:right="0" w:firstLine="0"/>
                      <w:jc w:val="left"/>
                      <w:rPr>
                        <w:b/>
                        <w:sz w:val="36"/>
                      </w:rPr>
                    </w:pPr>
                    <w:r>
                      <w:rPr>
                        <w:b/>
                        <w:sz w:val="36"/>
                      </w:rPr>
                      <w:t>桩身</w:t>
                    </w:r>
                  </w:p>
                </w:txbxContent>
              </v:textbox>
            </v:shape>
            <v:shape id="_x0000_s1116" type="#_x0000_t202" style="width:8822;height:360;left:3222;position:absolute;top:8451" filled="f" stroked="f">
              <v:textbox inset="0,0,0,0">
                <w:txbxContent>
                  <w:p>
                    <w:pPr>
                      <w:spacing w:before="0" w:line="360" w:lineRule="exact"/>
                      <w:ind w:left="0" w:right="0" w:firstLine="0"/>
                      <w:jc w:val="left"/>
                      <w:rPr>
                        <w:b/>
                        <w:sz w:val="36"/>
                      </w:rPr>
                    </w:pPr>
                    <w:r>
                      <w:rPr>
                        <w:b/>
                        <w:w w:val="95"/>
                        <w:sz w:val="36"/>
                      </w:rPr>
                      <w:t>6、桩垫不平，静压时会使桩顶面倾斜而造成桩身倾斜。</w:t>
                    </w:r>
                  </w:p>
                </w:txbxContent>
              </v:textbox>
            </v:shape>
            <v:shape id="_x0000_s1117" type="#_x0000_t202" style="width:8102;height:360;left:3222;position:absolute;top:9387" filled="f" stroked="f">
              <v:textbox inset="0,0,0,0">
                <w:txbxContent>
                  <w:p>
                    <w:pPr>
                      <w:spacing w:before="0" w:line="360" w:lineRule="exact"/>
                      <w:ind w:left="0" w:right="0" w:firstLine="0"/>
                      <w:jc w:val="left"/>
                      <w:rPr>
                        <w:b/>
                        <w:sz w:val="36"/>
                      </w:rPr>
                    </w:pPr>
                    <w:r>
                      <w:rPr>
                        <w:b/>
                        <w:w w:val="95"/>
                        <w:sz w:val="36"/>
                      </w:rPr>
                      <w:t>7、遇到孤石或坚硬障碍物，使桩尖跑位桩身倾斜。</w:t>
                    </w:r>
                  </w:p>
                </w:txbxContent>
              </v:textbox>
            </v:shape>
            <v:shape id="_x0000_s1118" type="#_x0000_t202" style="width:740;height:360;left:2067;position:absolute;top:9855" filled="f" stroked="f">
              <v:textbox inset="0,0,0,0">
                <w:txbxContent>
                  <w:p>
                    <w:pPr>
                      <w:spacing w:before="0" w:line="360" w:lineRule="exact"/>
                      <w:ind w:left="0" w:right="0" w:firstLine="0"/>
                      <w:jc w:val="left"/>
                      <w:rPr>
                        <w:b/>
                        <w:sz w:val="36"/>
                      </w:rPr>
                    </w:pPr>
                    <w:r>
                      <w:rPr>
                        <w:b/>
                        <w:sz w:val="36"/>
                      </w:rPr>
                      <w:t>倾斜</w:t>
                    </w:r>
                  </w:p>
                </w:txbxContent>
              </v:textbox>
            </v:shape>
            <v:shape id="_x0000_s1119" type="#_x0000_t202" style="width:7742;height:360;left:3222;position:absolute;top:10323" filled="f" stroked="f">
              <v:textbox inset="0,0,0,0">
                <w:txbxContent>
                  <w:p>
                    <w:pPr>
                      <w:spacing w:before="0" w:line="360" w:lineRule="exact"/>
                      <w:ind w:left="0" w:right="0" w:firstLine="0"/>
                      <w:jc w:val="left"/>
                      <w:rPr>
                        <w:b/>
                        <w:sz w:val="36"/>
                      </w:rPr>
                    </w:pPr>
                    <w:r>
                      <w:rPr>
                        <w:b/>
                        <w:w w:val="95"/>
                        <w:sz w:val="36"/>
                      </w:rPr>
                      <w:t>8、接桩时上下节桩不在同一直线上，产生曲折。</w:t>
                    </w:r>
                  </w:p>
                </w:txbxContent>
              </v:textbox>
            </v:shape>
            <v:shape id="_x0000_s1120" type="#_x0000_t202" style="width:5222;height:360;left:3222;position:absolute;top:11259" filled="f" stroked="f">
              <v:textbox inset="0,0,0,0">
                <w:txbxContent>
                  <w:p>
                    <w:pPr>
                      <w:spacing w:before="0" w:line="360" w:lineRule="exact"/>
                      <w:ind w:left="0" w:right="0" w:firstLine="0"/>
                      <w:jc w:val="left"/>
                      <w:rPr>
                        <w:b/>
                        <w:sz w:val="36"/>
                      </w:rPr>
                    </w:pPr>
                    <w:r>
                      <w:rPr>
                        <w:b/>
                        <w:w w:val="95"/>
                        <w:sz w:val="36"/>
                      </w:rPr>
                      <w:t>9、桩尖沿裸露岩石倾斜面滑移。</w:t>
                    </w:r>
                  </w:p>
                </w:txbxContent>
              </v:textbox>
            </v:shape>
            <v:shape id="_x0000_s1121" type="#_x0000_t202" style="width:9344;height:360;left:3222;position:absolute;top:12195" filled="f" stroked="f">
              <v:textbox inset="0,0,0,0">
                <w:txbxContent>
                  <w:p>
                    <w:pPr>
                      <w:spacing w:before="0" w:line="360" w:lineRule="exact"/>
                      <w:ind w:left="0" w:right="0" w:firstLine="0"/>
                      <w:jc w:val="left"/>
                      <w:rPr>
                        <w:b/>
                        <w:sz w:val="36"/>
                      </w:rPr>
                    </w:pPr>
                    <w:r>
                      <w:rPr>
                        <w:b/>
                        <w:w w:val="95"/>
                        <w:sz w:val="36"/>
                      </w:rPr>
                      <w:t>10、先打的桩被挤斜，尤其是打桩顺序不当时更显得严重。</w:t>
                    </w:r>
                  </w:p>
                </w:txbxContent>
              </v:textbox>
            </v:shape>
            <v:shape id="_x0000_s1122" type="#_x0000_t202" style="width:9704;height:360;left:3222;position:absolute;top:13131" filled="f" stroked="f">
              <v:textbox inset="0,0,0,0">
                <w:txbxContent>
                  <w:p>
                    <w:pPr>
                      <w:spacing w:before="0" w:line="360" w:lineRule="exact"/>
                      <w:ind w:left="0" w:right="0" w:firstLine="0"/>
                      <w:jc w:val="left"/>
                      <w:rPr>
                        <w:b/>
                        <w:sz w:val="36"/>
                      </w:rPr>
                    </w:pPr>
                    <w:r>
                      <w:rPr>
                        <w:b/>
                        <w:w w:val="95"/>
                        <w:sz w:val="36"/>
                      </w:rPr>
                      <w:t>11、先打的桩送桩太深，附近后打的桩会送桩孔的方向倾斜。</w:t>
                    </w:r>
                  </w:p>
                </w:txbxContent>
              </v:textbox>
            </v:shape>
            <v:shape id="_x0000_s1123" type="#_x0000_t202" style="width:7184;height:360;left:3222;position:absolute;top:14067" filled="f" stroked="f">
              <v:textbox inset="0,0,0,0">
                <w:txbxContent>
                  <w:p>
                    <w:pPr>
                      <w:spacing w:before="0" w:line="360" w:lineRule="exact"/>
                      <w:ind w:left="0" w:right="0" w:firstLine="0"/>
                      <w:jc w:val="left"/>
                      <w:rPr>
                        <w:b/>
                        <w:sz w:val="36"/>
                      </w:rPr>
                    </w:pPr>
                    <w:r>
                      <w:rPr>
                        <w:b/>
                        <w:w w:val="95"/>
                        <w:sz w:val="36"/>
                      </w:rPr>
                      <w:t>12、大片密集桩群中，压桩时土体挤压邻桩。</w:t>
                    </w:r>
                  </w:p>
                </w:txbxContent>
              </v:textbox>
            </v:shape>
            <v:shape id="_x0000_s1124" type="#_x0000_t202" style="width:12224;height:360;left:3222;position:absolute;top:15003" filled="f" stroked="f">
              <v:textbox inset="0,0,0,0">
                <w:txbxContent>
                  <w:p>
                    <w:pPr>
                      <w:spacing w:before="0" w:line="360" w:lineRule="exact"/>
                      <w:ind w:left="0" w:right="0" w:firstLine="0"/>
                      <w:jc w:val="left"/>
                      <w:rPr>
                        <w:b/>
                        <w:sz w:val="36"/>
                      </w:rPr>
                    </w:pPr>
                    <w:r>
                      <w:rPr>
                        <w:b/>
                        <w:w w:val="95"/>
                        <w:sz w:val="36"/>
                      </w:rPr>
                      <w:t>13、在软土地区施工，送桩器太大且送桩太深也会引起桩顶偏位或桩身倾斜。</w:t>
                    </w:r>
                  </w:p>
                </w:txbxContent>
              </v:textbox>
            </v:shape>
          </v:group>
        </w:pict>
      </w:r>
    </w:p>
    <w:p>
      <w:pPr>
        <w:spacing w:after="0"/>
        <w:rPr>
          <w:sz w:val="15"/>
        </w:rPr>
      </w:pPr>
      <w:r>
        <w:rPr>
          <w:sz w:val="15"/>
        </w:rPr>
        <w:br/>
      </w:r>
      <w:r>
        <w:rPr>
          <w:sz w:val="15"/>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9" w:history="1">
        <w:r>
          <w:rPr>
            <w:rFonts w:ascii="SimSun" w:eastAsia="SimSun" w:hAnsi="SimSun" w:cs="SimSun"/>
            <w:b/>
            <w:bCs/>
            <w:color w:val="0000EE"/>
            <w:sz w:val="30"/>
            <w:szCs w:val="30"/>
            <w:u w:val="single" w:color="0000EE"/>
          </w:rPr>
          <w:t>https://d.book118.com/236055243005010054</w:t>
        </w:r>
      </w:hyperlink>
    </w:p>
    <w:p>
      <w:pPr>
        <w:spacing w:after="0"/>
        <w:rPr>
          <w:sz w:val="15"/>
        </w:rPr>
      </w:pPr>
    </w:p>
    <w:sectPr>
      <w:footerReference w:type="default" r:id="rId20"/>
      <w:pgSz w:w="17860" w:h="25270"/>
      <w:pgMar w:top="1820" w:right="320" w:bottom="1660" w:left="1840" w:header="0" w:footer="1462"/>
      <w:pgNumType w:start="12"/>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Arial">
    <w:altName w:val="Arial"/>
    <w:charset w:val="00"/>
    <w:family w:val="swiss"/>
    <w:pitch w:val="variable"/>
    <w:sig w:usb0="00000000" w:usb1="00000000" w:usb2="00000000" w:usb3="00000000" w:csb0="00000001" w:csb1="00000000"/>
  </w:font>
  <w:font w:name="华文新魏">
    <w:altName w:val="华文新魏"/>
    <w:charset w:val="86"/>
    <w:family w:val="auto"/>
    <w:pitch w:val="variable"/>
    <w:sig w:usb0="00000000" w:usb1="00000000" w:usb2="00000000" w:usb3="00000000" w:csb0="00040000" w:csb1="00000000"/>
  </w:font>
  <w:font w:name="宋体">
    <w:altName w:val="宋体"/>
    <w:charset w:val="86"/>
    <w:family w:val="auto"/>
    <w:pitch w:val="variable"/>
    <w:sig w:usb0="00000000" w:usb1="00000000" w:usb2="00000000" w:usb3="00000000" w:csb0="00040000" w:csb1="00000000"/>
  </w:font>
  <w:font w:name="黑体">
    <w:altName w:val="黑体"/>
    <w:charset w:val="86"/>
    <w:family w:val="modern"/>
    <w:pitch w:val="fixed"/>
    <w:sig w:usb0="00000000" w:usb1="00000000" w:usb2="00000000" w:usb3="00000000" w:csb0="00040000" w:csb1="00000000"/>
  </w:font>
  <w:font w:name="幼圆">
    <w:altName w:val="幼圆"/>
    <w:charset w:val="86"/>
    <w:family w:val="modern"/>
    <w:pitch w:val="fixed"/>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width:19.9pt;height:15.85pt;margin-top:1178.64pt;margin-left:443.11pt;mso-position-horizontal-relative:page;mso-position-vertical-relative:page;position:absolute;z-index:-251658240" filled="f" stroked="f">
          <v:textbox inset="0,0,0,0">
            <w:txbxContent>
              <w:p>
                <w:pPr>
                  <w:spacing w:before="36" w:line="280" w:lineRule="exact"/>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1</w:t>
                </w:r>
                <w:r>
                  <w:fldChar w:fldCharType="end"/>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19.9pt;height:15.85pt;margin-top:1178.64pt;margin-left:443.11pt;mso-position-horizontal-relative:page;mso-position-vertical-relative:page;position:absolute;z-index:-251649024" filled="f" stroked="f">
          <v:textbox inset="0,0,0,0">
            <w:txbxContent>
              <w:p>
                <w:pPr>
                  <w:spacing w:before="36" w:line="280" w:lineRule="exact"/>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10</w:t>
                </w:r>
                <w:r>
                  <w:fldChar w:fldCharType="end"/>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width:19.9pt;height:15.85pt;margin-top:1178.64pt;margin-left:443.11pt;mso-position-horizontal-relative:page;mso-position-vertical-relative:page;position:absolute;z-index:-251648000" filled="f" stroked="f">
          <v:textbox inset="0,0,0,0">
            <w:txbxContent>
              <w:p>
                <w:pPr>
                  <w:spacing w:before="36" w:line="280" w:lineRule="exact"/>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11</w:t>
                </w:r>
                <w:r>
                  <w:fldChar w:fldCharType="end"/>
                </w:r>
              </w:p>
            </w:txbxContent>
          </v:textbox>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width:19.9pt;height:15.85pt;margin-top:1178.64pt;margin-left:443.11pt;mso-position-horizontal-relative:page;mso-position-vertical-relative:page;position:absolute;z-index:-251646976" filled="f" stroked="f">
          <v:textbox inset="0,0,0,0">
            <w:txbxContent>
              <w:p>
                <w:pPr>
                  <w:spacing w:before="36" w:line="280" w:lineRule="exact"/>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12</w:t>
                </w:r>
                <w:r>
                  <w:fldChar w:fldCharType="end"/>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19.9pt;height:15.85pt;margin-top:1178.64pt;margin-left:443.11pt;mso-position-horizontal-relative:page;mso-position-vertical-relative:page;position:absolute;z-index:-251657216" filled="f" stroked="f">
          <v:textbox inset="0,0,0,0">
            <w:txbxContent>
              <w:p>
                <w:pPr>
                  <w:spacing w:before="36" w:line="280" w:lineRule="exact"/>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2</w:t>
                </w:r>
                <w:r>
                  <w:fldChar w:fldCharType="end"/>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width:19.9pt;height:15.85pt;margin-top:1178.64pt;margin-left:443.11pt;mso-position-horizontal-relative:page;mso-position-vertical-relative:page;position:absolute;z-index:-251656192" filled="f" stroked="f">
          <v:textbox inset="0,0,0,0">
            <w:txbxContent>
              <w:p>
                <w:pPr>
                  <w:spacing w:before="36" w:line="280" w:lineRule="exact"/>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3</w:t>
                </w:r>
                <w:r>
                  <w:fldChar w:fldCharType="end"/>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19.9pt;height:15.85pt;margin-top:1178.64pt;margin-left:443.11pt;mso-position-horizontal-relative:page;mso-position-vertical-relative:page;position:absolute;z-index:-251655168" filled="f" stroked="f">
          <v:textbox inset="0,0,0,0">
            <w:txbxContent>
              <w:p>
                <w:pPr>
                  <w:spacing w:before="36" w:line="280" w:lineRule="exact"/>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4</w:t>
                </w:r>
                <w:r>
                  <w:fldChar w:fldCharType="end"/>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width:19.9pt;height:15.85pt;margin-top:1178.64pt;margin-left:443.11pt;mso-position-horizontal-relative:page;mso-position-vertical-relative:page;position:absolute;z-index:-251654144" filled="f" stroked="f">
          <v:textbox inset="0,0,0,0">
            <w:txbxContent>
              <w:p>
                <w:pPr>
                  <w:spacing w:before="36" w:line="280" w:lineRule="exact"/>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5</w:t>
                </w:r>
                <w:r>
                  <w:fldChar w:fldCharType="end"/>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19.9pt;height:15.85pt;margin-top:1178.64pt;margin-left:443.11pt;mso-position-horizontal-relative:page;mso-position-vertical-relative:page;position:absolute;z-index:-251653120" filled="f" stroked="f">
          <v:textbox inset="0,0,0,0">
            <w:txbxContent>
              <w:p>
                <w:pPr>
                  <w:spacing w:before="36" w:line="280" w:lineRule="exact"/>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6</w:t>
                </w:r>
                <w:r>
                  <w:fldChar w:fldCharType="end"/>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width:19.9pt;height:15.85pt;margin-top:1178.64pt;margin-left:443.11pt;mso-position-horizontal-relative:page;mso-position-vertical-relative:page;position:absolute;z-index:-251652096" filled="f" stroked="f">
          <v:textbox inset="0,0,0,0">
            <w:txbxContent>
              <w:p>
                <w:pPr>
                  <w:spacing w:before="36" w:line="280" w:lineRule="exact"/>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7</w:t>
                </w:r>
                <w:r>
                  <w:fldChar w:fldCharType="end"/>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19.9pt;height:15.85pt;margin-top:1178.64pt;margin-left:443.11pt;mso-position-horizontal-relative:page;mso-position-vertical-relative:page;position:absolute;z-index:-251651072" filled="f" stroked="f">
          <v:textbox inset="0,0,0,0">
            <w:txbxContent>
              <w:p>
                <w:pPr>
                  <w:spacing w:before="36" w:line="280" w:lineRule="exact"/>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8</w:t>
                </w:r>
                <w:r>
                  <w:fldChar w:fldCharType="end"/>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width:19.9pt;height:15.85pt;margin-top:1178.64pt;margin-left:443.11pt;mso-position-horizontal-relative:page;mso-position-vertical-relative:page;position:absolute;z-index:-251650048" filled="f" stroked="f">
          <v:textbox inset="0,0,0,0">
            <w:txbxContent>
              <w:p>
                <w:pPr>
                  <w:spacing w:before="36" w:line="280" w:lineRule="exact"/>
                  <w:ind w:left="60" w:right="0" w:firstLine="0"/>
                  <w:jc w:val="left"/>
                  <w:rPr>
                    <w:rFonts w:ascii="Arial"/>
                    <w:sz w:val="27"/>
                  </w:rPr>
                </w:pPr>
                <w:r>
                  <w:fldChar w:fldCharType="begin"/>
                </w:r>
                <w:r>
                  <w:rPr>
                    <w:rFonts w:ascii="Arial"/>
                    <w:sz w:val="27"/>
                  </w:rPr>
                  <w:instrText xml:space="preserve"> PAGE </w:instrText>
                </w:r>
                <w:r>
                  <w:fldChar w:fldCharType="separate"/>
                </w:r>
                <w:r>
                  <w:rPr>
                    <w:rFonts w:ascii="Arial"/>
                    <w:sz w:val="27"/>
                  </w:rPr>
                  <w:t>9</w:t>
                </w:r>
                <w:r>
                  <w:fldChar w:fldCharType="end"/>
                </w:r>
              </w:p>
            </w:txbxContent>
          </v:textbox>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0576F"/>
    <w:multiLevelType w:val="hybridMultilevel"/>
    <w:tmpl w:val="00000000"/>
    <w:lvl w:ilvl="0">
      <w:start w:val="1"/>
      <w:numFmt w:val="decimal"/>
      <w:lvlText w:val="（%1）"/>
      <w:lvlJc w:val="left"/>
      <w:pPr>
        <w:ind w:left="115" w:hanging="901"/>
        <w:jc w:val="left"/>
      </w:pPr>
      <w:rPr>
        <w:rFonts w:ascii="宋体" w:eastAsia="宋体" w:hAnsi="宋体" w:cs="宋体" w:hint="default"/>
        <w:spacing w:val="-47"/>
        <w:w w:val="100"/>
        <w:sz w:val="34"/>
        <w:szCs w:val="34"/>
      </w:rPr>
    </w:lvl>
    <w:lvl w:ilvl="1">
      <w:start w:val="0"/>
      <w:numFmt w:val="bullet"/>
      <w:lvlText w:val="•"/>
      <w:lvlJc w:val="left"/>
      <w:pPr>
        <w:ind w:left="1677" w:hanging="901"/>
      </w:pPr>
      <w:rPr>
        <w:rFonts w:hint="default"/>
      </w:rPr>
    </w:lvl>
    <w:lvl w:ilvl="2">
      <w:start w:val="0"/>
      <w:numFmt w:val="bullet"/>
      <w:lvlText w:val="•"/>
      <w:lvlJc w:val="left"/>
      <w:pPr>
        <w:ind w:left="3235" w:hanging="901"/>
      </w:pPr>
      <w:rPr>
        <w:rFonts w:hint="default"/>
      </w:rPr>
    </w:lvl>
    <w:lvl w:ilvl="3">
      <w:start w:val="0"/>
      <w:numFmt w:val="bullet"/>
      <w:lvlText w:val="•"/>
      <w:lvlJc w:val="left"/>
      <w:pPr>
        <w:ind w:left="4793" w:hanging="901"/>
      </w:pPr>
      <w:rPr>
        <w:rFonts w:hint="default"/>
      </w:rPr>
    </w:lvl>
    <w:lvl w:ilvl="4">
      <w:start w:val="0"/>
      <w:numFmt w:val="bullet"/>
      <w:lvlText w:val="•"/>
      <w:lvlJc w:val="left"/>
      <w:pPr>
        <w:ind w:left="6351" w:hanging="901"/>
      </w:pPr>
      <w:rPr>
        <w:rFonts w:hint="default"/>
      </w:rPr>
    </w:lvl>
    <w:lvl w:ilvl="5">
      <w:start w:val="0"/>
      <w:numFmt w:val="bullet"/>
      <w:lvlText w:val="•"/>
      <w:lvlJc w:val="left"/>
      <w:pPr>
        <w:ind w:left="7909" w:hanging="901"/>
      </w:pPr>
      <w:rPr>
        <w:rFonts w:hint="default"/>
      </w:rPr>
    </w:lvl>
    <w:lvl w:ilvl="6">
      <w:start w:val="0"/>
      <w:numFmt w:val="bullet"/>
      <w:lvlText w:val="•"/>
      <w:lvlJc w:val="left"/>
      <w:pPr>
        <w:ind w:left="9467" w:hanging="901"/>
      </w:pPr>
      <w:rPr>
        <w:rFonts w:hint="default"/>
      </w:rPr>
    </w:lvl>
    <w:lvl w:ilvl="7">
      <w:start w:val="0"/>
      <w:numFmt w:val="bullet"/>
      <w:lvlText w:val="•"/>
      <w:lvlJc w:val="left"/>
      <w:pPr>
        <w:ind w:left="11025" w:hanging="901"/>
      </w:pPr>
      <w:rPr>
        <w:rFonts w:hint="default"/>
      </w:rPr>
    </w:lvl>
    <w:lvl w:ilvl="8">
      <w:start w:val="0"/>
      <w:numFmt w:val="bullet"/>
      <w:lvlText w:val="•"/>
      <w:lvlJc w:val="left"/>
      <w:pPr>
        <w:ind w:left="12583" w:hanging="901"/>
      </w:pPr>
      <w:rPr>
        <w:rFonts w:hint="default"/>
      </w:rPr>
    </w:lvl>
  </w:abstractNum>
  <w:abstractNum w:abstractNumId="1">
    <w:nsid w:val="0E3A93D9"/>
    <w:multiLevelType w:val="hybridMultilevel"/>
    <w:tmpl w:val="00000000"/>
    <w:lvl w:ilvl="0">
      <w:start w:val="10"/>
      <w:numFmt w:val="decimal"/>
      <w:lvlText w:val="%1"/>
      <w:lvlJc w:val="left"/>
      <w:pPr>
        <w:ind w:left="1015" w:hanging="900"/>
        <w:jc w:val="left"/>
      </w:pPr>
      <w:rPr>
        <w:rFonts w:hint="default"/>
      </w:rPr>
    </w:lvl>
    <w:lvl w:ilvl="1">
      <w:start w:val="1"/>
      <w:numFmt w:val="decimal"/>
      <w:lvlText w:val="%1.%2"/>
      <w:lvlJc w:val="left"/>
      <w:pPr>
        <w:ind w:left="1015" w:hanging="900"/>
        <w:jc w:val="right"/>
      </w:pPr>
      <w:rPr>
        <w:rFonts w:ascii="宋体" w:eastAsia="宋体" w:hAnsi="宋体" w:cs="宋体" w:hint="default"/>
        <w:w w:val="100"/>
        <w:sz w:val="36"/>
        <w:szCs w:val="36"/>
      </w:rPr>
    </w:lvl>
    <w:lvl w:ilvl="2">
      <w:start w:val="2"/>
      <w:numFmt w:val="decimal"/>
      <w:lvlText w:val="（%3）"/>
      <w:lvlJc w:val="left"/>
      <w:pPr>
        <w:ind w:left="1736" w:hanging="901"/>
        <w:jc w:val="right"/>
      </w:pPr>
      <w:rPr>
        <w:rFonts w:ascii="宋体" w:eastAsia="宋体" w:hAnsi="宋体" w:cs="宋体" w:hint="default"/>
        <w:spacing w:val="-1"/>
        <w:w w:val="88"/>
        <w:sz w:val="34"/>
        <w:szCs w:val="34"/>
      </w:rPr>
    </w:lvl>
    <w:lvl w:ilvl="3">
      <w:start w:val="0"/>
      <w:numFmt w:val="bullet"/>
      <w:lvlText w:val="•"/>
      <w:lvlJc w:val="left"/>
      <w:pPr>
        <w:ind w:left="3484" w:hanging="901"/>
      </w:pPr>
      <w:rPr>
        <w:rFonts w:hint="default"/>
      </w:rPr>
    </w:lvl>
    <w:lvl w:ilvl="4">
      <w:start w:val="0"/>
      <w:numFmt w:val="bullet"/>
      <w:lvlText w:val="•"/>
      <w:lvlJc w:val="left"/>
      <w:pPr>
        <w:ind w:left="5229" w:hanging="901"/>
      </w:pPr>
      <w:rPr>
        <w:rFonts w:hint="default"/>
      </w:rPr>
    </w:lvl>
    <w:lvl w:ilvl="5">
      <w:start w:val="0"/>
      <w:numFmt w:val="bullet"/>
      <w:lvlText w:val="•"/>
      <w:lvlJc w:val="left"/>
      <w:pPr>
        <w:ind w:left="6974" w:hanging="901"/>
      </w:pPr>
      <w:rPr>
        <w:rFonts w:hint="default"/>
      </w:rPr>
    </w:lvl>
    <w:lvl w:ilvl="6">
      <w:start w:val="0"/>
      <w:numFmt w:val="bullet"/>
      <w:lvlText w:val="•"/>
      <w:lvlJc w:val="left"/>
      <w:pPr>
        <w:ind w:left="8719" w:hanging="901"/>
      </w:pPr>
      <w:rPr>
        <w:rFonts w:hint="default"/>
      </w:rPr>
    </w:lvl>
    <w:lvl w:ilvl="7">
      <w:start w:val="0"/>
      <w:numFmt w:val="bullet"/>
      <w:lvlText w:val="•"/>
      <w:lvlJc w:val="left"/>
      <w:pPr>
        <w:ind w:left="10464" w:hanging="901"/>
      </w:pPr>
      <w:rPr>
        <w:rFonts w:hint="default"/>
      </w:rPr>
    </w:lvl>
    <w:lvl w:ilvl="8">
      <w:start w:val="0"/>
      <w:numFmt w:val="bullet"/>
      <w:lvlText w:val="•"/>
      <w:lvlJc w:val="left"/>
      <w:pPr>
        <w:ind w:left="12209" w:hanging="901"/>
      </w:pPr>
      <w:rPr>
        <w:rFonts w:hint="default"/>
      </w:rPr>
    </w:lvl>
  </w:abstractNum>
  <w:abstractNum w:abstractNumId="2">
    <w:nsid w:val="1EE36249"/>
    <w:multiLevelType w:val="hybridMultilevel"/>
    <w:tmpl w:val="00000000"/>
    <w:lvl w:ilvl="0">
      <w:start w:val="3"/>
      <w:numFmt w:val="decimal"/>
      <w:lvlText w:val="%1"/>
      <w:lvlJc w:val="left"/>
      <w:pPr>
        <w:ind w:left="1685" w:hanging="720"/>
        <w:jc w:val="left"/>
      </w:pPr>
      <w:rPr>
        <w:rFonts w:hint="default"/>
      </w:rPr>
    </w:lvl>
    <w:lvl w:ilvl="1">
      <w:start w:val="1"/>
      <w:numFmt w:val="decimal"/>
      <w:lvlText w:val="%1.%2"/>
      <w:lvlJc w:val="left"/>
      <w:pPr>
        <w:ind w:left="1685" w:hanging="720"/>
        <w:jc w:val="left"/>
      </w:pPr>
      <w:rPr>
        <w:rFonts w:ascii="宋体" w:eastAsia="宋体" w:hAnsi="宋体" w:cs="宋体" w:hint="default"/>
        <w:w w:val="100"/>
        <w:sz w:val="36"/>
        <w:szCs w:val="36"/>
      </w:rPr>
    </w:lvl>
    <w:lvl w:ilvl="2">
      <w:start w:val="1"/>
      <w:numFmt w:val="decimal"/>
      <w:lvlText w:val="%1.%2.%3"/>
      <w:lvlJc w:val="left"/>
      <w:pPr>
        <w:ind w:left="1944" w:hanging="990"/>
        <w:jc w:val="left"/>
      </w:pPr>
      <w:rPr>
        <w:rFonts w:ascii="宋体" w:eastAsia="宋体" w:hAnsi="宋体" w:cs="宋体" w:hint="default"/>
        <w:w w:val="100"/>
        <w:sz w:val="36"/>
        <w:szCs w:val="36"/>
      </w:rPr>
    </w:lvl>
    <w:lvl w:ilvl="3">
      <w:start w:val="0"/>
      <w:numFmt w:val="bullet"/>
      <w:lvlText w:val="•"/>
      <w:lvlJc w:val="left"/>
      <w:pPr>
        <w:ind w:left="4997" w:hanging="990"/>
      </w:pPr>
      <w:rPr>
        <w:rFonts w:hint="default"/>
      </w:rPr>
    </w:lvl>
    <w:lvl w:ilvl="4">
      <w:start w:val="0"/>
      <w:numFmt w:val="bullet"/>
      <w:lvlText w:val="•"/>
      <w:lvlJc w:val="left"/>
      <w:pPr>
        <w:ind w:left="6526" w:hanging="990"/>
      </w:pPr>
      <w:rPr>
        <w:rFonts w:hint="default"/>
      </w:rPr>
    </w:lvl>
    <w:lvl w:ilvl="5">
      <w:start w:val="0"/>
      <w:numFmt w:val="bullet"/>
      <w:lvlText w:val="•"/>
      <w:lvlJc w:val="left"/>
      <w:pPr>
        <w:ind w:left="8055" w:hanging="990"/>
      </w:pPr>
      <w:rPr>
        <w:rFonts w:hint="default"/>
      </w:rPr>
    </w:lvl>
    <w:lvl w:ilvl="6">
      <w:start w:val="0"/>
      <w:numFmt w:val="bullet"/>
      <w:lvlText w:val="•"/>
      <w:lvlJc w:val="left"/>
      <w:pPr>
        <w:ind w:left="9584" w:hanging="990"/>
      </w:pPr>
      <w:rPr>
        <w:rFonts w:hint="default"/>
      </w:rPr>
    </w:lvl>
    <w:lvl w:ilvl="7">
      <w:start w:val="0"/>
      <w:numFmt w:val="bullet"/>
      <w:lvlText w:val="•"/>
      <w:lvlJc w:val="left"/>
      <w:pPr>
        <w:ind w:left="11113" w:hanging="990"/>
      </w:pPr>
      <w:rPr>
        <w:rFonts w:hint="default"/>
      </w:rPr>
    </w:lvl>
    <w:lvl w:ilvl="8">
      <w:start w:val="0"/>
      <w:numFmt w:val="bullet"/>
      <w:lvlText w:val="•"/>
      <w:lvlJc w:val="left"/>
      <w:pPr>
        <w:ind w:left="12641" w:hanging="990"/>
      </w:pPr>
      <w:rPr>
        <w:rFonts w:hint="default"/>
      </w:rPr>
    </w:lvl>
  </w:abstractNum>
  <w:abstractNum w:abstractNumId="3">
    <w:nsid w:val="1FE1152A"/>
    <w:multiLevelType w:val="hybridMultilevel"/>
    <w:tmpl w:val="00000000"/>
    <w:lvl w:ilvl="0">
      <w:start w:val="1"/>
      <w:numFmt w:val="decimal"/>
      <w:lvlText w:val="（%1）"/>
      <w:lvlJc w:val="left"/>
      <w:pPr>
        <w:ind w:left="1855" w:hanging="901"/>
        <w:jc w:val="left"/>
      </w:pPr>
      <w:rPr>
        <w:rFonts w:ascii="宋体" w:eastAsia="宋体" w:hAnsi="宋体" w:cs="宋体" w:hint="default"/>
        <w:spacing w:val="-1"/>
        <w:w w:val="100"/>
        <w:sz w:val="34"/>
        <w:szCs w:val="34"/>
      </w:rPr>
    </w:lvl>
    <w:lvl w:ilvl="1">
      <w:start w:val="0"/>
      <w:numFmt w:val="bullet"/>
      <w:lvlText w:val="•"/>
      <w:lvlJc w:val="left"/>
      <w:pPr>
        <w:ind w:left="3243" w:hanging="901"/>
      </w:pPr>
      <w:rPr>
        <w:rFonts w:hint="default"/>
      </w:rPr>
    </w:lvl>
    <w:lvl w:ilvl="2">
      <w:start w:val="0"/>
      <w:numFmt w:val="bullet"/>
      <w:lvlText w:val="•"/>
      <w:lvlJc w:val="left"/>
      <w:pPr>
        <w:ind w:left="4627" w:hanging="901"/>
      </w:pPr>
      <w:rPr>
        <w:rFonts w:hint="default"/>
      </w:rPr>
    </w:lvl>
    <w:lvl w:ilvl="3">
      <w:start w:val="0"/>
      <w:numFmt w:val="bullet"/>
      <w:lvlText w:val="•"/>
      <w:lvlJc w:val="left"/>
      <w:pPr>
        <w:ind w:left="6011" w:hanging="901"/>
      </w:pPr>
      <w:rPr>
        <w:rFonts w:hint="default"/>
      </w:rPr>
    </w:lvl>
    <w:lvl w:ilvl="4">
      <w:start w:val="0"/>
      <w:numFmt w:val="bullet"/>
      <w:lvlText w:val="•"/>
      <w:lvlJc w:val="left"/>
      <w:pPr>
        <w:ind w:left="7395" w:hanging="901"/>
      </w:pPr>
      <w:rPr>
        <w:rFonts w:hint="default"/>
      </w:rPr>
    </w:lvl>
    <w:lvl w:ilvl="5">
      <w:start w:val="0"/>
      <w:numFmt w:val="bullet"/>
      <w:lvlText w:val="•"/>
      <w:lvlJc w:val="left"/>
      <w:pPr>
        <w:ind w:left="8779" w:hanging="901"/>
      </w:pPr>
      <w:rPr>
        <w:rFonts w:hint="default"/>
      </w:rPr>
    </w:lvl>
    <w:lvl w:ilvl="6">
      <w:start w:val="0"/>
      <w:numFmt w:val="bullet"/>
      <w:lvlText w:val="•"/>
      <w:lvlJc w:val="left"/>
      <w:pPr>
        <w:ind w:left="10163" w:hanging="901"/>
      </w:pPr>
      <w:rPr>
        <w:rFonts w:hint="default"/>
      </w:rPr>
    </w:lvl>
    <w:lvl w:ilvl="7">
      <w:start w:val="0"/>
      <w:numFmt w:val="bullet"/>
      <w:lvlText w:val="•"/>
      <w:lvlJc w:val="left"/>
      <w:pPr>
        <w:ind w:left="11547" w:hanging="901"/>
      </w:pPr>
      <w:rPr>
        <w:rFonts w:hint="default"/>
      </w:rPr>
    </w:lvl>
    <w:lvl w:ilvl="8">
      <w:start w:val="0"/>
      <w:numFmt w:val="bullet"/>
      <w:lvlText w:val="•"/>
      <w:lvlJc w:val="left"/>
      <w:pPr>
        <w:ind w:left="12931" w:hanging="901"/>
      </w:pPr>
      <w:rPr>
        <w:rFonts w:hint="default"/>
      </w:rPr>
    </w:lvl>
  </w:abstractNum>
  <w:abstractNum w:abstractNumId="4">
    <w:nsid w:val="29935C52"/>
    <w:multiLevelType w:val="hybridMultilevel"/>
    <w:tmpl w:val="00000000"/>
    <w:lvl w:ilvl="0">
      <w:start w:val="2"/>
      <w:numFmt w:val="decimal"/>
      <w:lvlText w:val="%1"/>
      <w:lvlJc w:val="left"/>
      <w:pPr>
        <w:ind w:left="1854" w:hanging="900"/>
        <w:jc w:val="left"/>
      </w:pPr>
      <w:rPr>
        <w:rFonts w:hint="default"/>
      </w:rPr>
    </w:lvl>
    <w:lvl w:ilvl="1">
      <w:start w:val="1"/>
      <w:numFmt w:val="decimal"/>
      <w:lvlText w:val="%1.%2"/>
      <w:lvlJc w:val="left"/>
      <w:pPr>
        <w:ind w:left="1854" w:hanging="900"/>
        <w:jc w:val="left"/>
      </w:pPr>
      <w:rPr>
        <w:rFonts w:ascii="宋体" w:eastAsia="宋体" w:hAnsi="宋体" w:cs="宋体" w:hint="default"/>
        <w:w w:val="100"/>
        <w:sz w:val="36"/>
        <w:szCs w:val="36"/>
      </w:rPr>
    </w:lvl>
    <w:lvl w:ilvl="2">
      <w:start w:val="0"/>
      <w:numFmt w:val="bullet"/>
      <w:lvlText w:val="•"/>
      <w:lvlJc w:val="left"/>
      <w:pPr>
        <w:ind w:left="4627" w:hanging="900"/>
      </w:pPr>
      <w:rPr>
        <w:rFonts w:hint="default"/>
      </w:rPr>
    </w:lvl>
    <w:lvl w:ilvl="3">
      <w:start w:val="0"/>
      <w:numFmt w:val="bullet"/>
      <w:lvlText w:val="•"/>
      <w:lvlJc w:val="left"/>
      <w:pPr>
        <w:ind w:left="6011" w:hanging="900"/>
      </w:pPr>
      <w:rPr>
        <w:rFonts w:hint="default"/>
      </w:rPr>
    </w:lvl>
    <w:lvl w:ilvl="4">
      <w:start w:val="0"/>
      <w:numFmt w:val="bullet"/>
      <w:lvlText w:val="•"/>
      <w:lvlJc w:val="left"/>
      <w:pPr>
        <w:ind w:left="7395" w:hanging="900"/>
      </w:pPr>
      <w:rPr>
        <w:rFonts w:hint="default"/>
      </w:rPr>
    </w:lvl>
    <w:lvl w:ilvl="5">
      <w:start w:val="0"/>
      <w:numFmt w:val="bullet"/>
      <w:lvlText w:val="•"/>
      <w:lvlJc w:val="left"/>
      <w:pPr>
        <w:ind w:left="8779" w:hanging="900"/>
      </w:pPr>
      <w:rPr>
        <w:rFonts w:hint="default"/>
      </w:rPr>
    </w:lvl>
    <w:lvl w:ilvl="6">
      <w:start w:val="0"/>
      <w:numFmt w:val="bullet"/>
      <w:lvlText w:val="•"/>
      <w:lvlJc w:val="left"/>
      <w:pPr>
        <w:ind w:left="10163" w:hanging="900"/>
      </w:pPr>
      <w:rPr>
        <w:rFonts w:hint="default"/>
      </w:rPr>
    </w:lvl>
    <w:lvl w:ilvl="7">
      <w:start w:val="0"/>
      <w:numFmt w:val="bullet"/>
      <w:lvlText w:val="•"/>
      <w:lvlJc w:val="left"/>
      <w:pPr>
        <w:ind w:left="11547" w:hanging="900"/>
      </w:pPr>
      <w:rPr>
        <w:rFonts w:hint="default"/>
      </w:rPr>
    </w:lvl>
    <w:lvl w:ilvl="8">
      <w:start w:val="0"/>
      <w:numFmt w:val="bullet"/>
      <w:lvlText w:val="•"/>
      <w:lvlJc w:val="left"/>
      <w:pPr>
        <w:ind w:left="12931" w:hanging="900"/>
      </w:pPr>
      <w:rPr>
        <w:rFonts w:hint="default"/>
      </w:rPr>
    </w:lvl>
  </w:abstractNum>
  <w:abstractNum w:abstractNumId="5">
    <w:nsid w:val="314A0376"/>
    <w:multiLevelType w:val="hybridMultilevel"/>
    <w:tmpl w:val="00000000"/>
    <w:lvl w:ilvl="0">
      <w:start w:val="1"/>
      <w:numFmt w:val="decimal"/>
      <w:lvlText w:val="（%1）"/>
      <w:lvlJc w:val="left"/>
      <w:pPr>
        <w:ind w:left="1758" w:hanging="901"/>
        <w:jc w:val="left"/>
      </w:pPr>
      <w:rPr>
        <w:rFonts w:ascii="宋体" w:eastAsia="宋体" w:hAnsi="宋体" w:cs="宋体" w:hint="default"/>
        <w:spacing w:val="-1"/>
        <w:w w:val="100"/>
        <w:sz w:val="34"/>
        <w:szCs w:val="34"/>
      </w:rPr>
    </w:lvl>
    <w:lvl w:ilvl="1">
      <w:start w:val="2"/>
      <w:numFmt w:val="decimal"/>
      <w:lvlText w:val="（%2）"/>
      <w:lvlJc w:val="left"/>
      <w:pPr>
        <w:ind w:left="1855" w:hanging="901"/>
        <w:jc w:val="left"/>
      </w:pPr>
      <w:rPr>
        <w:rFonts w:ascii="宋体" w:eastAsia="宋体" w:hAnsi="宋体" w:cs="宋体" w:hint="default"/>
        <w:spacing w:val="-1"/>
        <w:w w:val="100"/>
        <w:sz w:val="34"/>
        <w:szCs w:val="34"/>
      </w:rPr>
    </w:lvl>
    <w:lvl w:ilvl="2">
      <w:start w:val="0"/>
      <w:numFmt w:val="bullet"/>
      <w:lvlText w:val="•"/>
      <w:lvlJc w:val="left"/>
      <w:pPr>
        <w:ind w:left="3397" w:hanging="901"/>
      </w:pPr>
      <w:rPr>
        <w:rFonts w:hint="default"/>
      </w:rPr>
    </w:lvl>
    <w:lvl w:ilvl="3">
      <w:start w:val="0"/>
      <w:numFmt w:val="bullet"/>
      <w:lvlText w:val="•"/>
      <w:lvlJc w:val="left"/>
      <w:pPr>
        <w:ind w:left="4935" w:hanging="901"/>
      </w:pPr>
      <w:rPr>
        <w:rFonts w:hint="default"/>
      </w:rPr>
    </w:lvl>
    <w:lvl w:ilvl="4">
      <w:start w:val="0"/>
      <w:numFmt w:val="bullet"/>
      <w:lvlText w:val="•"/>
      <w:lvlJc w:val="left"/>
      <w:pPr>
        <w:ind w:left="6473" w:hanging="901"/>
      </w:pPr>
      <w:rPr>
        <w:rFonts w:hint="default"/>
      </w:rPr>
    </w:lvl>
    <w:lvl w:ilvl="5">
      <w:start w:val="0"/>
      <w:numFmt w:val="bullet"/>
      <w:lvlText w:val="•"/>
      <w:lvlJc w:val="left"/>
      <w:pPr>
        <w:ind w:left="8010" w:hanging="901"/>
      </w:pPr>
      <w:rPr>
        <w:rFonts w:hint="default"/>
      </w:rPr>
    </w:lvl>
    <w:lvl w:ilvl="6">
      <w:start w:val="0"/>
      <w:numFmt w:val="bullet"/>
      <w:lvlText w:val="•"/>
      <w:lvlJc w:val="left"/>
      <w:pPr>
        <w:ind w:left="9548" w:hanging="901"/>
      </w:pPr>
      <w:rPr>
        <w:rFonts w:hint="default"/>
      </w:rPr>
    </w:lvl>
    <w:lvl w:ilvl="7">
      <w:start w:val="0"/>
      <w:numFmt w:val="bullet"/>
      <w:lvlText w:val="•"/>
      <w:lvlJc w:val="left"/>
      <w:pPr>
        <w:ind w:left="11086" w:hanging="901"/>
      </w:pPr>
      <w:rPr>
        <w:rFonts w:hint="default"/>
      </w:rPr>
    </w:lvl>
    <w:lvl w:ilvl="8">
      <w:start w:val="0"/>
      <w:numFmt w:val="bullet"/>
      <w:lvlText w:val="•"/>
      <w:lvlJc w:val="left"/>
      <w:pPr>
        <w:ind w:left="12624" w:hanging="901"/>
      </w:pPr>
      <w:rPr>
        <w:rFonts w:hint="default"/>
      </w:rPr>
    </w:lvl>
  </w:abstractNum>
  <w:abstractNum w:abstractNumId="6">
    <w:nsid w:val="39992167"/>
    <w:multiLevelType w:val="hybridMultilevel"/>
    <w:tmpl w:val="00000000"/>
    <w:lvl w:ilvl="0">
      <w:start w:val="3"/>
      <w:numFmt w:val="decimal"/>
      <w:lvlText w:val="%1"/>
      <w:lvlJc w:val="left"/>
      <w:pPr>
        <w:ind w:left="1685" w:hanging="720"/>
        <w:jc w:val="left"/>
      </w:pPr>
      <w:rPr>
        <w:rFonts w:hint="default"/>
      </w:rPr>
    </w:lvl>
    <w:lvl w:ilvl="1">
      <w:start w:val="1"/>
      <w:numFmt w:val="decimal"/>
      <w:lvlText w:val="%1.%2"/>
      <w:lvlJc w:val="left"/>
      <w:pPr>
        <w:ind w:left="1685" w:hanging="720"/>
        <w:jc w:val="left"/>
      </w:pPr>
      <w:rPr>
        <w:rFonts w:ascii="宋体" w:eastAsia="宋体" w:hAnsi="宋体" w:cs="宋体" w:hint="default"/>
        <w:w w:val="100"/>
        <w:sz w:val="36"/>
        <w:szCs w:val="36"/>
      </w:rPr>
    </w:lvl>
    <w:lvl w:ilvl="2">
      <w:start w:val="1"/>
      <w:numFmt w:val="decimal"/>
      <w:lvlText w:val="%1.%2.%3"/>
      <w:lvlJc w:val="left"/>
      <w:pPr>
        <w:ind w:left="1944" w:hanging="990"/>
        <w:jc w:val="left"/>
      </w:pPr>
      <w:rPr>
        <w:rFonts w:ascii="宋体" w:eastAsia="宋体" w:hAnsi="宋体" w:cs="宋体" w:hint="default"/>
        <w:w w:val="100"/>
        <w:sz w:val="36"/>
        <w:szCs w:val="36"/>
      </w:rPr>
    </w:lvl>
    <w:lvl w:ilvl="3">
      <w:start w:val="0"/>
      <w:numFmt w:val="bullet"/>
      <w:lvlText w:val="•"/>
      <w:lvlJc w:val="left"/>
      <w:pPr>
        <w:ind w:left="4997" w:hanging="990"/>
      </w:pPr>
      <w:rPr>
        <w:rFonts w:hint="default"/>
      </w:rPr>
    </w:lvl>
    <w:lvl w:ilvl="4">
      <w:start w:val="0"/>
      <w:numFmt w:val="bullet"/>
      <w:lvlText w:val="•"/>
      <w:lvlJc w:val="left"/>
      <w:pPr>
        <w:ind w:left="6526" w:hanging="990"/>
      </w:pPr>
      <w:rPr>
        <w:rFonts w:hint="default"/>
      </w:rPr>
    </w:lvl>
    <w:lvl w:ilvl="5">
      <w:start w:val="0"/>
      <w:numFmt w:val="bullet"/>
      <w:lvlText w:val="•"/>
      <w:lvlJc w:val="left"/>
      <w:pPr>
        <w:ind w:left="8055" w:hanging="990"/>
      </w:pPr>
      <w:rPr>
        <w:rFonts w:hint="default"/>
      </w:rPr>
    </w:lvl>
    <w:lvl w:ilvl="6">
      <w:start w:val="0"/>
      <w:numFmt w:val="bullet"/>
      <w:lvlText w:val="•"/>
      <w:lvlJc w:val="left"/>
      <w:pPr>
        <w:ind w:left="9584" w:hanging="990"/>
      </w:pPr>
      <w:rPr>
        <w:rFonts w:hint="default"/>
      </w:rPr>
    </w:lvl>
    <w:lvl w:ilvl="7">
      <w:start w:val="0"/>
      <w:numFmt w:val="bullet"/>
      <w:lvlText w:val="•"/>
      <w:lvlJc w:val="left"/>
      <w:pPr>
        <w:ind w:left="11113" w:hanging="990"/>
      </w:pPr>
      <w:rPr>
        <w:rFonts w:hint="default"/>
      </w:rPr>
    </w:lvl>
    <w:lvl w:ilvl="8">
      <w:start w:val="0"/>
      <w:numFmt w:val="bullet"/>
      <w:lvlText w:val="•"/>
      <w:lvlJc w:val="left"/>
      <w:pPr>
        <w:ind w:left="12641" w:hanging="990"/>
      </w:pPr>
      <w:rPr>
        <w:rFonts w:hint="default"/>
      </w:rPr>
    </w:lvl>
  </w:abstractNum>
  <w:abstractNum w:abstractNumId="7">
    <w:nsid w:val="3C8C892A"/>
    <w:multiLevelType w:val="hybridMultilevel"/>
    <w:tmpl w:val="00000000"/>
    <w:lvl w:ilvl="0">
      <w:start w:val="6"/>
      <w:numFmt w:val="decimal"/>
      <w:lvlText w:val="%1"/>
      <w:lvlJc w:val="left"/>
      <w:pPr>
        <w:ind w:left="1307" w:hanging="724"/>
        <w:jc w:val="left"/>
      </w:pPr>
      <w:rPr>
        <w:rFonts w:hint="default"/>
      </w:rPr>
    </w:lvl>
    <w:lvl w:ilvl="1">
      <w:start w:val="2"/>
      <w:numFmt w:val="decimal"/>
      <w:lvlText w:val="%1.%2"/>
      <w:lvlJc w:val="left"/>
      <w:pPr>
        <w:ind w:left="1307" w:hanging="724"/>
        <w:jc w:val="right"/>
      </w:pPr>
      <w:rPr>
        <w:rFonts w:ascii="宋体" w:eastAsia="宋体" w:hAnsi="宋体" w:cs="宋体" w:hint="default"/>
        <w:b/>
        <w:bCs/>
        <w:w w:val="99"/>
        <w:sz w:val="36"/>
        <w:szCs w:val="36"/>
      </w:rPr>
    </w:lvl>
    <w:lvl w:ilvl="2">
      <w:start w:val="1"/>
      <w:numFmt w:val="decimal"/>
      <w:lvlText w:val="（%3）"/>
      <w:lvlJc w:val="left"/>
      <w:pPr>
        <w:ind w:left="115" w:hanging="908"/>
        <w:jc w:val="left"/>
      </w:pPr>
      <w:rPr>
        <w:rFonts w:hint="default"/>
        <w:b/>
        <w:bCs/>
        <w:spacing w:val="0"/>
        <w:w w:val="99"/>
      </w:rPr>
    </w:lvl>
    <w:lvl w:ilvl="3">
      <w:start w:val="0"/>
      <w:numFmt w:val="bullet"/>
      <w:lvlText w:val="•"/>
      <w:lvlJc w:val="left"/>
      <w:pPr>
        <w:ind w:left="4499" w:hanging="908"/>
      </w:pPr>
      <w:rPr>
        <w:rFonts w:hint="default"/>
      </w:rPr>
    </w:lvl>
    <w:lvl w:ilvl="4">
      <w:start w:val="0"/>
      <w:numFmt w:val="bullet"/>
      <w:lvlText w:val="•"/>
      <w:lvlJc w:val="left"/>
      <w:pPr>
        <w:ind w:left="6099" w:hanging="908"/>
      </w:pPr>
      <w:rPr>
        <w:rFonts w:hint="default"/>
      </w:rPr>
    </w:lvl>
    <w:lvl w:ilvl="5">
      <w:start w:val="0"/>
      <w:numFmt w:val="bullet"/>
      <w:lvlText w:val="•"/>
      <w:lvlJc w:val="left"/>
      <w:pPr>
        <w:ind w:left="7699" w:hanging="908"/>
      </w:pPr>
      <w:rPr>
        <w:rFonts w:hint="default"/>
      </w:rPr>
    </w:lvl>
    <w:lvl w:ilvl="6">
      <w:start w:val="0"/>
      <w:numFmt w:val="bullet"/>
      <w:lvlText w:val="•"/>
      <w:lvlJc w:val="left"/>
      <w:pPr>
        <w:ind w:left="9299" w:hanging="908"/>
      </w:pPr>
      <w:rPr>
        <w:rFonts w:hint="default"/>
      </w:rPr>
    </w:lvl>
    <w:lvl w:ilvl="7">
      <w:start w:val="0"/>
      <w:numFmt w:val="bullet"/>
      <w:lvlText w:val="•"/>
      <w:lvlJc w:val="left"/>
      <w:pPr>
        <w:ind w:left="10899" w:hanging="908"/>
      </w:pPr>
      <w:rPr>
        <w:rFonts w:hint="default"/>
      </w:rPr>
    </w:lvl>
    <w:lvl w:ilvl="8">
      <w:start w:val="0"/>
      <w:numFmt w:val="bullet"/>
      <w:lvlText w:val="•"/>
      <w:lvlJc w:val="left"/>
      <w:pPr>
        <w:ind w:left="12499" w:hanging="908"/>
      </w:pPr>
      <w:rPr>
        <w:rFonts w:hint="default"/>
      </w:rPr>
    </w:lvl>
  </w:abstractNum>
  <w:abstractNum w:abstractNumId="8">
    <w:nsid w:val="46084BEC"/>
    <w:multiLevelType w:val="hybridMultilevel"/>
    <w:tmpl w:val="00000000"/>
    <w:lvl w:ilvl="0">
      <w:start w:val="9"/>
      <w:numFmt w:val="decimal"/>
      <w:lvlText w:val="%1"/>
      <w:lvlJc w:val="left"/>
      <w:pPr>
        <w:ind w:left="1674" w:hanging="720"/>
        <w:jc w:val="left"/>
      </w:pPr>
      <w:rPr>
        <w:rFonts w:hint="default"/>
      </w:rPr>
    </w:lvl>
    <w:lvl w:ilvl="1">
      <w:start w:val="1"/>
      <w:numFmt w:val="decimal"/>
      <w:lvlText w:val="%1.%2"/>
      <w:lvlJc w:val="left"/>
      <w:pPr>
        <w:ind w:left="1674" w:hanging="720"/>
        <w:jc w:val="left"/>
      </w:pPr>
      <w:rPr>
        <w:rFonts w:ascii="宋体" w:eastAsia="宋体" w:hAnsi="宋体" w:cs="宋体" w:hint="default"/>
        <w:w w:val="100"/>
        <w:sz w:val="36"/>
        <w:szCs w:val="36"/>
      </w:rPr>
    </w:lvl>
    <w:lvl w:ilvl="2">
      <w:start w:val="0"/>
      <w:numFmt w:val="bullet"/>
      <w:lvlText w:val="•"/>
      <w:lvlJc w:val="left"/>
      <w:pPr>
        <w:ind w:left="4483" w:hanging="720"/>
      </w:pPr>
      <w:rPr>
        <w:rFonts w:hint="default"/>
      </w:rPr>
    </w:lvl>
    <w:lvl w:ilvl="3">
      <w:start w:val="0"/>
      <w:numFmt w:val="bullet"/>
      <w:lvlText w:val="•"/>
      <w:lvlJc w:val="left"/>
      <w:pPr>
        <w:ind w:left="5885" w:hanging="720"/>
      </w:pPr>
      <w:rPr>
        <w:rFonts w:hint="default"/>
      </w:rPr>
    </w:lvl>
    <w:lvl w:ilvl="4">
      <w:start w:val="0"/>
      <w:numFmt w:val="bullet"/>
      <w:lvlText w:val="•"/>
      <w:lvlJc w:val="left"/>
      <w:pPr>
        <w:ind w:left="7287" w:hanging="720"/>
      </w:pPr>
      <w:rPr>
        <w:rFonts w:hint="default"/>
      </w:rPr>
    </w:lvl>
    <w:lvl w:ilvl="5">
      <w:start w:val="0"/>
      <w:numFmt w:val="bullet"/>
      <w:lvlText w:val="•"/>
      <w:lvlJc w:val="left"/>
      <w:pPr>
        <w:ind w:left="8689" w:hanging="720"/>
      </w:pPr>
      <w:rPr>
        <w:rFonts w:hint="default"/>
      </w:rPr>
    </w:lvl>
    <w:lvl w:ilvl="6">
      <w:start w:val="0"/>
      <w:numFmt w:val="bullet"/>
      <w:lvlText w:val="•"/>
      <w:lvlJc w:val="left"/>
      <w:pPr>
        <w:ind w:left="10091" w:hanging="720"/>
      </w:pPr>
      <w:rPr>
        <w:rFonts w:hint="default"/>
      </w:rPr>
    </w:lvl>
    <w:lvl w:ilvl="7">
      <w:start w:val="0"/>
      <w:numFmt w:val="bullet"/>
      <w:lvlText w:val="•"/>
      <w:lvlJc w:val="left"/>
      <w:pPr>
        <w:ind w:left="11493" w:hanging="720"/>
      </w:pPr>
      <w:rPr>
        <w:rFonts w:hint="default"/>
      </w:rPr>
    </w:lvl>
    <w:lvl w:ilvl="8">
      <w:start w:val="0"/>
      <w:numFmt w:val="bullet"/>
      <w:lvlText w:val="•"/>
      <w:lvlJc w:val="left"/>
      <w:pPr>
        <w:ind w:left="12895" w:hanging="720"/>
      </w:pPr>
      <w:rPr>
        <w:rFonts w:hint="default"/>
      </w:rPr>
    </w:lvl>
  </w:abstractNum>
  <w:abstractNum w:abstractNumId="9">
    <w:nsid w:val="4BCC5822"/>
    <w:multiLevelType w:val="hybridMultilevel"/>
    <w:tmpl w:val="00000000"/>
    <w:lvl w:ilvl="0">
      <w:start w:val="1"/>
      <w:numFmt w:val="decimal"/>
      <w:lvlText w:val="(%1)"/>
      <w:lvlJc w:val="left"/>
      <w:pPr>
        <w:ind w:left="1495" w:hanging="541"/>
        <w:jc w:val="left"/>
      </w:pPr>
      <w:rPr>
        <w:rFonts w:ascii="宋体" w:eastAsia="宋体" w:hAnsi="宋体" w:cs="宋体" w:hint="default"/>
        <w:spacing w:val="-1"/>
        <w:w w:val="100"/>
        <w:sz w:val="34"/>
        <w:szCs w:val="34"/>
      </w:rPr>
    </w:lvl>
    <w:lvl w:ilvl="1">
      <w:start w:val="0"/>
      <w:numFmt w:val="bullet"/>
      <w:lvlText w:val="•"/>
      <w:lvlJc w:val="left"/>
      <w:pPr>
        <w:ind w:left="2919" w:hanging="541"/>
      </w:pPr>
      <w:rPr>
        <w:rFonts w:hint="default"/>
      </w:rPr>
    </w:lvl>
    <w:lvl w:ilvl="2">
      <w:start w:val="0"/>
      <w:numFmt w:val="bullet"/>
      <w:lvlText w:val="•"/>
      <w:lvlJc w:val="left"/>
      <w:pPr>
        <w:ind w:left="4339" w:hanging="541"/>
      </w:pPr>
      <w:rPr>
        <w:rFonts w:hint="default"/>
      </w:rPr>
    </w:lvl>
    <w:lvl w:ilvl="3">
      <w:start w:val="0"/>
      <w:numFmt w:val="bullet"/>
      <w:lvlText w:val="•"/>
      <w:lvlJc w:val="left"/>
      <w:pPr>
        <w:ind w:left="5759" w:hanging="541"/>
      </w:pPr>
      <w:rPr>
        <w:rFonts w:hint="default"/>
      </w:rPr>
    </w:lvl>
    <w:lvl w:ilvl="4">
      <w:start w:val="0"/>
      <w:numFmt w:val="bullet"/>
      <w:lvlText w:val="•"/>
      <w:lvlJc w:val="left"/>
      <w:pPr>
        <w:ind w:left="7179" w:hanging="541"/>
      </w:pPr>
      <w:rPr>
        <w:rFonts w:hint="default"/>
      </w:rPr>
    </w:lvl>
    <w:lvl w:ilvl="5">
      <w:start w:val="0"/>
      <w:numFmt w:val="bullet"/>
      <w:lvlText w:val="•"/>
      <w:lvlJc w:val="left"/>
      <w:pPr>
        <w:ind w:left="8599" w:hanging="541"/>
      </w:pPr>
      <w:rPr>
        <w:rFonts w:hint="default"/>
      </w:rPr>
    </w:lvl>
    <w:lvl w:ilvl="6">
      <w:start w:val="0"/>
      <w:numFmt w:val="bullet"/>
      <w:lvlText w:val="•"/>
      <w:lvlJc w:val="left"/>
      <w:pPr>
        <w:ind w:left="10019" w:hanging="541"/>
      </w:pPr>
      <w:rPr>
        <w:rFonts w:hint="default"/>
      </w:rPr>
    </w:lvl>
    <w:lvl w:ilvl="7">
      <w:start w:val="0"/>
      <w:numFmt w:val="bullet"/>
      <w:lvlText w:val="•"/>
      <w:lvlJc w:val="left"/>
      <w:pPr>
        <w:ind w:left="11439" w:hanging="541"/>
      </w:pPr>
      <w:rPr>
        <w:rFonts w:hint="default"/>
      </w:rPr>
    </w:lvl>
    <w:lvl w:ilvl="8">
      <w:start w:val="0"/>
      <w:numFmt w:val="bullet"/>
      <w:lvlText w:val="•"/>
      <w:lvlJc w:val="left"/>
      <w:pPr>
        <w:ind w:left="12859" w:hanging="541"/>
      </w:pPr>
      <w:rPr>
        <w:rFonts w:hint="default"/>
      </w:rPr>
    </w:lvl>
  </w:abstractNum>
  <w:abstractNum w:abstractNumId="10">
    <w:nsid w:val="5B2EC044"/>
    <w:multiLevelType w:val="hybridMultilevel"/>
    <w:tmpl w:val="00000000"/>
    <w:lvl w:ilvl="0">
      <w:start w:val="1"/>
      <w:numFmt w:val="decimal"/>
      <w:lvlText w:val="%1"/>
      <w:lvlJc w:val="left"/>
      <w:pPr>
        <w:ind w:left="1674" w:hanging="720"/>
        <w:jc w:val="left"/>
      </w:pPr>
      <w:rPr>
        <w:rFonts w:hint="default"/>
      </w:rPr>
    </w:lvl>
    <w:lvl w:ilvl="1">
      <w:start w:val="1"/>
      <w:numFmt w:val="decimal"/>
      <w:lvlText w:val="%1.%2"/>
      <w:lvlJc w:val="left"/>
      <w:pPr>
        <w:ind w:left="1674" w:hanging="720"/>
        <w:jc w:val="left"/>
      </w:pPr>
      <w:rPr>
        <w:rFonts w:ascii="宋体" w:eastAsia="宋体" w:hAnsi="宋体" w:cs="宋体" w:hint="default"/>
        <w:w w:val="100"/>
        <w:sz w:val="36"/>
        <w:szCs w:val="36"/>
      </w:rPr>
    </w:lvl>
    <w:lvl w:ilvl="2">
      <w:start w:val="0"/>
      <w:numFmt w:val="bullet"/>
      <w:lvlText w:val="•"/>
      <w:lvlJc w:val="left"/>
      <w:pPr>
        <w:ind w:left="4483" w:hanging="720"/>
      </w:pPr>
      <w:rPr>
        <w:rFonts w:hint="default"/>
      </w:rPr>
    </w:lvl>
    <w:lvl w:ilvl="3">
      <w:start w:val="0"/>
      <w:numFmt w:val="bullet"/>
      <w:lvlText w:val="•"/>
      <w:lvlJc w:val="left"/>
      <w:pPr>
        <w:ind w:left="5885" w:hanging="720"/>
      </w:pPr>
      <w:rPr>
        <w:rFonts w:hint="default"/>
      </w:rPr>
    </w:lvl>
    <w:lvl w:ilvl="4">
      <w:start w:val="0"/>
      <w:numFmt w:val="bullet"/>
      <w:lvlText w:val="•"/>
      <w:lvlJc w:val="left"/>
      <w:pPr>
        <w:ind w:left="7287" w:hanging="720"/>
      </w:pPr>
      <w:rPr>
        <w:rFonts w:hint="default"/>
      </w:rPr>
    </w:lvl>
    <w:lvl w:ilvl="5">
      <w:start w:val="0"/>
      <w:numFmt w:val="bullet"/>
      <w:lvlText w:val="•"/>
      <w:lvlJc w:val="left"/>
      <w:pPr>
        <w:ind w:left="8689" w:hanging="720"/>
      </w:pPr>
      <w:rPr>
        <w:rFonts w:hint="default"/>
      </w:rPr>
    </w:lvl>
    <w:lvl w:ilvl="6">
      <w:start w:val="0"/>
      <w:numFmt w:val="bullet"/>
      <w:lvlText w:val="•"/>
      <w:lvlJc w:val="left"/>
      <w:pPr>
        <w:ind w:left="10091" w:hanging="720"/>
      </w:pPr>
      <w:rPr>
        <w:rFonts w:hint="default"/>
      </w:rPr>
    </w:lvl>
    <w:lvl w:ilvl="7">
      <w:start w:val="0"/>
      <w:numFmt w:val="bullet"/>
      <w:lvlText w:val="•"/>
      <w:lvlJc w:val="left"/>
      <w:pPr>
        <w:ind w:left="11493" w:hanging="720"/>
      </w:pPr>
      <w:rPr>
        <w:rFonts w:hint="default"/>
      </w:rPr>
    </w:lvl>
    <w:lvl w:ilvl="8">
      <w:start w:val="0"/>
      <w:numFmt w:val="bullet"/>
      <w:lvlText w:val="•"/>
      <w:lvlJc w:val="left"/>
      <w:pPr>
        <w:ind w:left="12895" w:hanging="720"/>
      </w:pPr>
      <w:rPr>
        <w:rFonts w:hint="default"/>
      </w:rPr>
    </w:lvl>
  </w:abstractNum>
  <w:abstractNum w:abstractNumId="11">
    <w:nsid w:val="5E70D6D1"/>
    <w:multiLevelType w:val="hybridMultilevel"/>
    <w:tmpl w:val="00000000"/>
    <w:lvl w:ilvl="0">
      <w:start w:val="1"/>
      <w:numFmt w:val="decimal"/>
      <w:lvlText w:val="%1"/>
      <w:lvlJc w:val="left"/>
      <w:pPr>
        <w:ind w:left="1674" w:hanging="720"/>
        <w:jc w:val="left"/>
      </w:pPr>
      <w:rPr>
        <w:rFonts w:hint="default"/>
      </w:rPr>
    </w:lvl>
    <w:lvl w:ilvl="1">
      <w:start w:val="1"/>
      <w:numFmt w:val="decimal"/>
      <w:lvlText w:val="%1.%2"/>
      <w:lvlJc w:val="left"/>
      <w:pPr>
        <w:ind w:left="1674" w:hanging="720"/>
        <w:jc w:val="left"/>
      </w:pPr>
      <w:rPr>
        <w:rFonts w:ascii="宋体" w:eastAsia="宋体" w:hAnsi="宋体" w:cs="宋体" w:hint="default"/>
        <w:w w:val="100"/>
        <w:sz w:val="36"/>
        <w:szCs w:val="36"/>
      </w:rPr>
    </w:lvl>
    <w:lvl w:ilvl="2">
      <w:start w:val="0"/>
      <w:numFmt w:val="bullet"/>
      <w:lvlText w:val="•"/>
      <w:lvlJc w:val="left"/>
      <w:pPr>
        <w:ind w:left="4483" w:hanging="720"/>
      </w:pPr>
      <w:rPr>
        <w:rFonts w:hint="default"/>
      </w:rPr>
    </w:lvl>
    <w:lvl w:ilvl="3">
      <w:start w:val="0"/>
      <w:numFmt w:val="bullet"/>
      <w:lvlText w:val="•"/>
      <w:lvlJc w:val="left"/>
      <w:pPr>
        <w:ind w:left="5885" w:hanging="720"/>
      </w:pPr>
      <w:rPr>
        <w:rFonts w:hint="default"/>
      </w:rPr>
    </w:lvl>
    <w:lvl w:ilvl="4">
      <w:start w:val="0"/>
      <w:numFmt w:val="bullet"/>
      <w:lvlText w:val="•"/>
      <w:lvlJc w:val="left"/>
      <w:pPr>
        <w:ind w:left="7287" w:hanging="720"/>
      </w:pPr>
      <w:rPr>
        <w:rFonts w:hint="default"/>
      </w:rPr>
    </w:lvl>
    <w:lvl w:ilvl="5">
      <w:start w:val="0"/>
      <w:numFmt w:val="bullet"/>
      <w:lvlText w:val="•"/>
      <w:lvlJc w:val="left"/>
      <w:pPr>
        <w:ind w:left="8689" w:hanging="720"/>
      </w:pPr>
      <w:rPr>
        <w:rFonts w:hint="default"/>
      </w:rPr>
    </w:lvl>
    <w:lvl w:ilvl="6">
      <w:start w:val="0"/>
      <w:numFmt w:val="bullet"/>
      <w:lvlText w:val="•"/>
      <w:lvlJc w:val="left"/>
      <w:pPr>
        <w:ind w:left="10091" w:hanging="720"/>
      </w:pPr>
      <w:rPr>
        <w:rFonts w:hint="default"/>
      </w:rPr>
    </w:lvl>
    <w:lvl w:ilvl="7">
      <w:start w:val="0"/>
      <w:numFmt w:val="bullet"/>
      <w:lvlText w:val="•"/>
      <w:lvlJc w:val="left"/>
      <w:pPr>
        <w:ind w:left="11493" w:hanging="720"/>
      </w:pPr>
      <w:rPr>
        <w:rFonts w:hint="default"/>
      </w:rPr>
    </w:lvl>
    <w:lvl w:ilvl="8">
      <w:start w:val="0"/>
      <w:numFmt w:val="bullet"/>
      <w:lvlText w:val="•"/>
      <w:lvlJc w:val="left"/>
      <w:pPr>
        <w:ind w:left="12895" w:hanging="720"/>
      </w:pPr>
      <w:rPr>
        <w:rFonts w:hint="default"/>
      </w:rPr>
    </w:lvl>
  </w:abstractNum>
  <w:abstractNum w:abstractNumId="12">
    <w:nsid w:val="5FE625C3"/>
    <w:multiLevelType w:val="hybridMultilevel"/>
    <w:tmpl w:val="00000000"/>
    <w:lvl w:ilvl="0">
      <w:start w:val="1"/>
      <w:numFmt w:val="decimal"/>
      <w:lvlText w:val="（%1）"/>
      <w:lvlJc w:val="left"/>
      <w:pPr>
        <w:ind w:left="115" w:hanging="901"/>
        <w:jc w:val="left"/>
      </w:pPr>
      <w:rPr>
        <w:rFonts w:ascii="宋体" w:eastAsia="宋体" w:hAnsi="宋体" w:cs="宋体" w:hint="default"/>
        <w:spacing w:val="-1"/>
        <w:w w:val="100"/>
        <w:sz w:val="34"/>
        <w:szCs w:val="34"/>
      </w:rPr>
    </w:lvl>
    <w:lvl w:ilvl="1">
      <w:start w:val="2"/>
      <w:numFmt w:val="decimal"/>
      <w:lvlText w:val="（%2）"/>
      <w:lvlJc w:val="left"/>
      <w:pPr>
        <w:ind w:left="1855" w:hanging="901"/>
        <w:jc w:val="left"/>
      </w:pPr>
      <w:rPr>
        <w:rFonts w:ascii="宋体" w:eastAsia="宋体" w:hAnsi="宋体" w:cs="宋体" w:hint="default"/>
        <w:spacing w:val="-105"/>
        <w:w w:val="100"/>
        <w:sz w:val="34"/>
        <w:szCs w:val="34"/>
      </w:rPr>
    </w:lvl>
    <w:lvl w:ilvl="2">
      <w:start w:val="0"/>
      <w:numFmt w:val="bullet"/>
      <w:lvlText w:val="•"/>
      <w:lvlJc w:val="left"/>
      <w:pPr>
        <w:ind w:left="3397" w:hanging="901"/>
      </w:pPr>
      <w:rPr>
        <w:rFonts w:hint="default"/>
      </w:rPr>
    </w:lvl>
    <w:lvl w:ilvl="3">
      <w:start w:val="0"/>
      <w:numFmt w:val="bullet"/>
      <w:lvlText w:val="•"/>
      <w:lvlJc w:val="left"/>
      <w:pPr>
        <w:ind w:left="4935" w:hanging="901"/>
      </w:pPr>
      <w:rPr>
        <w:rFonts w:hint="default"/>
      </w:rPr>
    </w:lvl>
    <w:lvl w:ilvl="4">
      <w:start w:val="0"/>
      <w:numFmt w:val="bullet"/>
      <w:lvlText w:val="•"/>
      <w:lvlJc w:val="left"/>
      <w:pPr>
        <w:ind w:left="6473" w:hanging="901"/>
      </w:pPr>
      <w:rPr>
        <w:rFonts w:hint="default"/>
      </w:rPr>
    </w:lvl>
    <w:lvl w:ilvl="5">
      <w:start w:val="0"/>
      <w:numFmt w:val="bullet"/>
      <w:lvlText w:val="•"/>
      <w:lvlJc w:val="left"/>
      <w:pPr>
        <w:ind w:left="8010" w:hanging="901"/>
      </w:pPr>
      <w:rPr>
        <w:rFonts w:hint="default"/>
      </w:rPr>
    </w:lvl>
    <w:lvl w:ilvl="6">
      <w:start w:val="0"/>
      <w:numFmt w:val="bullet"/>
      <w:lvlText w:val="•"/>
      <w:lvlJc w:val="left"/>
      <w:pPr>
        <w:ind w:left="9548" w:hanging="901"/>
      </w:pPr>
      <w:rPr>
        <w:rFonts w:hint="default"/>
      </w:rPr>
    </w:lvl>
    <w:lvl w:ilvl="7">
      <w:start w:val="0"/>
      <w:numFmt w:val="bullet"/>
      <w:lvlText w:val="•"/>
      <w:lvlJc w:val="left"/>
      <w:pPr>
        <w:ind w:left="11086" w:hanging="901"/>
      </w:pPr>
      <w:rPr>
        <w:rFonts w:hint="default"/>
      </w:rPr>
    </w:lvl>
    <w:lvl w:ilvl="8">
      <w:start w:val="0"/>
      <w:numFmt w:val="bullet"/>
      <w:lvlText w:val="•"/>
      <w:lvlJc w:val="left"/>
      <w:pPr>
        <w:ind w:left="12624" w:hanging="901"/>
      </w:pPr>
      <w:rPr>
        <w:rFonts w:hint="default"/>
      </w:rPr>
    </w:lvl>
  </w:abstractNum>
  <w:abstractNum w:abstractNumId="13">
    <w:nsid w:val="7569E7A7"/>
    <w:multiLevelType w:val="hybridMultilevel"/>
    <w:tmpl w:val="00000000"/>
    <w:lvl w:ilvl="0">
      <w:start w:val="2"/>
      <w:numFmt w:val="decimal"/>
      <w:lvlText w:val="%1"/>
      <w:lvlJc w:val="left"/>
      <w:pPr>
        <w:ind w:left="1854" w:hanging="900"/>
        <w:jc w:val="left"/>
      </w:pPr>
      <w:rPr>
        <w:rFonts w:hint="default"/>
      </w:rPr>
    </w:lvl>
    <w:lvl w:ilvl="1">
      <w:start w:val="1"/>
      <w:numFmt w:val="decimal"/>
      <w:lvlText w:val="%1.%2"/>
      <w:lvlJc w:val="left"/>
      <w:pPr>
        <w:ind w:left="1854" w:hanging="900"/>
        <w:jc w:val="left"/>
      </w:pPr>
      <w:rPr>
        <w:rFonts w:ascii="宋体" w:eastAsia="宋体" w:hAnsi="宋体" w:cs="宋体" w:hint="default"/>
        <w:w w:val="100"/>
        <w:sz w:val="36"/>
        <w:szCs w:val="36"/>
      </w:rPr>
    </w:lvl>
    <w:lvl w:ilvl="2">
      <w:start w:val="0"/>
      <w:numFmt w:val="bullet"/>
      <w:lvlText w:val="•"/>
      <w:lvlJc w:val="left"/>
      <w:pPr>
        <w:ind w:left="4627" w:hanging="900"/>
      </w:pPr>
      <w:rPr>
        <w:rFonts w:hint="default"/>
      </w:rPr>
    </w:lvl>
    <w:lvl w:ilvl="3">
      <w:start w:val="0"/>
      <w:numFmt w:val="bullet"/>
      <w:lvlText w:val="•"/>
      <w:lvlJc w:val="left"/>
      <w:pPr>
        <w:ind w:left="6011" w:hanging="900"/>
      </w:pPr>
      <w:rPr>
        <w:rFonts w:hint="default"/>
      </w:rPr>
    </w:lvl>
    <w:lvl w:ilvl="4">
      <w:start w:val="0"/>
      <w:numFmt w:val="bullet"/>
      <w:lvlText w:val="•"/>
      <w:lvlJc w:val="left"/>
      <w:pPr>
        <w:ind w:left="7395" w:hanging="900"/>
      </w:pPr>
      <w:rPr>
        <w:rFonts w:hint="default"/>
      </w:rPr>
    </w:lvl>
    <w:lvl w:ilvl="5">
      <w:start w:val="0"/>
      <w:numFmt w:val="bullet"/>
      <w:lvlText w:val="•"/>
      <w:lvlJc w:val="left"/>
      <w:pPr>
        <w:ind w:left="8779" w:hanging="900"/>
      </w:pPr>
      <w:rPr>
        <w:rFonts w:hint="default"/>
      </w:rPr>
    </w:lvl>
    <w:lvl w:ilvl="6">
      <w:start w:val="0"/>
      <w:numFmt w:val="bullet"/>
      <w:lvlText w:val="•"/>
      <w:lvlJc w:val="left"/>
      <w:pPr>
        <w:ind w:left="10163" w:hanging="900"/>
      </w:pPr>
      <w:rPr>
        <w:rFonts w:hint="default"/>
      </w:rPr>
    </w:lvl>
    <w:lvl w:ilvl="7">
      <w:start w:val="0"/>
      <w:numFmt w:val="bullet"/>
      <w:lvlText w:val="•"/>
      <w:lvlJc w:val="left"/>
      <w:pPr>
        <w:ind w:left="11547" w:hanging="900"/>
      </w:pPr>
      <w:rPr>
        <w:rFonts w:hint="default"/>
      </w:rPr>
    </w:lvl>
    <w:lvl w:ilvl="8">
      <w:start w:val="0"/>
      <w:numFmt w:val="bullet"/>
      <w:lvlText w:val="•"/>
      <w:lvlJc w:val="left"/>
      <w:pPr>
        <w:ind w:left="12931" w:hanging="900"/>
      </w:pPr>
      <w:rPr>
        <w:rFonts w:hint="default"/>
      </w:rPr>
    </w:lvl>
  </w:abstractNum>
  <w:abstractNum w:abstractNumId="14">
    <w:nsid w:val="75AC443F"/>
    <w:multiLevelType w:val="hybridMultilevel"/>
    <w:tmpl w:val="00000000"/>
    <w:lvl w:ilvl="0">
      <w:start w:val="1"/>
      <w:numFmt w:val="decimal"/>
      <w:lvlText w:val="(%1)"/>
      <w:lvlJc w:val="left"/>
      <w:pPr>
        <w:ind w:left="115" w:hanging="720"/>
        <w:jc w:val="left"/>
      </w:pPr>
      <w:rPr>
        <w:rFonts w:ascii="宋体" w:eastAsia="宋体" w:hAnsi="宋体" w:cs="宋体" w:hint="default"/>
        <w:w w:val="100"/>
        <w:sz w:val="36"/>
        <w:szCs w:val="36"/>
      </w:rPr>
    </w:lvl>
    <w:lvl w:ilvl="1">
      <w:start w:val="0"/>
      <w:numFmt w:val="bullet"/>
      <w:lvlText w:val="•"/>
      <w:lvlJc w:val="left"/>
      <w:pPr>
        <w:ind w:left="1677" w:hanging="720"/>
      </w:pPr>
      <w:rPr>
        <w:rFonts w:hint="default"/>
      </w:rPr>
    </w:lvl>
    <w:lvl w:ilvl="2">
      <w:start w:val="0"/>
      <w:numFmt w:val="bullet"/>
      <w:lvlText w:val="•"/>
      <w:lvlJc w:val="left"/>
      <w:pPr>
        <w:ind w:left="3235" w:hanging="720"/>
      </w:pPr>
      <w:rPr>
        <w:rFonts w:hint="default"/>
      </w:rPr>
    </w:lvl>
    <w:lvl w:ilvl="3">
      <w:start w:val="0"/>
      <w:numFmt w:val="bullet"/>
      <w:lvlText w:val="•"/>
      <w:lvlJc w:val="left"/>
      <w:pPr>
        <w:ind w:left="4793" w:hanging="720"/>
      </w:pPr>
      <w:rPr>
        <w:rFonts w:hint="default"/>
      </w:rPr>
    </w:lvl>
    <w:lvl w:ilvl="4">
      <w:start w:val="0"/>
      <w:numFmt w:val="bullet"/>
      <w:lvlText w:val="•"/>
      <w:lvlJc w:val="left"/>
      <w:pPr>
        <w:ind w:left="6351" w:hanging="720"/>
      </w:pPr>
      <w:rPr>
        <w:rFonts w:hint="default"/>
      </w:rPr>
    </w:lvl>
    <w:lvl w:ilvl="5">
      <w:start w:val="0"/>
      <w:numFmt w:val="bullet"/>
      <w:lvlText w:val="•"/>
      <w:lvlJc w:val="left"/>
      <w:pPr>
        <w:ind w:left="7909" w:hanging="720"/>
      </w:pPr>
      <w:rPr>
        <w:rFonts w:hint="default"/>
      </w:rPr>
    </w:lvl>
    <w:lvl w:ilvl="6">
      <w:start w:val="0"/>
      <w:numFmt w:val="bullet"/>
      <w:lvlText w:val="•"/>
      <w:lvlJc w:val="left"/>
      <w:pPr>
        <w:ind w:left="9467" w:hanging="720"/>
      </w:pPr>
      <w:rPr>
        <w:rFonts w:hint="default"/>
      </w:rPr>
    </w:lvl>
    <w:lvl w:ilvl="7">
      <w:start w:val="0"/>
      <w:numFmt w:val="bullet"/>
      <w:lvlText w:val="•"/>
      <w:lvlJc w:val="left"/>
      <w:pPr>
        <w:ind w:left="11025" w:hanging="720"/>
      </w:pPr>
      <w:rPr>
        <w:rFonts w:hint="default"/>
      </w:rPr>
    </w:lvl>
    <w:lvl w:ilvl="8">
      <w:start w:val="0"/>
      <w:numFmt w:val="bullet"/>
      <w:lvlText w:val="•"/>
      <w:lvlJc w:val="left"/>
      <w:pPr>
        <w:ind w:left="12583" w:hanging="720"/>
      </w:pPr>
      <w:rPr>
        <w:rFonts w:hint="default"/>
      </w:rPr>
    </w:lvl>
  </w:abstractNum>
  <w:abstractNum w:abstractNumId="15">
    <w:nsid w:val="7B9BC0E2"/>
    <w:multiLevelType w:val="hybridMultilevel"/>
    <w:tmpl w:val="00000000"/>
    <w:lvl w:ilvl="0">
      <w:start w:val="8"/>
      <w:numFmt w:val="decimal"/>
      <w:lvlText w:val="%1"/>
      <w:lvlJc w:val="left"/>
      <w:pPr>
        <w:ind w:left="1886" w:hanging="720"/>
        <w:jc w:val="left"/>
      </w:pPr>
      <w:rPr>
        <w:rFonts w:hint="default"/>
      </w:rPr>
    </w:lvl>
    <w:lvl w:ilvl="1">
      <w:start w:val="1"/>
      <w:numFmt w:val="decimal"/>
      <w:lvlText w:val="%1.%2"/>
      <w:lvlJc w:val="left"/>
      <w:pPr>
        <w:ind w:left="1886" w:hanging="720"/>
        <w:jc w:val="right"/>
      </w:pPr>
      <w:rPr>
        <w:rFonts w:ascii="宋体" w:eastAsia="宋体" w:hAnsi="宋体" w:cs="宋体" w:hint="default"/>
        <w:w w:val="100"/>
        <w:sz w:val="36"/>
        <w:szCs w:val="36"/>
      </w:rPr>
    </w:lvl>
    <w:lvl w:ilvl="2">
      <w:start w:val="1"/>
      <w:numFmt w:val="decimal"/>
      <w:lvlText w:val="%1.%2.%3"/>
      <w:lvlJc w:val="left"/>
      <w:pPr>
        <w:ind w:left="1915" w:hanging="1080"/>
        <w:jc w:val="right"/>
      </w:pPr>
      <w:rPr>
        <w:rFonts w:ascii="宋体" w:eastAsia="宋体" w:hAnsi="宋体" w:cs="宋体" w:hint="default"/>
        <w:w w:val="100"/>
        <w:sz w:val="36"/>
        <w:szCs w:val="36"/>
      </w:rPr>
    </w:lvl>
    <w:lvl w:ilvl="3">
      <w:start w:val="0"/>
      <w:numFmt w:val="bullet"/>
      <w:lvlText w:val="•"/>
      <w:lvlJc w:val="left"/>
      <w:pPr>
        <w:ind w:left="4982" w:hanging="1080"/>
      </w:pPr>
      <w:rPr>
        <w:rFonts w:hint="default"/>
      </w:rPr>
    </w:lvl>
    <w:lvl w:ilvl="4">
      <w:start w:val="0"/>
      <w:numFmt w:val="bullet"/>
      <w:lvlText w:val="•"/>
      <w:lvlJc w:val="left"/>
      <w:pPr>
        <w:ind w:left="6513" w:hanging="1080"/>
      </w:pPr>
      <w:rPr>
        <w:rFonts w:hint="default"/>
      </w:rPr>
    </w:lvl>
    <w:lvl w:ilvl="5">
      <w:start w:val="0"/>
      <w:numFmt w:val="bullet"/>
      <w:lvlText w:val="•"/>
      <w:lvlJc w:val="left"/>
      <w:pPr>
        <w:ind w:left="8044" w:hanging="1080"/>
      </w:pPr>
      <w:rPr>
        <w:rFonts w:hint="default"/>
      </w:rPr>
    </w:lvl>
    <w:lvl w:ilvl="6">
      <w:start w:val="0"/>
      <w:numFmt w:val="bullet"/>
      <w:lvlText w:val="•"/>
      <w:lvlJc w:val="left"/>
      <w:pPr>
        <w:ind w:left="9575" w:hanging="1080"/>
      </w:pPr>
      <w:rPr>
        <w:rFonts w:hint="default"/>
      </w:rPr>
    </w:lvl>
    <w:lvl w:ilvl="7">
      <w:start w:val="0"/>
      <w:numFmt w:val="bullet"/>
      <w:lvlText w:val="•"/>
      <w:lvlJc w:val="left"/>
      <w:pPr>
        <w:ind w:left="11106" w:hanging="1080"/>
      </w:pPr>
      <w:rPr>
        <w:rFonts w:hint="default"/>
      </w:rPr>
    </w:lvl>
    <w:lvl w:ilvl="8">
      <w:start w:val="0"/>
      <w:numFmt w:val="bullet"/>
      <w:lvlText w:val="•"/>
      <w:lvlJc w:val="left"/>
      <w:pPr>
        <w:ind w:left="12637" w:hanging="1080"/>
      </w:pPr>
      <w:rPr>
        <w:rFonts w:hint="default"/>
      </w:rPr>
    </w:lvl>
  </w:abstractNum>
  <w:abstractNum w:abstractNumId="16">
    <w:nsid w:val="7BFFC73D"/>
    <w:multiLevelType w:val="hybridMultilevel"/>
    <w:tmpl w:val="00000000"/>
    <w:lvl w:ilvl="0">
      <w:start w:val="2"/>
      <w:numFmt w:val="decimal"/>
      <w:lvlText w:val="（%1）"/>
      <w:lvlJc w:val="left"/>
      <w:pPr>
        <w:ind w:left="1758" w:hanging="901"/>
        <w:jc w:val="right"/>
      </w:pPr>
      <w:rPr>
        <w:rFonts w:ascii="宋体" w:eastAsia="宋体" w:hAnsi="宋体" w:cs="宋体" w:hint="default"/>
        <w:spacing w:val="-1"/>
        <w:w w:val="100"/>
        <w:sz w:val="34"/>
        <w:szCs w:val="34"/>
      </w:rPr>
    </w:lvl>
    <w:lvl w:ilvl="1">
      <w:start w:val="0"/>
      <w:numFmt w:val="bullet"/>
      <w:lvlText w:val="•"/>
      <w:lvlJc w:val="left"/>
      <w:pPr>
        <w:ind w:left="3153" w:hanging="901"/>
      </w:pPr>
      <w:rPr>
        <w:rFonts w:hint="default"/>
      </w:rPr>
    </w:lvl>
    <w:lvl w:ilvl="2">
      <w:start w:val="0"/>
      <w:numFmt w:val="bullet"/>
      <w:lvlText w:val="•"/>
      <w:lvlJc w:val="left"/>
      <w:pPr>
        <w:ind w:left="4547" w:hanging="901"/>
      </w:pPr>
      <w:rPr>
        <w:rFonts w:hint="default"/>
      </w:rPr>
    </w:lvl>
    <w:lvl w:ilvl="3">
      <w:start w:val="0"/>
      <w:numFmt w:val="bullet"/>
      <w:lvlText w:val="•"/>
      <w:lvlJc w:val="left"/>
      <w:pPr>
        <w:ind w:left="5941" w:hanging="901"/>
      </w:pPr>
      <w:rPr>
        <w:rFonts w:hint="default"/>
      </w:rPr>
    </w:lvl>
    <w:lvl w:ilvl="4">
      <w:start w:val="0"/>
      <w:numFmt w:val="bullet"/>
      <w:lvlText w:val="•"/>
      <w:lvlJc w:val="left"/>
      <w:pPr>
        <w:ind w:left="7335" w:hanging="901"/>
      </w:pPr>
      <w:rPr>
        <w:rFonts w:hint="default"/>
      </w:rPr>
    </w:lvl>
    <w:lvl w:ilvl="5">
      <w:start w:val="0"/>
      <w:numFmt w:val="bullet"/>
      <w:lvlText w:val="•"/>
      <w:lvlJc w:val="left"/>
      <w:pPr>
        <w:ind w:left="8729" w:hanging="901"/>
      </w:pPr>
      <w:rPr>
        <w:rFonts w:hint="default"/>
      </w:rPr>
    </w:lvl>
    <w:lvl w:ilvl="6">
      <w:start w:val="0"/>
      <w:numFmt w:val="bullet"/>
      <w:lvlText w:val="•"/>
      <w:lvlJc w:val="left"/>
      <w:pPr>
        <w:ind w:left="10123" w:hanging="901"/>
      </w:pPr>
      <w:rPr>
        <w:rFonts w:hint="default"/>
      </w:rPr>
    </w:lvl>
    <w:lvl w:ilvl="7">
      <w:start w:val="0"/>
      <w:numFmt w:val="bullet"/>
      <w:lvlText w:val="•"/>
      <w:lvlJc w:val="left"/>
      <w:pPr>
        <w:ind w:left="11517" w:hanging="901"/>
      </w:pPr>
      <w:rPr>
        <w:rFonts w:hint="default"/>
      </w:rPr>
    </w:lvl>
    <w:lvl w:ilvl="8">
      <w:start w:val="0"/>
      <w:numFmt w:val="bullet"/>
      <w:lvlText w:val="•"/>
      <w:lvlJc w:val="left"/>
      <w:pPr>
        <w:ind w:left="12911" w:hanging="901"/>
      </w:pPr>
      <w:rPr>
        <w:rFonts w:hint="default"/>
      </w:rPr>
    </w:lvl>
  </w:abstractNum>
  <w:abstractNum w:abstractNumId="17">
    <w:nsid w:val="7CC768A9"/>
    <w:multiLevelType w:val="hybridMultilevel"/>
    <w:tmpl w:val="00000000"/>
    <w:lvl w:ilvl="0">
      <w:start w:val="2"/>
      <w:numFmt w:val="decimal"/>
      <w:lvlText w:val="（%1）"/>
      <w:lvlJc w:val="left"/>
      <w:pPr>
        <w:ind w:left="1758" w:hanging="901"/>
        <w:jc w:val="right"/>
      </w:pPr>
      <w:rPr>
        <w:rFonts w:ascii="宋体" w:eastAsia="宋体" w:hAnsi="宋体" w:cs="宋体" w:hint="default"/>
        <w:spacing w:val="-1"/>
        <w:w w:val="100"/>
        <w:sz w:val="34"/>
        <w:szCs w:val="34"/>
      </w:rPr>
    </w:lvl>
    <w:lvl w:ilvl="1">
      <w:start w:val="0"/>
      <w:numFmt w:val="bullet"/>
      <w:lvlText w:val="•"/>
      <w:lvlJc w:val="left"/>
      <w:pPr>
        <w:ind w:left="3153" w:hanging="901"/>
      </w:pPr>
      <w:rPr>
        <w:rFonts w:hint="default"/>
      </w:rPr>
    </w:lvl>
    <w:lvl w:ilvl="2">
      <w:start w:val="0"/>
      <w:numFmt w:val="bullet"/>
      <w:lvlText w:val="•"/>
      <w:lvlJc w:val="left"/>
      <w:pPr>
        <w:ind w:left="4547" w:hanging="901"/>
      </w:pPr>
      <w:rPr>
        <w:rFonts w:hint="default"/>
      </w:rPr>
    </w:lvl>
    <w:lvl w:ilvl="3">
      <w:start w:val="0"/>
      <w:numFmt w:val="bullet"/>
      <w:lvlText w:val="•"/>
      <w:lvlJc w:val="left"/>
      <w:pPr>
        <w:ind w:left="5941" w:hanging="901"/>
      </w:pPr>
      <w:rPr>
        <w:rFonts w:hint="default"/>
      </w:rPr>
    </w:lvl>
    <w:lvl w:ilvl="4">
      <w:start w:val="0"/>
      <w:numFmt w:val="bullet"/>
      <w:lvlText w:val="•"/>
      <w:lvlJc w:val="left"/>
      <w:pPr>
        <w:ind w:left="7335" w:hanging="901"/>
      </w:pPr>
      <w:rPr>
        <w:rFonts w:hint="default"/>
      </w:rPr>
    </w:lvl>
    <w:lvl w:ilvl="5">
      <w:start w:val="0"/>
      <w:numFmt w:val="bullet"/>
      <w:lvlText w:val="•"/>
      <w:lvlJc w:val="left"/>
      <w:pPr>
        <w:ind w:left="8729" w:hanging="901"/>
      </w:pPr>
      <w:rPr>
        <w:rFonts w:hint="default"/>
      </w:rPr>
    </w:lvl>
    <w:lvl w:ilvl="6">
      <w:start w:val="0"/>
      <w:numFmt w:val="bullet"/>
      <w:lvlText w:val="•"/>
      <w:lvlJc w:val="left"/>
      <w:pPr>
        <w:ind w:left="10123" w:hanging="901"/>
      </w:pPr>
      <w:rPr>
        <w:rFonts w:hint="default"/>
      </w:rPr>
    </w:lvl>
    <w:lvl w:ilvl="7">
      <w:start w:val="0"/>
      <w:numFmt w:val="bullet"/>
      <w:lvlText w:val="•"/>
      <w:lvlJc w:val="left"/>
      <w:pPr>
        <w:ind w:left="11517" w:hanging="901"/>
      </w:pPr>
      <w:rPr>
        <w:rFonts w:hint="default"/>
      </w:rPr>
    </w:lvl>
    <w:lvl w:ilvl="8">
      <w:start w:val="0"/>
      <w:numFmt w:val="bullet"/>
      <w:lvlText w:val="•"/>
      <w:lvlJc w:val="left"/>
      <w:pPr>
        <w:ind w:left="12911" w:hanging="901"/>
      </w:pPr>
      <w:rPr>
        <w:rFonts w:hint="default"/>
      </w:rPr>
    </w:lvl>
  </w:abstractNum>
  <w:abstractNum w:abstractNumId="18">
    <w:nsid w:val="7F6D54AB"/>
    <w:multiLevelType w:val="hybridMultilevel"/>
    <w:tmpl w:val="00000000"/>
    <w:lvl w:ilvl="0">
      <w:start w:val="1"/>
      <w:numFmt w:val="decimal"/>
      <w:lvlText w:val="（%1）"/>
      <w:lvlJc w:val="left"/>
      <w:pPr>
        <w:ind w:left="1855" w:hanging="901"/>
        <w:jc w:val="left"/>
      </w:pPr>
      <w:rPr>
        <w:rFonts w:ascii="宋体" w:eastAsia="宋体" w:hAnsi="宋体" w:cs="宋体" w:hint="default"/>
        <w:spacing w:val="-1"/>
        <w:w w:val="100"/>
        <w:sz w:val="34"/>
        <w:szCs w:val="34"/>
      </w:rPr>
    </w:lvl>
    <w:lvl w:ilvl="1">
      <w:start w:val="0"/>
      <w:numFmt w:val="bullet"/>
      <w:lvlText w:val="•"/>
      <w:lvlJc w:val="left"/>
      <w:pPr>
        <w:ind w:left="3243" w:hanging="901"/>
      </w:pPr>
      <w:rPr>
        <w:rFonts w:hint="default"/>
      </w:rPr>
    </w:lvl>
    <w:lvl w:ilvl="2">
      <w:start w:val="0"/>
      <w:numFmt w:val="bullet"/>
      <w:lvlText w:val="•"/>
      <w:lvlJc w:val="left"/>
      <w:pPr>
        <w:ind w:left="4627" w:hanging="901"/>
      </w:pPr>
      <w:rPr>
        <w:rFonts w:hint="default"/>
      </w:rPr>
    </w:lvl>
    <w:lvl w:ilvl="3">
      <w:start w:val="0"/>
      <w:numFmt w:val="bullet"/>
      <w:lvlText w:val="•"/>
      <w:lvlJc w:val="left"/>
      <w:pPr>
        <w:ind w:left="6011" w:hanging="901"/>
      </w:pPr>
      <w:rPr>
        <w:rFonts w:hint="default"/>
      </w:rPr>
    </w:lvl>
    <w:lvl w:ilvl="4">
      <w:start w:val="0"/>
      <w:numFmt w:val="bullet"/>
      <w:lvlText w:val="•"/>
      <w:lvlJc w:val="left"/>
      <w:pPr>
        <w:ind w:left="7395" w:hanging="901"/>
      </w:pPr>
      <w:rPr>
        <w:rFonts w:hint="default"/>
      </w:rPr>
    </w:lvl>
    <w:lvl w:ilvl="5">
      <w:start w:val="0"/>
      <w:numFmt w:val="bullet"/>
      <w:lvlText w:val="•"/>
      <w:lvlJc w:val="left"/>
      <w:pPr>
        <w:ind w:left="8779" w:hanging="901"/>
      </w:pPr>
      <w:rPr>
        <w:rFonts w:hint="default"/>
      </w:rPr>
    </w:lvl>
    <w:lvl w:ilvl="6">
      <w:start w:val="0"/>
      <w:numFmt w:val="bullet"/>
      <w:lvlText w:val="•"/>
      <w:lvlJc w:val="left"/>
      <w:pPr>
        <w:ind w:left="10163" w:hanging="901"/>
      </w:pPr>
      <w:rPr>
        <w:rFonts w:hint="default"/>
      </w:rPr>
    </w:lvl>
    <w:lvl w:ilvl="7">
      <w:start w:val="0"/>
      <w:numFmt w:val="bullet"/>
      <w:lvlText w:val="•"/>
      <w:lvlJc w:val="left"/>
      <w:pPr>
        <w:ind w:left="11547" w:hanging="901"/>
      </w:pPr>
      <w:rPr>
        <w:rFonts w:hint="default"/>
      </w:rPr>
    </w:lvl>
    <w:lvl w:ilvl="8">
      <w:start w:val="0"/>
      <w:numFmt w:val="bullet"/>
      <w:lvlText w:val="•"/>
      <w:lvlJc w:val="left"/>
      <w:pPr>
        <w:ind w:left="12931" w:hanging="901"/>
      </w:pPr>
      <w:rPr>
        <w:rFonts w:hint="default"/>
      </w:rPr>
    </w:lvl>
  </w:abstractNum>
  <w:num w:numId="1">
    <w:abstractNumId w:val="18"/>
  </w:num>
  <w:num w:numId="2">
    <w:abstractNumId w:val="1"/>
  </w:num>
  <w:num w:numId="3">
    <w:abstractNumId w:val="8"/>
  </w:num>
  <w:num w:numId="4">
    <w:abstractNumId w:val="5"/>
  </w:num>
  <w:num w:numId="5">
    <w:abstractNumId w:val="0"/>
  </w:num>
  <w:num w:numId="6">
    <w:abstractNumId w:val="12"/>
  </w:num>
  <w:num w:numId="7">
    <w:abstractNumId w:val="14"/>
  </w:num>
  <w:num w:numId="8">
    <w:abstractNumId w:val="15"/>
  </w:num>
  <w:num w:numId="9">
    <w:abstractNumId w:val="7"/>
  </w:num>
  <w:num w:numId="10">
    <w:abstractNumId w:val="16"/>
  </w:num>
  <w:num w:numId="11">
    <w:abstractNumId w:val="2"/>
  </w:num>
  <w:num w:numId="12">
    <w:abstractNumId w:val="9"/>
  </w:num>
  <w:num w:numId="13">
    <w:abstractNumId w:val="4"/>
  </w:num>
  <w:num w:numId="14">
    <w:abstractNumId w:val="3"/>
  </w:num>
  <w:num w:numId="15">
    <w:abstractNumId w:val="10"/>
  </w:num>
  <w:num w:numId="16">
    <w:abstractNumId w:val="11"/>
  </w:num>
  <w:num w:numId="17">
    <w:abstractNumId w:val="13"/>
  </w:num>
  <w:num w:numId="18">
    <w:abstractNumId w:val="6"/>
  </w:num>
  <w:num w:numId="1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spacing w:before="16"/>
      <w:outlineLvl w:val="0"/>
    </w:pPr>
    <w:rPr>
      <w:rFonts w:ascii="宋体" w:eastAsia="宋体" w:hAnsi="宋体" w:cs="宋体"/>
      <w:b/>
      <w:bCs/>
      <w:sz w:val="45"/>
      <w:szCs w:val="45"/>
    </w:rPr>
  </w:style>
  <w:style w:type="paragraph" w:styleId="Heading2">
    <w:name w:val="heading 2"/>
    <w:basedOn w:val="Normal"/>
    <w:uiPriority w:val="1"/>
    <w:qFormat/>
    <w:pPr>
      <w:jc w:val="center"/>
      <w:outlineLvl w:val="1"/>
    </w:pPr>
    <w:rPr>
      <w:rFonts w:ascii="宋体" w:eastAsia="宋体" w:hAnsi="宋体" w:cs="宋体"/>
      <w:b/>
      <w:bCs/>
      <w:sz w:val="42"/>
      <w:szCs w:val="42"/>
    </w:rPr>
  </w:style>
  <w:style w:type="paragraph" w:styleId="Heading3">
    <w:name w:val="heading 3"/>
    <w:basedOn w:val="Normal"/>
    <w:uiPriority w:val="1"/>
    <w:qFormat/>
    <w:pPr>
      <w:ind w:left="950"/>
      <w:outlineLvl w:val="2"/>
    </w:pPr>
    <w:rPr>
      <w:rFonts w:ascii="宋体" w:eastAsia="宋体" w:hAnsi="宋体" w:cs="宋体"/>
      <w:sz w:val="42"/>
      <w:szCs w:val="42"/>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36"/>
      <w:szCs w:val="36"/>
    </w:rPr>
  </w:style>
  <w:style w:type="paragraph" w:styleId="ListParagraph">
    <w:name w:val="List Paragraph"/>
    <w:basedOn w:val="Normal"/>
    <w:uiPriority w:val="1"/>
    <w:qFormat/>
    <w:pPr>
      <w:ind w:left="115" w:hanging="902"/>
    </w:pPr>
    <w:rPr>
      <w:rFonts w:ascii="宋体" w:eastAsia="宋体" w:hAnsi="宋体" w:cs="宋体"/>
    </w:rPr>
  </w:style>
  <w:style w:type="paragraph" w:customStyle="1" w:styleId="TableParagraph">
    <w:name w:val="Table Paragraph"/>
    <w:basedOn w:val="Normal"/>
    <w:uiPriority w:val="1"/>
    <w:qFormat/>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6.xml" /><Relationship Id="rId11" Type="http://schemas.openxmlformats.org/officeDocument/2006/relationships/footer" Target="footer7.xml" /><Relationship Id="rId12" Type="http://schemas.openxmlformats.org/officeDocument/2006/relationships/image" Target="media/image2.png" /><Relationship Id="rId13" Type="http://schemas.openxmlformats.org/officeDocument/2006/relationships/footer" Target="footer8.xml" /><Relationship Id="rId14" Type="http://schemas.openxmlformats.org/officeDocument/2006/relationships/footer" Target="footer9.xml" /><Relationship Id="rId15" Type="http://schemas.openxmlformats.org/officeDocument/2006/relationships/footer" Target="footer10.xml" /><Relationship Id="rId16" Type="http://schemas.openxmlformats.org/officeDocument/2006/relationships/image" Target="media/image3.png" /><Relationship Id="rId17" Type="http://schemas.openxmlformats.org/officeDocument/2006/relationships/footer" Target="footer11.xml" /><Relationship Id="rId18" Type="http://schemas.openxmlformats.org/officeDocument/2006/relationships/image" Target="media/image4.png" /><Relationship Id="rId19" Type="http://schemas.openxmlformats.org/officeDocument/2006/relationships/hyperlink" Target="https://d.book118.com/236055243005010054" TargetMode="External" /><Relationship Id="rId2" Type="http://schemas.openxmlformats.org/officeDocument/2006/relationships/webSettings" Target="webSettings.xml" /><Relationship Id="rId20" Type="http://schemas.openxmlformats.org/officeDocument/2006/relationships/footer" Target="footer12.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2024-02-03T15:37:53Z</dcterms:created>
  <dcterms:modified xsi:type="dcterms:W3CDTF">2024-02-03T15:37:53Z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2022-11-28T00:00:00Z</vt:filetime>
  </property>
  <property fmtid="{D5CDD505-2E9C-101B-9397-08002B2CF9AE}" pid="3" name="LastSaved">
    <vt:filetime>2024-02-03T00:00:00Z</vt:filetime>
  </property>
</Properties>
</file>