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F6902" w14:paraId="45F90E2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F6902" w14:paraId="0F6CC5D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F6902" w14:paraId="6CAC05A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F6902" w:rsidRPr="000F6902" w14:paraId="4273897A" w14:textId="1B27F17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F6902">
        <w:rPr>
          <w:rFonts w:ascii="宋体" w:eastAsia="宋体" w:hAnsi="宋体"/>
          <w:b/>
          <w:sz w:val="60"/>
        </w:rPr>
        <w:t>POS机企业战略风险管理</w:t>
      </w:r>
    </w:p>
    <w:p w:rsidR="000F6902" w:rsidP="000F6902" w14:paraId="63E4C3C6" w14:textId="25978FC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F6902">
        <w:rPr>
          <w:rFonts w:ascii="仿宋" w:eastAsia="仿宋" w:hAnsi="仿宋" w:hint="eastAsia"/>
          <w:b/>
          <w:sz w:val="40"/>
        </w:rPr>
        <w:t>目录</w:t>
      </w:r>
    </w:p>
    <w:p w:rsidR="000F6902" w14:paraId="690D8000" w14:textId="6F81942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F6902" w14:paraId="45F4721E" w14:textId="517A2A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一、供应链风险管理与协同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F6902" w14:paraId="4DCAB4E0" w14:textId="537C59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(一)、供应链风险评估与监测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F6902" w14:paraId="7489D641" w14:textId="3F4038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(二)、供应商合作与风险控制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F6902" w14:paraId="66ED767E" w14:textId="7CFCE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(三)、物流与库存智能化管理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F6902" w14:paraId="3EE7BBC8" w14:textId="40BFE1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(四)、突发事件应对与供应链危机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F6902" w14:paraId="5B1BB2BC" w14:textId="7F6E9C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_Toc155812389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F6902" w14:paraId="50A4B049" w14:textId="2FBD60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F6902" w14:paraId="590BC020" w14:textId="244EE7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F6902" w14:paraId="32D68323" w14:textId="261D2A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F6902" w14:paraId="6A71A4B0" w14:textId="49824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F6902" w14:paraId="24C7DF03" w14:textId="20A217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F6902" w14:paraId="22C33F39" w14:textId="089565A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F6902" w14:paraId="375D2BF9" w14:textId="7ADF17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F6902" w14:paraId="0C6CC720" w14:textId="2EBDDB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F6902" w14:paraId="441FDE08" w14:textId="5A73B4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F6902" w14:paraId="1595B6B8" w14:textId="7392B0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_Toc155812399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F6902" w14:paraId="2B8F7435" w14:textId="676AE0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F6902" w14:paraId="3969D40B" w14:textId="583F81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0F6902" w14:paraId="2BF88C14" w14:textId="6384AD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F6902" w14:paraId="7922AC2F" w14:textId="745C4C36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F6902" w14:paraId="42348DDF" w14:textId="172BC4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F6902" w14:paraId="75337528" w14:textId="75739E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F6902" w14:paraId="522274DE" w14:textId="4A015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0F6902" w14:paraId="0EEA53E0" w14:textId="571333B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F6902" w14:paraId="4EA06914" w14:textId="23BF41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F6902" w14:paraId="7AEC00A6" w14:textId="0BE1A0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F6902" w14:paraId="4AE1DF15" w14:textId="1DBCCB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F6902" w14:paraId="56380F5B" w14:textId="13927C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十、员工培训与绩效提升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F6902" w14:paraId="3FB1F106" w14:textId="630AF8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(一)、培训需求分析与计划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F6902" w14:paraId="28783A4A" w14:textId="366F14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(二)、绩效评价体系与激励机制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F6902" w14:paraId="2760EAD2" w14:textId="646F79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(三)、职业发展规划与晋升通道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0F6902" w14:paraId="4C1D4E22" w14:textId="7A59D4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(四)、员工满意度与团队凝聚力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F6902" w14:paraId="1B4B5202" w14:textId="21DBFC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十一、行业壁垒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F6902" w14:paraId="3395E088" w14:textId="28781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(一)、供应链整合壁垒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F6902" w14:paraId="17D39807" w14:textId="46EEA4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(二)、网络效应壁垒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F6902" w14:paraId="2B7BF71F" w14:textId="5039E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(三)、法规合规壁垒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_Toc155812419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F6902" w14:paraId="4DC42B0A" w14:textId="6C62BD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(四)、专业人才壁垒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_Toc155812420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F6902" w14:paraId="79B4031C" w14:textId="46A5A5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(五)、品牌忠诚度壁垒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_Toc155812421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F6902" w14:paraId="09E83945" w14:textId="0AF9E66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F6902" w14:paraId="2CE9B55A" w14:textId="4349E9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0F6902" w14:paraId="1CDF1AC2" w14:textId="680152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_Toc155812424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F6902" w14:paraId="36124EE2" w14:textId="1173446E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_Toc155812425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F6902" w14:paraId="7768F5BC" w14:textId="757609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0F6902" w14:paraId="10A83200" w14:textId="37D209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F6902" w14:paraId="1F92D17D" w14:textId="2AA692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0F6902" w14:paraId="5E7B77AF" w14:textId="3D2F2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_Toc155812429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F6902" w14:paraId="41AB5528" w14:textId="64D2AA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F6902" w14:paraId="64EEBE8A" w14:textId="07DD7B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_Toc155812431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F6902" w14:paraId="36109A43" w14:textId="7183BB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_Toc155812432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F6902" w14:paraId="35FAC5EC" w14:textId="715E26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_Toc155812433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0F6902" w14:paraId="7087B072" w14:textId="46D9C6E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0F6902" w14:paraId="2088EAB8" w14:textId="2BFE45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_Toc155812435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F6902" w14:paraId="3FA15E80" w14:textId="6319A1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F6902" w14:paraId="2CB31D2F" w14:textId="3C5975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十六、POS机行业企业内外不同利益主体的影响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_Toc155812437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F6902" w14:paraId="6E734EE4" w14:textId="01E4DA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(一)、POS机行业企业内外不同利益主体的影响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_Toc155812438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F6902" w14:paraId="58A67138" w14:textId="58B8E1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十七、POS机行业企业过去战略的影响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_Toc155812439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F6902" w14:paraId="04525CDF" w14:textId="1CFB9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(一)、POS机行业企业过去战略的影响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_Toc155812440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0F6902" w14:paraId="66C17D39" w14:textId="0C7E1C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_Toc155812441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F6902" w14:paraId="27EDE5F9" w14:textId="5442E6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_Toc155812442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F6902" w:rsidP="000F6902" w14:paraId="00021A7B" w14:textId="6C9C5B5E">
      <w:pPr>
        <w:widowControl/>
        <w:jc w:val="center"/>
        <w:rPr>
          <w:b/>
          <w:bCs/>
          <w:kern w:val="44"/>
          <w:sz w:val="44"/>
          <w:szCs w:val="44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fldChar w:fldCharType="end"/>
      </w:r>
    </w:p>
    <w:p w:rsidR="000F6902" w:rsidP="000F6902" w14:paraId="53A34A61" w14:textId="2577CD0C">
      <w:pPr>
        <w:pStyle w:val="Heading1"/>
        <w:jc w:val="center"/>
        <w:rPr>
          <w:rFonts w:hint="eastAsia"/>
        </w:rPr>
      </w:pPr>
      <w:bookmarkStart w:id="0" w:name="_Toc155812383"/>
      <w:r w:rsidRPr="000F6902">
        <w:rPr>
          <w:rFonts w:hint="eastAsia"/>
        </w:rPr>
        <w:t>序言</w:t>
      </w:r>
      <w:bookmarkEnd w:id="0"/>
    </w:p>
    <w:p w:rsidR="000F6902" w:rsidP="000F6902" w14:paraId="1B03A976" w14:textId="7B2E6BCA">
      <w:pPr>
        <w:ind w:firstLine="560" w:firstLineChars="200"/>
        <w:rPr>
          <w:rFonts w:ascii="仿宋" w:eastAsia="仿宋"/>
          <w:sz w:val="28"/>
        </w:rPr>
      </w:pPr>
      <w:r w:rsidRPr="000F6902">
        <w:rPr>
          <w:rFonts w:ascii="仿宋" w:eastAsia="仿宋" w:hint="eastAsia"/>
          <w:sz w:val="28"/>
        </w:rPr>
        <w:t>在当前全球市场环境下，</w:t>
      </w:r>
      <w:r w:rsidRPr="000F6902">
        <w:rPr>
          <w:rFonts w:ascii="仿宋" w:eastAsia="仿宋"/>
          <w:sz w:val="28"/>
        </w:rPr>
        <w:t>POS机行业企业战略风险管理显得尤为关键，其目标是为了保障企业的稳定发展和长远竞争优势。有效的风险管理不仅可以帮助企业识别、评估和应对潜在的风险，还可以提升企业对市场变化的适应能力，确保资源的优化配置。鉴于此，本文旨在系统地探讨企业战略风险管理的理论基础、实施路径和效果评价，以促进管理实践的进步。本文内容不可作为商业用途，只用作学习交流。</w:t>
      </w:r>
    </w:p>
    <w:p w:rsidR="000F6902" w:rsidP="000F6902" w14:paraId="35D573E6" w14:textId="58CC0523">
      <w:pPr>
        <w:pStyle w:val="Heading1"/>
        <w:rPr>
          <w:rFonts w:hint="eastAsia"/>
        </w:rPr>
      </w:pPr>
      <w:bookmarkStart w:id="1" w:name="_Toc155812384"/>
      <w:r w:rsidRPr="000F6902">
        <w:rPr>
          <w:rFonts w:hint="eastAsia"/>
        </w:rPr>
        <w:t>一、供应链风险管理与协同</w:t>
      </w:r>
      <w:bookmarkEnd w:id="1"/>
    </w:p>
    <w:p w:rsidR="000F6902" w:rsidP="000F6902" w14:paraId="33C0F746" w14:textId="0CDB1977">
      <w:pPr>
        <w:pStyle w:val="Heading2"/>
      </w:pPr>
      <w:bookmarkStart w:id="2" w:name="_Toc155812385"/>
      <w:r w:rsidRPr="000F6902">
        <w:t>(一)、供应链风险评估与监测</w:t>
      </w:r>
      <w:bookmarkEnd w:id="2"/>
    </w:p>
    <w:p w:rsidR="000F6902" w:rsidRPr="000F6902" w:rsidP="000F6902" w14:paraId="3BD5A1E7" w14:textId="77777777">
      <w:pPr>
        <w:ind w:firstLine="560" w:firstLineChars="200"/>
        <w:rPr>
          <w:rFonts w:ascii="仿宋" w:eastAsia="仿宋" w:hAnsi="仿宋"/>
          <w:sz w:val="28"/>
        </w:rPr>
      </w:pPr>
      <w:r w:rsidRPr="000F6902">
        <w:rPr>
          <w:rFonts w:ascii="仿宋" w:eastAsia="仿宋" w:hAnsi="仿宋" w:hint="eastAsia"/>
          <w:sz w:val="28"/>
        </w:rPr>
        <w:t>供应链风险评估的重要性</w:t>
      </w:r>
    </w:p>
    <w:p w:rsidR="000F6902" w:rsidRPr="000F6902" w:rsidP="000F6902" w14:paraId="330EA669" w14:textId="77777777">
      <w:pPr>
        <w:ind w:firstLine="560" w:firstLineChars="200"/>
        <w:rPr>
          <w:rFonts w:ascii="仿宋" w:eastAsia="仿宋" w:hAnsi="仿宋"/>
          <w:sz w:val="28"/>
        </w:rPr>
      </w:pPr>
      <w:r w:rsidRPr="000F6902">
        <w:rPr>
          <w:rFonts w:ascii="仿宋" w:eastAsia="仿宋" w:hAnsi="仿宋" w:hint="eastAsia"/>
          <w:sz w:val="28"/>
        </w:rPr>
        <w:t>供应链风险评估是</w:t>
      </w:r>
      <w:r w:rsidRPr="000F6902">
        <w:rPr>
          <w:rFonts w:ascii="仿宋" w:eastAsia="仿宋" w:hAnsi="仿宋"/>
          <w:sz w:val="28"/>
        </w:rPr>
        <w:t>POS机行业企业制定风险管理策略的基础。通过对供应链中的各个环节进行全面深入的评估，POS机行业企业可以更好地了解潜在的风险来源，从而有针对性地采取预防和控制措施。这不仅有助于提高供应链的韧性，还能够减轻潜在风险发生时对POS机行业企业的冲击。</w:t>
      </w:r>
    </w:p>
    <w:p w:rsidR="000F6902" w:rsidRPr="000F6902" w:rsidP="000F6902" w14:paraId="716BC4C7" w14:textId="77777777">
      <w:pPr>
        <w:ind w:firstLine="560" w:firstLineChars="200"/>
        <w:rPr>
          <w:rFonts w:ascii="仿宋" w:eastAsia="仿宋" w:hAnsi="仿宋"/>
          <w:sz w:val="28"/>
        </w:rPr>
      </w:pPr>
      <w:r w:rsidRPr="000F6902">
        <w:rPr>
          <w:rFonts w:ascii="仿宋" w:eastAsia="仿宋" w:hAnsi="仿宋" w:hint="eastAsia"/>
          <w:sz w:val="28"/>
        </w:rPr>
        <w:t>供应链风险评估的内容</w:t>
      </w:r>
    </w:p>
    <w:p w:rsidR="000F6902" w:rsidRPr="000F6902" w:rsidP="000F6902" w14:paraId="265A03A6" w14:textId="77777777">
      <w:pPr>
        <w:ind w:firstLine="560" w:firstLineChars="200"/>
        <w:rPr>
          <w:rFonts w:ascii="仿宋" w:eastAsia="仿宋" w:hAnsi="仿宋"/>
          <w:sz w:val="28"/>
        </w:rPr>
      </w:pPr>
      <w:r w:rsidRPr="000F6902">
        <w:rPr>
          <w:rFonts w:ascii="仿宋" w:eastAsia="仿宋" w:hAnsi="仿宋" w:hint="eastAsia"/>
          <w:sz w:val="28"/>
        </w:rPr>
        <w:t>在进行供应链风险评估时，</w:t>
      </w:r>
      <w:r w:rsidRPr="000F6902">
        <w:rPr>
          <w:rFonts w:ascii="仿宋" w:eastAsia="仿宋" w:hAnsi="仿宋"/>
          <w:sz w:val="28"/>
        </w:rPr>
        <w:t>POS机行业企业需要考虑多个方面的因素：</w:t>
      </w:r>
      <w:r w:rsidRPr="000F6902">
        <w:rPr>
          <w:rFonts w:ascii="仿宋" w:eastAsia="仿宋" w:hAnsi="仿宋"/>
          <w:sz w:val="28"/>
        </w:rPr>
        <w:br/>
      </w:r>
      <w:r w:rsidRPr="000F6902">
        <w:rPr>
          <w:rFonts w:ascii="仿宋" w:eastAsia="仿宋" w:hAnsi="仿宋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https://d.book118.com/236100055001010034</w:t>
        </w:r>
      </w:hyperlink>
    </w:p>
    <w:p w:rsidR="000F6902" w:rsidRPr="000F6902" w:rsidP="000F6902">
      <w:pPr>
        <w:ind w:firstLine="560" w:firstLineChars="200"/>
        <w:rPr>
          <w:rFonts w:ascii="仿宋" w:eastAsia="仿宋" w:hAnsi="仿宋"/>
          <w:sz w:val="28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paraId="7306B8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6902" w14:paraId="44DFF607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3CF23A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3CF23A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paraId="63F1976B" w14:textId="3CF23A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F6902" w14:paraId="73AB8D5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paraId="6ABF090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3CF23A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P="00B62E11" w14:textId="3CF23A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F690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paraId="0C28196C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RPr="000F6902" w:rsidP="000F6902" w14:textId="3DCA094A">
    <w:pPr>
      <w:pStyle w:val="Header"/>
      <w:rPr>
        <w:rFonts w:ascii="仿宋" w:eastAsia="仿宋" w:hAnsi="仿宋"/>
      </w:rPr>
    </w:pPr>
    <w:r w:rsidRPr="000F6902">
      <w:rPr>
        <w:rFonts w:ascii="仿宋" w:eastAsia="仿宋" w:hAnsi="仿宋"/>
      </w:rPr>
      <w:t>POS机企业战略风险管理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RPr="000F6902" w:rsidP="000F6902" w14:textId="3DCA094A">
    <w:pPr>
      <w:pStyle w:val="Header"/>
      <w:rPr>
        <w:rFonts w:ascii="仿宋" w:eastAsia="仿宋" w:hAnsi="仿宋"/>
      </w:rPr>
    </w:pPr>
    <w:r w:rsidRPr="000F6902">
      <w:rPr>
        <w:rFonts w:ascii="仿宋" w:eastAsia="仿宋" w:hAnsi="仿宋"/>
      </w:rPr>
      <w:t>POS机企业战略风险管理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RPr="000F6902" w:rsidP="000F6902" w14:paraId="0C3C861E" w14:textId="3DCA094A">
    <w:pPr>
      <w:pStyle w:val="Header"/>
      <w:rPr>
        <w:rFonts w:ascii="仿宋" w:eastAsia="仿宋" w:hAnsi="仿宋"/>
      </w:rPr>
    </w:pPr>
    <w:r w:rsidRPr="000F6902">
      <w:rPr>
        <w:rFonts w:ascii="仿宋" w:eastAsia="仿宋" w:hAnsi="仿宋"/>
      </w:rPr>
      <w:t>POS机企业战略风险管理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paraId="6594DBD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RPr="000F6902" w:rsidP="000F6902" w14:textId="3DCA094A">
    <w:pPr>
      <w:pStyle w:val="Header"/>
      <w:rPr>
        <w:rFonts w:ascii="仿宋" w:eastAsia="仿宋" w:hAnsi="仿宋"/>
      </w:rPr>
    </w:pPr>
    <w:r w:rsidRPr="000F6902">
      <w:rPr>
        <w:rFonts w:ascii="仿宋" w:eastAsia="仿宋" w:hAnsi="仿宋"/>
      </w:rPr>
      <w:t>POS机企业战略风险管理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:rsidRPr="000F6902" w:rsidP="000F6902" w14:textId="3DCA094A">
    <w:pPr>
      <w:pStyle w:val="Header"/>
      <w:rPr>
        <w:rFonts w:ascii="仿宋" w:eastAsia="仿宋" w:hAnsi="仿宋"/>
      </w:rPr>
    </w:pPr>
    <w:r w:rsidRPr="000F6902">
      <w:rPr>
        <w:rFonts w:ascii="仿宋" w:eastAsia="仿宋" w:hAnsi="仿宋"/>
      </w:rPr>
      <w:t>POS机企业战略风险管理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F690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02"/>
    <w:rsid w:val="000F6902"/>
    <w:rsid w:val="00B62E1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542F26"/>
  <w15:chartTrackingRefBased/>
  <w15:docId w15:val="{1227DF07-B550-45A6-ACB3-7F6FF133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F69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F69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F690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F690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F69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F690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F6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F690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F6902"/>
  </w:style>
  <w:style w:type="paragraph" w:styleId="TOC1">
    <w:name w:val="toc 1"/>
    <w:basedOn w:val="Normal"/>
    <w:next w:val="Normal"/>
    <w:autoRedefine/>
    <w:uiPriority w:val="39"/>
    <w:unhideWhenUsed/>
    <w:rsid w:val="000F6902"/>
  </w:style>
  <w:style w:type="paragraph" w:styleId="TOC2">
    <w:name w:val="toc 2"/>
    <w:basedOn w:val="Normal"/>
    <w:next w:val="Normal"/>
    <w:autoRedefine/>
    <w:uiPriority w:val="39"/>
    <w:unhideWhenUsed/>
    <w:rsid w:val="000F690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3610005500101003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4504</Words>
  <Characters>25678</Characters>
  <Application>Microsoft Office Word</Application>
  <DocSecurity>0</DocSecurity>
  <Lines>213</Lines>
  <Paragraphs>60</Paragraphs>
  <ScaleCrop>false</ScaleCrop>
  <Company/>
  <LinksUpToDate>false</LinksUpToDate>
  <CharactersWithSpaces>30122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2024-01-10T12:52:00Z</dcterms:created>
  <dcterms:modified xsi:type="dcterms:W3CDTF">2024-01-10T12:52:00Z</dcterms:modified>
</cp:coreProperties>
</file>