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货柜挂车项目规划设计纲要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2" w:history="1">
        <w:r>
          <w:rPr>
            <w:rFonts w:ascii="仿宋" w:eastAsia="仿宋" w:hAnsi="仿宋" w:cs="仿宋" w:hint="eastAsia"/>
            <w:lang w:eastAsia="zh-CN"/>
          </w:rPr>
          <w:t>序言</w:t>
        </w:r>
        <w:r>
          <w:tab/>
        </w:r>
        <w:r>
          <w:fldChar w:fldCharType="begin"/>
        </w:r>
        <w:r>
          <w:instrText xml:space="preserve"> PAGEREF _Toc30052 \h </w:instrText>
        </w:r>
        <w:r>
          <w:fldChar w:fldCharType="separate"/>
        </w:r>
        <w:r>
          <w:t>3</w:t>
        </w:r>
        <w:r>
          <w:fldChar w:fldCharType="end"/>
        </w:r>
      </w:hyperlink>
    </w:p>
    <w:p>
      <w:pPr>
        <w:pStyle w:val="TOC1"/>
        <w:tabs>
          <w:tab w:val="right" w:leader="dot" w:pos="8306"/>
        </w:tabs>
      </w:pPr>
      <w:hyperlink w:anchor="_Toc15055" w:history="1">
        <w:r>
          <w:rPr>
            <w:rFonts w:ascii="仿宋" w:eastAsia="仿宋" w:hAnsi="仿宋" w:cs="仿宋" w:hint="eastAsia"/>
            <w:lang w:eastAsia="zh-CN"/>
          </w:rPr>
          <w:t>一、工艺说明</w:t>
        </w:r>
        <w:r>
          <w:tab/>
        </w:r>
        <w:r>
          <w:fldChar w:fldCharType="begin"/>
        </w:r>
        <w:r>
          <w:instrText xml:space="preserve"> PAGEREF _Toc15055 \h </w:instrText>
        </w:r>
        <w:r>
          <w:fldChar w:fldCharType="separate"/>
        </w:r>
        <w:r>
          <w:t>3</w:t>
        </w:r>
        <w:r>
          <w:fldChar w:fldCharType="end"/>
        </w:r>
      </w:hyperlink>
    </w:p>
    <w:p>
      <w:pPr>
        <w:pStyle w:val="TOC2"/>
        <w:tabs>
          <w:tab w:val="right" w:leader="dot" w:pos="8306"/>
        </w:tabs>
      </w:pPr>
      <w:hyperlink w:anchor="_Toc13429" w:history="1">
        <w:r>
          <w:rPr>
            <w:rFonts w:ascii="仿宋" w:eastAsia="仿宋" w:hAnsi="仿宋" w:cs="仿宋" w:hint="eastAsia"/>
            <w:lang w:eastAsia="zh-CN"/>
          </w:rPr>
          <w:t>(一)、技术管理特点</w:t>
        </w:r>
        <w:r>
          <w:tab/>
        </w:r>
        <w:r>
          <w:fldChar w:fldCharType="begin"/>
        </w:r>
        <w:r>
          <w:instrText xml:space="preserve"> PAGEREF _Toc13429 \h </w:instrText>
        </w:r>
        <w:r>
          <w:fldChar w:fldCharType="separate"/>
        </w:r>
        <w:r>
          <w:t>3</w:t>
        </w:r>
        <w:r>
          <w:fldChar w:fldCharType="end"/>
        </w:r>
      </w:hyperlink>
    </w:p>
    <w:p>
      <w:pPr>
        <w:pStyle w:val="TOC2"/>
        <w:tabs>
          <w:tab w:val="right" w:leader="dot" w:pos="8306"/>
        </w:tabs>
      </w:pPr>
      <w:hyperlink w:anchor="_Toc14526" w:history="1">
        <w:r>
          <w:rPr>
            <w:rFonts w:ascii="仿宋" w:eastAsia="仿宋" w:hAnsi="仿宋" w:cs="仿宋" w:hint="eastAsia"/>
            <w:lang w:eastAsia="zh-CN"/>
          </w:rPr>
          <w:t>(二)、货柜挂车项目工艺技术设计方案</w:t>
        </w:r>
        <w:r>
          <w:tab/>
        </w:r>
        <w:r>
          <w:fldChar w:fldCharType="begin"/>
        </w:r>
        <w:r>
          <w:instrText xml:space="preserve"> PAGEREF _Toc14526 \h </w:instrText>
        </w:r>
        <w:r>
          <w:fldChar w:fldCharType="separate"/>
        </w:r>
        <w:r>
          <w:t>4</w:t>
        </w:r>
        <w:r>
          <w:fldChar w:fldCharType="end"/>
        </w:r>
      </w:hyperlink>
    </w:p>
    <w:p>
      <w:pPr>
        <w:pStyle w:val="TOC2"/>
        <w:tabs>
          <w:tab w:val="right" w:leader="dot" w:pos="8306"/>
        </w:tabs>
      </w:pPr>
      <w:hyperlink w:anchor="_Toc11107" w:history="1">
        <w:r>
          <w:rPr>
            <w:rFonts w:ascii="仿宋" w:eastAsia="仿宋" w:hAnsi="仿宋" w:cs="仿宋" w:hint="eastAsia"/>
            <w:lang w:eastAsia="zh-CN"/>
          </w:rPr>
          <w:t>(三)、设备选型方案</w:t>
        </w:r>
        <w:r>
          <w:tab/>
        </w:r>
        <w:r>
          <w:fldChar w:fldCharType="begin"/>
        </w:r>
        <w:r>
          <w:instrText xml:space="preserve"> PAGEREF _Toc11107 \h </w:instrText>
        </w:r>
        <w:r>
          <w:fldChar w:fldCharType="separate"/>
        </w:r>
        <w:r>
          <w:t>5</w:t>
        </w:r>
        <w:r>
          <w:fldChar w:fldCharType="end"/>
        </w:r>
      </w:hyperlink>
    </w:p>
    <w:p>
      <w:pPr>
        <w:pStyle w:val="TOC1"/>
        <w:tabs>
          <w:tab w:val="right" w:leader="dot" w:pos="8306"/>
        </w:tabs>
      </w:pPr>
      <w:hyperlink w:anchor="_Toc7016" w:history="1">
        <w:r>
          <w:rPr>
            <w:rFonts w:ascii="仿宋" w:eastAsia="仿宋" w:hAnsi="仿宋" w:cs="仿宋" w:hint="eastAsia"/>
            <w:lang w:eastAsia="zh-CN"/>
          </w:rPr>
          <w:t>二、货柜挂车项目绩效评估</w:t>
        </w:r>
        <w:r>
          <w:tab/>
        </w:r>
        <w:r>
          <w:fldChar w:fldCharType="begin"/>
        </w:r>
        <w:r>
          <w:instrText xml:space="preserve"> PAGEREF _Toc7016 \h </w:instrText>
        </w:r>
        <w:r>
          <w:fldChar w:fldCharType="separate"/>
        </w:r>
        <w:r>
          <w:t>7</w:t>
        </w:r>
        <w:r>
          <w:fldChar w:fldCharType="end"/>
        </w:r>
      </w:hyperlink>
    </w:p>
    <w:p>
      <w:pPr>
        <w:pStyle w:val="TOC2"/>
        <w:tabs>
          <w:tab w:val="right" w:leader="dot" w:pos="8306"/>
        </w:tabs>
      </w:pPr>
      <w:hyperlink w:anchor="_Toc24622" w:history="1">
        <w:r>
          <w:rPr>
            <w:rFonts w:ascii="仿宋" w:eastAsia="仿宋" w:hAnsi="仿宋" w:cs="仿宋" w:hint="eastAsia"/>
            <w:lang w:eastAsia="zh-CN"/>
          </w:rPr>
          <w:t>(一)、绩效评估指标</w:t>
        </w:r>
        <w:r>
          <w:tab/>
        </w:r>
        <w:r>
          <w:fldChar w:fldCharType="begin"/>
        </w:r>
        <w:r>
          <w:instrText xml:space="preserve"> PAGEREF _Toc24622 \h </w:instrText>
        </w:r>
        <w:r>
          <w:fldChar w:fldCharType="separate"/>
        </w:r>
        <w:r>
          <w:t>7</w:t>
        </w:r>
        <w:r>
          <w:fldChar w:fldCharType="end"/>
        </w:r>
      </w:hyperlink>
    </w:p>
    <w:p>
      <w:pPr>
        <w:pStyle w:val="TOC2"/>
        <w:tabs>
          <w:tab w:val="right" w:leader="dot" w:pos="8306"/>
        </w:tabs>
      </w:pPr>
      <w:hyperlink w:anchor="_Toc19788" w:history="1">
        <w:r>
          <w:rPr>
            <w:rFonts w:ascii="仿宋" w:eastAsia="仿宋" w:hAnsi="仿宋" w:cs="仿宋" w:hint="eastAsia"/>
            <w:lang w:eastAsia="zh-CN"/>
          </w:rPr>
          <w:t>(二)、绩效评估方法</w:t>
        </w:r>
        <w:r>
          <w:tab/>
        </w:r>
        <w:r>
          <w:fldChar w:fldCharType="begin"/>
        </w:r>
        <w:r>
          <w:instrText xml:space="preserve"> PAGEREF _Toc19788 \h </w:instrText>
        </w:r>
        <w:r>
          <w:fldChar w:fldCharType="separate"/>
        </w:r>
        <w:r>
          <w:t>8</w:t>
        </w:r>
        <w:r>
          <w:fldChar w:fldCharType="end"/>
        </w:r>
      </w:hyperlink>
    </w:p>
    <w:p>
      <w:pPr>
        <w:pStyle w:val="TOC2"/>
        <w:tabs>
          <w:tab w:val="right" w:leader="dot" w:pos="8306"/>
        </w:tabs>
      </w:pPr>
      <w:hyperlink w:anchor="_Toc9685" w:history="1">
        <w:r>
          <w:rPr>
            <w:rFonts w:ascii="仿宋" w:eastAsia="仿宋" w:hAnsi="仿宋" w:cs="仿宋" w:hint="eastAsia"/>
            <w:lang w:eastAsia="zh-CN"/>
          </w:rPr>
          <w:t>(三)、绩效评估周期</w:t>
        </w:r>
        <w:r>
          <w:tab/>
        </w:r>
        <w:r>
          <w:fldChar w:fldCharType="begin"/>
        </w:r>
        <w:r>
          <w:instrText xml:space="preserve"> PAGEREF _Toc9685 \h </w:instrText>
        </w:r>
        <w:r>
          <w:fldChar w:fldCharType="separate"/>
        </w:r>
        <w:r>
          <w:t>9</w:t>
        </w:r>
        <w:r>
          <w:fldChar w:fldCharType="end"/>
        </w:r>
      </w:hyperlink>
    </w:p>
    <w:p>
      <w:pPr>
        <w:pStyle w:val="TOC1"/>
        <w:tabs>
          <w:tab w:val="right" w:leader="dot" w:pos="8306"/>
        </w:tabs>
      </w:pPr>
      <w:hyperlink w:anchor="_Toc1534" w:history="1">
        <w:r>
          <w:rPr>
            <w:rFonts w:ascii="仿宋" w:eastAsia="仿宋" w:hAnsi="仿宋" w:cs="仿宋" w:hint="eastAsia"/>
            <w:lang w:eastAsia="zh-CN"/>
          </w:rPr>
          <w:t>三、货柜挂车项目选址可行性分析</w:t>
        </w:r>
        <w:r>
          <w:tab/>
        </w:r>
        <w:r>
          <w:fldChar w:fldCharType="begin"/>
        </w:r>
        <w:r>
          <w:instrText xml:space="preserve"> PAGEREF _Toc1534 \h </w:instrText>
        </w:r>
        <w:r>
          <w:fldChar w:fldCharType="separate"/>
        </w:r>
        <w:r>
          <w:t>10</w:t>
        </w:r>
        <w:r>
          <w:fldChar w:fldCharType="end"/>
        </w:r>
      </w:hyperlink>
    </w:p>
    <w:p>
      <w:pPr>
        <w:pStyle w:val="TOC2"/>
        <w:tabs>
          <w:tab w:val="right" w:leader="dot" w:pos="8306"/>
        </w:tabs>
      </w:pPr>
      <w:hyperlink w:anchor="_Toc3044" w:history="1">
        <w:r>
          <w:rPr>
            <w:rFonts w:ascii="仿宋" w:eastAsia="仿宋" w:hAnsi="仿宋" w:cs="仿宋" w:hint="eastAsia"/>
            <w:lang w:eastAsia="zh-CN"/>
          </w:rPr>
          <w:t>(一)、货柜挂车项目选址</w:t>
        </w:r>
        <w:r>
          <w:tab/>
        </w:r>
        <w:r>
          <w:fldChar w:fldCharType="begin"/>
        </w:r>
        <w:r>
          <w:instrText xml:space="preserve"> PAGEREF _Toc3044 \h </w:instrText>
        </w:r>
        <w:r>
          <w:fldChar w:fldCharType="separate"/>
        </w:r>
        <w:r>
          <w:t>10</w:t>
        </w:r>
        <w:r>
          <w:fldChar w:fldCharType="end"/>
        </w:r>
      </w:hyperlink>
    </w:p>
    <w:p>
      <w:pPr>
        <w:pStyle w:val="TOC2"/>
        <w:tabs>
          <w:tab w:val="right" w:leader="dot" w:pos="8306"/>
        </w:tabs>
      </w:pPr>
      <w:hyperlink w:anchor="_Toc7168" w:history="1">
        <w:r>
          <w:rPr>
            <w:rFonts w:ascii="仿宋" w:eastAsia="仿宋" w:hAnsi="仿宋" w:cs="仿宋" w:hint="eastAsia"/>
            <w:lang w:eastAsia="zh-CN"/>
          </w:rPr>
          <w:t>(二)、用地控制指标</w:t>
        </w:r>
        <w:r>
          <w:tab/>
        </w:r>
        <w:r>
          <w:fldChar w:fldCharType="begin"/>
        </w:r>
        <w:r>
          <w:instrText xml:space="preserve"> PAGEREF _Toc7168 \h </w:instrText>
        </w:r>
        <w:r>
          <w:fldChar w:fldCharType="separate"/>
        </w:r>
        <w:r>
          <w:t>10</w:t>
        </w:r>
        <w:r>
          <w:fldChar w:fldCharType="end"/>
        </w:r>
      </w:hyperlink>
    </w:p>
    <w:p>
      <w:pPr>
        <w:pStyle w:val="TOC2"/>
        <w:tabs>
          <w:tab w:val="right" w:leader="dot" w:pos="8306"/>
        </w:tabs>
      </w:pPr>
      <w:hyperlink w:anchor="_Toc1904" w:history="1">
        <w:r>
          <w:rPr>
            <w:rFonts w:ascii="仿宋" w:eastAsia="仿宋" w:hAnsi="仿宋" w:cs="仿宋" w:hint="eastAsia"/>
            <w:lang w:eastAsia="zh-CN"/>
          </w:rPr>
          <w:t>(三)、节约用地措施</w:t>
        </w:r>
        <w:r>
          <w:tab/>
        </w:r>
        <w:r>
          <w:fldChar w:fldCharType="begin"/>
        </w:r>
        <w:r>
          <w:instrText xml:space="preserve"> PAGEREF _Toc1904 \h </w:instrText>
        </w:r>
        <w:r>
          <w:fldChar w:fldCharType="separate"/>
        </w:r>
        <w:r>
          <w:t>12</w:t>
        </w:r>
        <w:r>
          <w:fldChar w:fldCharType="end"/>
        </w:r>
      </w:hyperlink>
    </w:p>
    <w:p>
      <w:pPr>
        <w:pStyle w:val="TOC2"/>
        <w:tabs>
          <w:tab w:val="right" w:leader="dot" w:pos="8306"/>
        </w:tabs>
      </w:pPr>
      <w:hyperlink w:anchor="_Toc11843" w:history="1">
        <w:r>
          <w:rPr>
            <w:rFonts w:ascii="仿宋" w:eastAsia="仿宋" w:hAnsi="仿宋" w:cs="仿宋" w:hint="eastAsia"/>
            <w:lang w:eastAsia="zh-CN"/>
          </w:rPr>
          <w:t>(四)、总图布置方案</w:t>
        </w:r>
        <w:r>
          <w:tab/>
        </w:r>
        <w:r>
          <w:fldChar w:fldCharType="begin"/>
        </w:r>
        <w:r>
          <w:instrText xml:space="preserve"> PAGEREF _Toc11843 \h </w:instrText>
        </w:r>
        <w:r>
          <w:fldChar w:fldCharType="separate"/>
        </w:r>
        <w:r>
          <w:t>13</w:t>
        </w:r>
        <w:r>
          <w:fldChar w:fldCharType="end"/>
        </w:r>
      </w:hyperlink>
    </w:p>
    <w:p>
      <w:pPr>
        <w:pStyle w:val="TOC2"/>
        <w:tabs>
          <w:tab w:val="right" w:leader="dot" w:pos="8306"/>
        </w:tabs>
      </w:pPr>
      <w:hyperlink w:anchor="_Toc2323" w:history="1">
        <w:r>
          <w:rPr>
            <w:rFonts w:ascii="仿宋" w:eastAsia="仿宋" w:hAnsi="仿宋" w:cs="仿宋" w:hint="eastAsia"/>
            <w:lang w:eastAsia="zh-CN"/>
          </w:rPr>
          <w:t>(五)、选址综合评价</w:t>
        </w:r>
        <w:r>
          <w:tab/>
        </w:r>
        <w:r>
          <w:fldChar w:fldCharType="begin"/>
        </w:r>
        <w:r>
          <w:instrText xml:space="preserve"> PAGEREF _Toc2323 \h </w:instrText>
        </w:r>
        <w:r>
          <w:fldChar w:fldCharType="separate"/>
        </w:r>
        <w:r>
          <w:t>14</w:t>
        </w:r>
        <w:r>
          <w:fldChar w:fldCharType="end"/>
        </w:r>
      </w:hyperlink>
    </w:p>
    <w:p>
      <w:pPr>
        <w:pStyle w:val="TOC1"/>
        <w:tabs>
          <w:tab w:val="right" w:leader="dot" w:pos="8306"/>
        </w:tabs>
      </w:pPr>
      <w:hyperlink w:anchor="_Toc10940" w:history="1">
        <w:r>
          <w:rPr>
            <w:rFonts w:ascii="仿宋" w:eastAsia="仿宋" w:hAnsi="仿宋" w:cs="仿宋" w:hint="eastAsia"/>
            <w:lang w:eastAsia="zh-CN"/>
          </w:rPr>
          <w:t>四、货柜挂车项目可持续发展</w:t>
        </w:r>
        <w:r>
          <w:tab/>
        </w:r>
        <w:r>
          <w:fldChar w:fldCharType="begin"/>
        </w:r>
        <w:r>
          <w:instrText xml:space="preserve"> PAGEREF _Toc10940 \h </w:instrText>
        </w:r>
        <w:r>
          <w:fldChar w:fldCharType="separate"/>
        </w:r>
        <w:r>
          <w:t>15</w:t>
        </w:r>
        <w:r>
          <w:fldChar w:fldCharType="end"/>
        </w:r>
      </w:hyperlink>
    </w:p>
    <w:p>
      <w:pPr>
        <w:pStyle w:val="TOC2"/>
        <w:tabs>
          <w:tab w:val="right" w:leader="dot" w:pos="8306"/>
        </w:tabs>
      </w:pPr>
      <w:hyperlink w:anchor="_Toc4001" w:history="1">
        <w:r>
          <w:rPr>
            <w:rFonts w:ascii="仿宋" w:eastAsia="仿宋" w:hAnsi="仿宋" w:cs="仿宋" w:hint="eastAsia"/>
            <w:lang w:eastAsia="zh-CN"/>
          </w:rPr>
          <w:t>(一)、可持续战略与实践</w:t>
        </w:r>
        <w:r>
          <w:tab/>
        </w:r>
        <w:r>
          <w:fldChar w:fldCharType="begin"/>
        </w:r>
        <w:r>
          <w:instrText xml:space="preserve"> PAGEREF _Toc4001 \h </w:instrText>
        </w:r>
        <w:r>
          <w:fldChar w:fldCharType="separate"/>
        </w:r>
        <w:r>
          <w:t>15</w:t>
        </w:r>
        <w:r>
          <w:fldChar w:fldCharType="end"/>
        </w:r>
      </w:hyperlink>
    </w:p>
    <w:p>
      <w:pPr>
        <w:pStyle w:val="TOC2"/>
        <w:tabs>
          <w:tab w:val="right" w:leader="dot" w:pos="8306"/>
        </w:tabs>
      </w:pPr>
      <w:hyperlink w:anchor="_Toc8895" w:history="1">
        <w:r>
          <w:rPr>
            <w:rFonts w:ascii="仿宋" w:eastAsia="仿宋" w:hAnsi="仿宋" w:cs="仿宋" w:hint="eastAsia"/>
            <w:lang w:eastAsia="zh-CN"/>
          </w:rPr>
          <w:t>(二)、环保与社会责任</w:t>
        </w:r>
        <w:r>
          <w:tab/>
        </w:r>
        <w:r>
          <w:fldChar w:fldCharType="begin"/>
        </w:r>
        <w:r>
          <w:instrText xml:space="preserve"> PAGEREF _Toc8895 \h </w:instrText>
        </w:r>
        <w:r>
          <w:fldChar w:fldCharType="separate"/>
        </w:r>
        <w:r>
          <w:t>16</w:t>
        </w:r>
        <w:r>
          <w:fldChar w:fldCharType="end"/>
        </w:r>
      </w:hyperlink>
    </w:p>
    <w:p>
      <w:pPr>
        <w:pStyle w:val="TOC1"/>
        <w:tabs>
          <w:tab w:val="right" w:leader="dot" w:pos="8306"/>
        </w:tabs>
      </w:pPr>
      <w:hyperlink w:anchor="_Toc1455" w:history="1">
        <w:r>
          <w:rPr>
            <w:rFonts w:ascii="仿宋" w:eastAsia="仿宋" w:hAnsi="仿宋" w:cs="仿宋" w:hint="eastAsia"/>
            <w:lang w:eastAsia="zh-CN"/>
          </w:rPr>
          <w:t>五、货柜挂车项目文档管理</w:t>
        </w:r>
        <w:r>
          <w:tab/>
        </w:r>
        <w:r>
          <w:fldChar w:fldCharType="begin"/>
        </w:r>
        <w:r>
          <w:instrText xml:space="preserve"> PAGEREF _Toc1455 \h </w:instrText>
        </w:r>
        <w:r>
          <w:fldChar w:fldCharType="separate"/>
        </w:r>
        <w:r>
          <w:t>16</w:t>
        </w:r>
        <w:r>
          <w:fldChar w:fldCharType="end"/>
        </w:r>
      </w:hyperlink>
    </w:p>
    <w:p>
      <w:pPr>
        <w:pStyle w:val="TOC2"/>
        <w:tabs>
          <w:tab w:val="right" w:leader="dot" w:pos="8306"/>
        </w:tabs>
      </w:pPr>
      <w:hyperlink w:anchor="_Toc8947" w:history="1">
        <w:r>
          <w:rPr>
            <w:rFonts w:ascii="仿宋" w:eastAsia="仿宋" w:hAnsi="仿宋" w:cs="仿宋" w:hint="eastAsia"/>
            <w:lang w:eastAsia="zh-CN"/>
          </w:rPr>
          <w:t>(一)、文档编制与审查</w:t>
        </w:r>
        <w:r>
          <w:tab/>
        </w:r>
        <w:r>
          <w:fldChar w:fldCharType="begin"/>
        </w:r>
        <w:r>
          <w:instrText xml:space="preserve"> PAGEREF _Toc8947 \h </w:instrText>
        </w:r>
        <w:r>
          <w:fldChar w:fldCharType="separate"/>
        </w:r>
        <w:r>
          <w:t>16</w:t>
        </w:r>
        <w:r>
          <w:fldChar w:fldCharType="end"/>
        </w:r>
      </w:hyperlink>
    </w:p>
    <w:p>
      <w:pPr>
        <w:pStyle w:val="TOC2"/>
        <w:tabs>
          <w:tab w:val="right" w:leader="dot" w:pos="8306"/>
        </w:tabs>
      </w:pPr>
      <w:hyperlink w:anchor="_Toc26657" w:history="1">
        <w:r>
          <w:rPr>
            <w:rFonts w:ascii="仿宋" w:eastAsia="仿宋" w:hAnsi="仿宋" w:cs="仿宋" w:hint="eastAsia"/>
            <w:lang w:eastAsia="zh-CN"/>
          </w:rPr>
          <w:t>(二)、文档发布与分发</w:t>
        </w:r>
        <w:r>
          <w:tab/>
        </w:r>
        <w:r>
          <w:fldChar w:fldCharType="begin"/>
        </w:r>
        <w:r>
          <w:instrText xml:space="preserve"> PAGEREF _Toc26657 \h </w:instrText>
        </w:r>
        <w:r>
          <w:fldChar w:fldCharType="separate"/>
        </w:r>
        <w:r>
          <w:t>18</w:t>
        </w:r>
        <w:r>
          <w:fldChar w:fldCharType="end"/>
        </w:r>
      </w:hyperlink>
    </w:p>
    <w:p>
      <w:pPr>
        <w:pStyle w:val="TOC2"/>
        <w:tabs>
          <w:tab w:val="right" w:leader="dot" w:pos="8306"/>
        </w:tabs>
      </w:pPr>
      <w:hyperlink w:anchor="_Toc13337" w:history="1">
        <w:r>
          <w:rPr>
            <w:rFonts w:ascii="仿宋" w:eastAsia="仿宋" w:hAnsi="仿宋" w:cs="仿宋" w:hint="eastAsia"/>
            <w:lang w:eastAsia="zh-CN"/>
          </w:rPr>
          <w:t>(三)、文档存档与归档</w:t>
        </w:r>
        <w:r>
          <w:tab/>
        </w:r>
        <w:r>
          <w:fldChar w:fldCharType="begin"/>
        </w:r>
        <w:r>
          <w:instrText xml:space="preserve"> PAGEREF _Toc13337 \h </w:instrText>
        </w:r>
        <w:r>
          <w:fldChar w:fldCharType="separate"/>
        </w:r>
        <w:r>
          <w:t>19</w:t>
        </w:r>
        <w:r>
          <w:fldChar w:fldCharType="end"/>
        </w:r>
      </w:hyperlink>
    </w:p>
    <w:p>
      <w:pPr>
        <w:pStyle w:val="TOC1"/>
        <w:tabs>
          <w:tab w:val="right" w:leader="dot" w:pos="8306"/>
        </w:tabs>
      </w:pPr>
      <w:hyperlink w:anchor="_Toc26203" w:history="1">
        <w:r>
          <w:rPr>
            <w:rFonts w:ascii="仿宋" w:eastAsia="仿宋" w:hAnsi="仿宋" w:cs="仿宋" w:hint="eastAsia"/>
            <w:lang w:eastAsia="zh-CN"/>
          </w:rPr>
          <w:t>六、货柜挂车项目建设背景及必要性分析</w:t>
        </w:r>
        <w:r>
          <w:tab/>
        </w:r>
        <w:r>
          <w:fldChar w:fldCharType="begin"/>
        </w:r>
        <w:r>
          <w:instrText xml:space="preserve"> PAGEREF _Toc26203 \h </w:instrText>
        </w:r>
        <w:r>
          <w:fldChar w:fldCharType="separate"/>
        </w:r>
        <w:r>
          <w:t>20</w:t>
        </w:r>
        <w:r>
          <w:fldChar w:fldCharType="end"/>
        </w:r>
      </w:hyperlink>
    </w:p>
    <w:p>
      <w:pPr>
        <w:pStyle w:val="TOC2"/>
        <w:tabs>
          <w:tab w:val="right" w:leader="dot" w:pos="8306"/>
        </w:tabs>
      </w:pPr>
      <w:hyperlink w:anchor="_Toc4875" w:history="1">
        <w:r>
          <w:rPr>
            <w:rFonts w:ascii="仿宋" w:eastAsia="仿宋" w:hAnsi="仿宋" w:cs="仿宋" w:hint="eastAsia"/>
            <w:lang w:eastAsia="zh-CN"/>
          </w:rPr>
          <w:t>(一)、货柜挂车项目背景分析</w:t>
        </w:r>
        <w:r>
          <w:tab/>
        </w:r>
        <w:r>
          <w:fldChar w:fldCharType="begin"/>
        </w:r>
        <w:r>
          <w:instrText xml:space="preserve"> PAGEREF _Toc4875 \h </w:instrText>
        </w:r>
        <w:r>
          <w:fldChar w:fldCharType="separate"/>
        </w:r>
        <w:r>
          <w:t>20</w:t>
        </w:r>
        <w:r>
          <w:fldChar w:fldCharType="end"/>
        </w:r>
      </w:hyperlink>
    </w:p>
    <w:p>
      <w:pPr>
        <w:pStyle w:val="TOC2"/>
        <w:tabs>
          <w:tab w:val="right" w:leader="dot" w:pos="8306"/>
        </w:tabs>
      </w:pPr>
      <w:hyperlink w:anchor="_Toc28873" w:history="1">
        <w:r>
          <w:rPr>
            <w:rFonts w:ascii="仿宋" w:eastAsia="仿宋" w:hAnsi="仿宋" w:cs="仿宋" w:hint="eastAsia"/>
            <w:lang w:eastAsia="zh-CN"/>
          </w:rPr>
          <w:t>(二)、货柜挂车项目建设必要性分析</w:t>
        </w:r>
        <w:r>
          <w:tab/>
        </w:r>
        <w:r>
          <w:fldChar w:fldCharType="begin"/>
        </w:r>
        <w:r>
          <w:instrText xml:space="preserve"> PAGEREF _Toc28873 \h </w:instrText>
        </w:r>
        <w:r>
          <w:fldChar w:fldCharType="separate"/>
        </w:r>
        <w:r>
          <w:t>21</w:t>
        </w:r>
        <w:r>
          <w:fldChar w:fldCharType="end"/>
        </w:r>
      </w:hyperlink>
    </w:p>
    <w:p>
      <w:pPr>
        <w:pStyle w:val="TOC1"/>
        <w:tabs>
          <w:tab w:val="right" w:leader="dot" w:pos="8306"/>
        </w:tabs>
      </w:pPr>
      <w:hyperlink w:anchor="_Toc24978" w:history="1">
        <w:r>
          <w:rPr>
            <w:rFonts w:ascii="仿宋" w:eastAsia="仿宋" w:hAnsi="仿宋" w:cs="仿宋" w:hint="eastAsia"/>
            <w:lang w:eastAsia="zh-CN"/>
          </w:rPr>
          <w:t>七、货柜挂车项目创新与研发</w:t>
        </w:r>
        <w:r>
          <w:tab/>
        </w:r>
        <w:r>
          <w:fldChar w:fldCharType="begin"/>
        </w:r>
        <w:r>
          <w:instrText xml:space="preserve"> PAGEREF _Toc24978 \h </w:instrText>
        </w:r>
        <w:r>
          <w:fldChar w:fldCharType="separate"/>
        </w:r>
        <w:r>
          <w:t>23</w:t>
        </w:r>
        <w:r>
          <w:fldChar w:fldCharType="end"/>
        </w:r>
      </w:hyperlink>
    </w:p>
    <w:p>
      <w:pPr>
        <w:pStyle w:val="TOC2"/>
        <w:tabs>
          <w:tab w:val="right" w:leader="dot" w:pos="8306"/>
        </w:tabs>
      </w:pPr>
      <w:hyperlink w:anchor="_Toc4315" w:history="1">
        <w:r>
          <w:rPr>
            <w:rFonts w:ascii="仿宋" w:eastAsia="仿宋" w:hAnsi="仿宋" w:cs="仿宋" w:hint="eastAsia"/>
            <w:lang w:eastAsia="zh-CN"/>
          </w:rPr>
          <w:t>(一)、创新策略与方向</w:t>
        </w:r>
        <w:r>
          <w:tab/>
        </w:r>
        <w:r>
          <w:fldChar w:fldCharType="begin"/>
        </w:r>
        <w:r>
          <w:instrText xml:space="preserve"> PAGEREF _Toc4315 \h </w:instrText>
        </w:r>
        <w:r>
          <w:fldChar w:fldCharType="separate"/>
        </w:r>
        <w:r>
          <w:t>23</w:t>
        </w:r>
        <w:r>
          <w:fldChar w:fldCharType="end"/>
        </w:r>
      </w:hyperlink>
    </w:p>
    <w:p>
      <w:pPr>
        <w:pStyle w:val="TOC2"/>
        <w:tabs>
          <w:tab w:val="right" w:leader="dot" w:pos="8306"/>
        </w:tabs>
      </w:pPr>
      <w:hyperlink w:anchor="_Toc24325" w:history="1">
        <w:r>
          <w:rPr>
            <w:rFonts w:ascii="仿宋" w:eastAsia="仿宋" w:hAnsi="仿宋" w:cs="仿宋" w:hint="eastAsia"/>
            <w:lang w:eastAsia="zh-CN"/>
          </w:rPr>
          <w:t>(二)、研发规划与投入</w:t>
        </w:r>
        <w:r>
          <w:tab/>
        </w:r>
        <w:r>
          <w:fldChar w:fldCharType="begin"/>
        </w:r>
        <w:r>
          <w:instrText xml:space="preserve"> PAGEREF _Toc24325 \h </w:instrText>
        </w:r>
        <w:r>
          <w:fldChar w:fldCharType="separate"/>
        </w:r>
        <w:r>
          <w:t>24</w:t>
        </w:r>
        <w:r>
          <w:fldChar w:fldCharType="end"/>
        </w:r>
      </w:hyperlink>
    </w:p>
    <w:p>
      <w:pPr>
        <w:pStyle w:val="TOC1"/>
        <w:tabs>
          <w:tab w:val="right" w:leader="dot" w:pos="8306"/>
        </w:tabs>
      </w:pPr>
      <w:hyperlink w:anchor="_Toc32167" w:history="1">
        <w:r>
          <w:rPr>
            <w:rFonts w:ascii="仿宋" w:eastAsia="仿宋" w:hAnsi="仿宋" w:cs="仿宋" w:hint="eastAsia"/>
            <w:lang w:eastAsia="zh-CN"/>
          </w:rPr>
          <w:t>八、货柜挂车项目社会影响</w:t>
        </w:r>
        <w:r>
          <w:tab/>
        </w:r>
        <w:r>
          <w:fldChar w:fldCharType="begin"/>
        </w:r>
        <w:r>
          <w:instrText xml:space="preserve"> PAGEREF _Toc32167 \h </w:instrText>
        </w:r>
        <w:r>
          <w:fldChar w:fldCharType="separate"/>
        </w:r>
        <w:r>
          <w:t>26</w:t>
        </w:r>
        <w:r>
          <w:fldChar w:fldCharType="end"/>
        </w:r>
      </w:hyperlink>
    </w:p>
    <w:p>
      <w:pPr>
        <w:pStyle w:val="TOC2"/>
        <w:tabs>
          <w:tab w:val="right" w:leader="dot" w:pos="8306"/>
        </w:tabs>
      </w:pPr>
      <w:hyperlink w:anchor="_Toc28370" w:history="1">
        <w:r>
          <w:rPr>
            <w:rFonts w:ascii="仿宋" w:eastAsia="仿宋" w:hAnsi="仿宋" w:cs="仿宋" w:hint="eastAsia"/>
            <w:lang w:eastAsia="zh-CN"/>
          </w:rPr>
          <w:t>(一)、社会责任与义务</w:t>
        </w:r>
        <w:r>
          <w:tab/>
        </w:r>
        <w:r>
          <w:fldChar w:fldCharType="begin"/>
        </w:r>
        <w:r>
          <w:instrText xml:space="preserve"> PAGEREF _Toc28370 \h </w:instrText>
        </w:r>
        <w:r>
          <w:fldChar w:fldCharType="separate"/>
        </w:r>
        <w:r>
          <w:t>26</w:t>
        </w:r>
        <w:r>
          <w:fldChar w:fldCharType="end"/>
        </w:r>
      </w:hyperlink>
    </w:p>
    <w:p>
      <w:pPr>
        <w:pStyle w:val="TOC2"/>
        <w:tabs>
          <w:tab w:val="right" w:leader="dot" w:pos="8306"/>
        </w:tabs>
      </w:pPr>
      <w:hyperlink w:anchor="_Toc15052" w:history="1">
        <w:r>
          <w:rPr>
            <w:rFonts w:ascii="仿宋" w:eastAsia="仿宋" w:hAnsi="仿宋" w:cs="仿宋" w:hint="eastAsia"/>
            <w:lang w:eastAsia="zh-CN"/>
          </w:rPr>
          <w:t>(二)、社会参与与沟通</w:t>
        </w:r>
        <w:r>
          <w:tab/>
        </w:r>
        <w:r>
          <w:fldChar w:fldCharType="begin"/>
        </w:r>
        <w:r>
          <w:instrText xml:space="preserve"> PAGEREF _Toc15052 \h </w:instrText>
        </w:r>
        <w:r>
          <w:fldChar w:fldCharType="separate"/>
        </w:r>
        <w:r>
          <w:t>27</w:t>
        </w:r>
        <w:r>
          <w:fldChar w:fldCharType="end"/>
        </w:r>
      </w:hyperlink>
    </w:p>
    <w:p>
      <w:pPr>
        <w:pStyle w:val="TOC1"/>
        <w:tabs>
          <w:tab w:val="right" w:leader="dot" w:pos="8306"/>
        </w:tabs>
      </w:pPr>
      <w:hyperlink w:anchor="_Toc9311" w:history="1">
        <w:r>
          <w:rPr>
            <w:rFonts w:ascii="仿宋" w:eastAsia="仿宋" w:hAnsi="仿宋" w:cs="仿宋" w:hint="eastAsia"/>
            <w:lang w:eastAsia="zh-CN"/>
          </w:rPr>
          <w:t>九、货柜挂车项目人力资源管理</w:t>
        </w:r>
        <w:r>
          <w:tab/>
        </w:r>
        <w:r>
          <w:fldChar w:fldCharType="begin"/>
        </w:r>
        <w:r>
          <w:instrText xml:space="preserve"> PAGEREF _Toc9311 \h </w:instrText>
        </w:r>
        <w:r>
          <w:fldChar w:fldCharType="separate"/>
        </w:r>
        <w:r>
          <w:t>28</w:t>
        </w:r>
        <w:r>
          <w:fldChar w:fldCharType="end"/>
        </w:r>
      </w:hyperlink>
    </w:p>
    <w:p>
      <w:pPr>
        <w:pStyle w:val="TOC2"/>
        <w:tabs>
          <w:tab w:val="right" w:leader="dot" w:pos="8306"/>
        </w:tabs>
      </w:pPr>
      <w:hyperlink w:anchor="_Toc15185" w:history="1">
        <w:r>
          <w:rPr>
            <w:rFonts w:ascii="仿宋" w:eastAsia="仿宋" w:hAnsi="仿宋" w:cs="仿宋" w:hint="eastAsia"/>
            <w:lang w:eastAsia="zh-CN"/>
          </w:rPr>
          <w:t>(一)、建立健全的预算管理制度</w:t>
        </w:r>
        <w:r>
          <w:tab/>
        </w:r>
        <w:r>
          <w:fldChar w:fldCharType="begin"/>
        </w:r>
        <w:r>
          <w:instrText xml:space="preserve"> PAGEREF _Toc15185 \h </w:instrText>
        </w:r>
        <w:r>
          <w:fldChar w:fldCharType="separate"/>
        </w:r>
        <w:r>
          <w:t>28</w:t>
        </w:r>
        <w:r>
          <w:fldChar w:fldCharType="end"/>
        </w:r>
      </w:hyperlink>
    </w:p>
    <w:p>
      <w:pPr>
        <w:pStyle w:val="TOC2"/>
        <w:tabs>
          <w:tab w:val="right" w:leader="dot" w:pos="8306"/>
        </w:tabs>
      </w:pPr>
      <w:hyperlink w:anchor="_Toc1767" w:history="1">
        <w:r>
          <w:rPr>
            <w:rFonts w:ascii="仿宋" w:eastAsia="仿宋" w:hAnsi="仿宋" w:cs="仿宋" w:hint="eastAsia"/>
            <w:lang w:eastAsia="zh-CN"/>
          </w:rPr>
          <w:t>(二)、加强资金流动监控</w:t>
        </w:r>
        <w:r>
          <w:tab/>
        </w:r>
        <w:r>
          <w:fldChar w:fldCharType="begin"/>
        </w:r>
        <w:r>
          <w:instrText xml:space="preserve"> PAGEREF _Toc1767 \h </w:instrText>
        </w:r>
        <w:r>
          <w:fldChar w:fldCharType="separate"/>
        </w:r>
        <w:r>
          <w:t>29</w:t>
        </w:r>
        <w:r>
          <w:fldChar w:fldCharType="end"/>
        </w:r>
      </w:hyperlink>
    </w:p>
    <w:p>
      <w:pPr>
        <w:pStyle w:val="TOC2"/>
        <w:tabs>
          <w:tab w:val="right" w:leader="dot" w:pos="8306"/>
        </w:tabs>
      </w:pPr>
      <w:hyperlink w:anchor="_Toc4242" w:history="1">
        <w:r>
          <w:rPr>
            <w:rFonts w:ascii="仿宋" w:eastAsia="仿宋" w:hAnsi="仿宋" w:cs="仿宋" w:hint="eastAsia"/>
            <w:lang w:eastAsia="zh-CN"/>
          </w:rPr>
          <w:t>(三)、制定完善的风险控制机制</w:t>
        </w:r>
        <w:r>
          <w:tab/>
        </w:r>
        <w:r>
          <w:fldChar w:fldCharType="begin"/>
        </w:r>
        <w:r>
          <w:instrText xml:space="preserve"> PAGEREF _Toc4242 \h </w:instrText>
        </w:r>
        <w:r>
          <w:fldChar w:fldCharType="separate"/>
        </w:r>
        <w:r>
          <w:t>30</w:t>
        </w:r>
        <w:r>
          <w:fldChar w:fldCharType="end"/>
        </w:r>
      </w:hyperlink>
    </w:p>
    <w:p>
      <w:pPr>
        <w:pStyle w:val="TOC2"/>
        <w:tabs>
          <w:tab w:val="right" w:leader="dot" w:pos="8306"/>
        </w:tabs>
      </w:pPr>
      <w:hyperlink w:anchor="_Toc5433" w:history="1">
        <w:r>
          <w:rPr>
            <w:rFonts w:ascii="仿宋" w:eastAsia="仿宋" w:hAnsi="仿宋" w:cs="仿宋" w:hint="eastAsia"/>
            <w:lang w:eastAsia="zh-CN"/>
          </w:rPr>
          <w:t>(四)、优化成本管理</w:t>
        </w:r>
        <w:r>
          <w:tab/>
        </w:r>
        <w:r>
          <w:fldChar w:fldCharType="begin"/>
        </w:r>
        <w:r>
          <w:instrText xml:space="preserve"> PAGEREF _Toc5433 \h </w:instrText>
        </w:r>
        <w:r>
          <w:fldChar w:fldCharType="separate"/>
        </w:r>
        <w:r>
          <w:t>32</w:t>
        </w:r>
        <w:r>
          <w:fldChar w:fldCharType="end"/>
        </w:r>
      </w:hyperlink>
    </w:p>
    <w:p>
      <w:pPr>
        <w:pStyle w:val="TOC1"/>
        <w:tabs>
          <w:tab w:val="right" w:leader="dot" w:pos="8306"/>
        </w:tabs>
      </w:pPr>
      <w:hyperlink w:anchor="_Toc11641" w:history="1">
        <w:r>
          <w:rPr>
            <w:rFonts w:ascii="仿宋" w:eastAsia="仿宋" w:hAnsi="仿宋" w:cs="仿宋" w:hint="eastAsia"/>
            <w:lang w:eastAsia="zh-CN"/>
          </w:rPr>
          <w:t>十、货柜挂车项目人力资源培养与发展</w:t>
        </w:r>
        <w:r>
          <w:tab/>
        </w:r>
        <w:r>
          <w:fldChar w:fldCharType="begin"/>
        </w:r>
        <w:r>
          <w:instrText xml:space="preserve"> PAGEREF _Toc11641 \h </w:instrText>
        </w:r>
        <w:r>
          <w:fldChar w:fldCharType="separate"/>
        </w:r>
        <w:r>
          <w:t>33</w:t>
        </w:r>
        <w:r>
          <w:fldChar w:fldCharType="end"/>
        </w:r>
      </w:hyperlink>
    </w:p>
    <w:p>
      <w:pPr>
        <w:pStyle w:val="TOC2"/>
        <w:tabs>
          <w:tab w:val="right" w:leader="dot" w:pos="8306"/>
        </w:tabs>
      </w:pPr>
      <w:hyperlink w:anchor="_Toc4235" w:history="1">
        <w:r>
          <w:rPr>
            <w:rFonts w:ascii="仿宋" w:eastAsia="仿宋" w:hAnsi="仿宋" w:cs="仿宋" w:hint="eastAsia"/>
            <w:lang w:eastAsia="zh-CN"/>
          </w:rPr>
          <w:t>(一)、人才需求与规划</w:t>
        </w:r>
        <w:r>
          <w:tab/>
        </w:r>
        <w:r>
          <w:fldChar w:fldCharType="begin"/>
        </w:r>
        <w:r>
          <w:instrText xml:space="preserve"> PAGEREF _Toc4235 \h </w:instrText>
        </w:r>
        <w:r>
          <w:fldChar w:fldCharType="separate"/>
        </w:r>
        <w:r>
          <w:t>33</w:t>
        </w:r>
        <w:r>
          <w:fldChar w:fldCharType="end"/>
        </w:r>
      </w:hyperlink>
    </w:p>
    <w:p>
      <w:pPr>
        <w:pStyle w:val="TOC2"/>
        <w:tabs>
          <w:tab w:val="right" w:leader="dot" w:pos="8306"/>
        </w:tabs>
      </w:pPr>
      <w:hyperlink w:anchor="_Toc18579" w:history="1">
        <w:r>
          <w:rPr>
            <w:rFonts w:ascii="仿宋" w:eastAsia="仿宋" w:hAnsi="仿宋" w:cs="仿宋" w:hint="eastAsia"/>
            <w:lang w:eastAsia="zh-CN"/>
          </w:rPr>
          <w:t>(二)、培训与发展计划</w:t>
        </w:r>
        <w:r>
          <w:tab/>
        </w:r>
        <w:r>
          <w:fldChar w:fldCharType="begin"/>
        </w:r>
        <w:r>
          <w:instrText xml:space="preserve"> PAGEREF _Toc18579 \h </w:instrText>
        </w:r>
        <w:r>
          <w:fldChar w:fldCharType="separate"/>
        </w:r>
        <w:r>
          <w:t>33</w:t>
        </w:r>
        <w:r>
          <w:fldChar w:fldCharType="end"/>
        </w:r>
      </w:hyperlink>
    </w:p>
    <w:p>
      <w:pPr>
        <w:pStyle w:val="TOC1"/>
        <w:tabs>
          <w:tab w:val="right" w:leader="dot" w:pos="8306"/>
        </w:tabs>
      </w:pPr>
      <w:hyperlink w:anchor="_Toc3768" w:history="1">
        <w:r>
          <w:rPr>
            <w:rFonts w:ascii="仿宋" w:eastAsia="仿宋" w:hAnsi="仿宋" w:cs="仿宋" w:hint="eastAsia"/>
            <w:lang w:eastAsia="zh-CN"/>
          </w:rPr>
          <w:t>十一、货柜挂车项目财务管理</w:t>
        </w:r>
        <w:r>
          <w:tab/>
        </w:r>
        <w:r>
          <w:fldChar w:fldCharType="begin"/>
        </w:r>
        <w:r>
          <w:instrText xml:space="preserve"> PAGEREF _Toc3768 \h </w:instrText>
        </w:r>
        <w:r>
          <w:fldChar w:fldCharType="separate"/>
        </w:r>
        <w:r>
          <w:t>34</w:t>
        </w:r>
        <w:r>
          <w:fldChar w:fldCharType="end"/>
        </w:r>
      </w:hyperlink>
    </w:p>
    <w:p>
      <w:pPr>
        <w:pStyle w:val="TOC2"/>
        <w:tabs>
          <w:tab w:val="right" w:leader="dot" w:pos="8306"/>
        </w:tabs>
      </w:pPr>
      <w:hyperlink w:anchor="_Toc31682" w:history="1">
        <w:r>
          <w:rPr>
            <w:rFonts w:ascii="仿宋" w:eastAsia="仿宋" w:hAnsi="仿宋" w:cs="仿宋" w:hint="eastAsia"/>
            <w:lang w:eastAsia="zh-CN"/>
          </w:rPr>
          <w:t>(一)、资金需求大</w:t>
        </w:r>
        <w:r>
          <w:tab/>
        </w:r>
        <w:r>
          <w:fldChar w:fldCharType="begin"/>
        </w:r>
        <w:r>
          <w:instrText xml:space="preserve"> PAGEREF _Toc31682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53" w:history="1">
        <w:r>
          <w:rPr>
            <w:rFonts w:ascii="仿宋" w:eastAsia="仿宋" w:hAnsi="仿宋" w:cs="仿宋" w:hint="eastAsia"/>
            <w:lang w:eastAsia="zh-CN"/>
          </w:rPr>
          <w:t>(二)、研发周期长</w:t>
        </w:r>
        <w:r>
          <w:tab/>
        </w:r>
        <w:r>
          <w:fldChar w:fldCharType="begin"/>
        </w:r>
        <w:r>
          <w:instrText xml:space="preserve"> PAGEREF _Toc6053 \h </w:instrText>
        </w:r>
        <w:r>
          <w:fldChar w:fldCharType="separate"/>
        </w:r>
        <w:r>
          <w:t>35</w:t>
        </w:r>
        <w:r>
          <w:fldChar w:fldCharType="end"/>
        </w:r>
      </w:hyperlink>
    </w:p>
    <w:p>
      <w:pPr>
        <w:pStyle w:val="TOC2"/>
        <w:tabs>
          <w:tab w:val="right" w:leader="dot" w:pos="8306"/>
        </w:tabs>
      </w:pPr>
      <w:hyperlink w:anchor="_Toc30371" w:history="1">
        <w:r>
          <w:rPr>
            <w:rFonts w:ascii="仿宋" w:eastAsia="仿宋" w:hAnsi="仿宋" w:cs="仿宋" w:hint="eastAsia"/>
            <w:lang w:eastAsia="zh-CN"/>
          </w:rPr>
          <w:t>(三)、市场风险大</w:t>
        </w:r>
        <w:r>
          <w:tab/>
        </w:r>
        <w:r>
          <w:fldChar w:fldCharType="begin"/>
        </w:r>
        <w:r>
          <w:instrText xml:space="preserve"> PAGEREF _Toc30371 \h </w:instrText>
        </w:r>
        <w:r>
          <w:fldChar w:fldCharType="separate"/>
        </w:r>
        <w:r>
          <w:t>36</w:t>
        </w:r>
        <w:r>
          <w:fldChar w:fldCharType="end"/>
        </w:r>
      </w:hyperlink>
    </w:p>
    <w:p>
      <w:pPr>
        <w:pStyle w:val="TOC2"/>
        <w:tabs>
          <w:tab w:val="right" w:leader="dot" w:pos="8306"/>
        </w:tabs>
      </w:pPr>
      <w:hyperlink w:anchor="_Toc28328" w:history="1">
        <w:r>
          <w:rPr>
            <w:rFonts w:ascii="仿宋" w:eastAsia="仿宋" w:hAnsi="仿宋" w:cs="仿宋" w:hint="eastAsia"/>
            <w:lang w:eastAsia="zh-CN"/>
          </w:rPr>
          <w:t>(四)、利润率高</w:t>
        </w:r>
        <w:r>
          <w:tab/>
        </w:r>
        <w:r>
          <w:fldChar w:fldCharType="begin"/>
        </w:r>
        <w:r>
          <w:instrText xml:space="preserve"> PAGEREF _Toc28328 \h </w:instrText>
        </w:r>
        <w:r>
          <w:fldChar w:fldCharType="separate"/>
        </w:r>
        <w:r>
          <w:t>39</w:t>
        </w:r>
        <w:r>
          <w:fldChar w:fldCharType="end"/>
        </w:r>
      </w:hyperlink>
    </w:p>
    <w:p>
      <w:pPr>
        <w:pStyle w:val="TOC1"/>
        <w:tabs>
          <w:tab w:val="right" w:leader="dot" w:pos="8306"/>
        </w:tabs>
      </w:pPr>
      <w:hyperlink w:anchor="_Toc210" w:history="1">
        <w:r>
          <w:rPr>
            <w:rFonts w:ascii="仿宋" w:eastAsia="仿宋" w:hAnsi="仿宋" w:cs="仿宋" w:hint="eastAsia"/>
            <w:lang w:eastAsia="zh-CN"/>
          </w:rPr>
          <w:t>十二、货柜挂车项目风险管理</w:t>
        </w:r>
        <w:r>
          <w:tab/>
        </w:r>
        <w:r>
          <w:fldChar w:fldCharType="begin"/>
        </w:r>
        <w:r>
          <w:instrText xml:space="preserve"> PAGEREF _Toc210 \h </w:instrText>
        </w:r>
        <w:r>
          <w:fldChar w:fldCharType="separate"/>
        </w:r>
        <w:r>
          <w:t>41</w:t>
        </w:r>
        <w:r>
          <w:fldChar w:fldCharType="end"/>
        </w:r>
      </w:hyperlink>
    </w:p>
    <w:p>
      <w:pPr>
        <w:pStyle w:val="TOC2"/>
        <w:tabs>
          <w:tab w:val="right" w:leader="dot" w:pos="8306"/>
        </w:tabs>
      </w:pPr>
      <w:hyperlink w:anchor="_Toc28691" w:history="1">
        <w:r>
          <w:rPr>
            <w:rFonts w:ascii="仿宋" w:eastAsia="仿宋" w:hAnsi="仿宋" w:cs="仿宋" w:hint="eastAsia"/>
            <w:lang w:eastAsia="zh-CN"/>
          </w:rPr>
          <w:t>(一)、风险识别与评估</w:t>
        </w:r>
        <w:r>
          <w:tab/>
        </w:r>
        <w:r>
          <w:fldChar w:fldCharType="begin"/>
        </w:r>
        <w:r>
          <w:instrText xml:space="preserve"> PAGEREF _Toc28691 \h </w:instrText>
        </w:r>
        <w:r>
          <w:fldChar w:fldCharType="separate"/>
        </w:r>
        <w:r>
          <w:t>41</w:t>
        </w:r>
        <w:r>
          <w:fldChar w:fldCharType="end"/>
        </w:r>
      </w:hyperlink>
    </w:p>
    <w:p>
      <w:pPr>
        <w:pStyle w:val="TOC2"/>
        <w:tabs>
          <w:tab w:val="right" w:leader="dot" w:pos="8306"/>
        </w:tabs>
      </w:pPr>
      <w:hyperlink w:anchor="_Toc13246" w:history="1">
        <w:r>
          <w:rPr>
            <w:rFonts w:ascii="仿宋" w:eastAsia="仿宋" w:hAnsi="仿宋" w:cs="仿宋" w:hint="eastAsia"/>
            <w:lang w:eastAsia="zh-CN"/>
          </w:rPr>
          <w:t>(二)、风险应对策略</w:t>
        </w:r>
        <w:r>
          <w:tab/>
        </w:r>
        <w:r>
          <w:fldChar w:fldCharType="begin"/>
        </w:r>
        <w:r>
          <w:instrText xml:space="preserve"> PAGEREF _Toc13246 \h </w:instrText>
        </w:r>
        <w:r>
          <w:fldChar w:fldCharType="separate"/>
        </w:r>
        <w:r>
          <w:t>42</w:t>
        </w:r>
        <w:r>
          <w:fldChar w:fldCharType="end"/>
        </w:r>
      </w:hyperlink>
    </w:p>
    <w:p>
      <w:pPr>
        <w:pStyle w:val="TOC2"/>
        <w:tabs>
          <w:tab w:val="right" w:leader="dot" w:pos="8306"/>
        </w:tabs>
      </w:pPr>
      <w:hyperlink w:anchor="_Toc27749" w:history="1">
        <w:r>
          <w:rPr>
            <w:rFonts w:ascii="仿宋" w:eastAsia="仿宋" w:hAnsi="仿宋" w:cs="仿宋" w:hint="eastAsia"/>
            <w:lang w:eastAsia="zh-CN"/>
          </w:rPr>
          <w:t>(三)、风险监控与控制</w:t>
        </w:r>
        <w:r>
          <w:tab/>
        </w:r>
        <w:r>
          <w:fldChar w:fldCharType="begin"/>
        </w:r>
        <w:r>
          <w:instrText xml:space="preserve"> PAGEREF _Toc27749 \h </w:instrText>
        </w:r>
        <w:r>
          <w:fldChar w:fldCharType="separate"/>
        </w:r>
        <w:r>
          <w:t>44</w:t>
        </w:r>
        <w:r>
          <w:fldChar w:fldCharType="end"/>
        </w:r>
      </w:hyperlink>
    </w:p>
    <w:p>
      <w:pPr>
        <w:pStyle w:val="TOC1"/>
        <w:tabs>
          <w:tab w:val="right" w:leader="dot" w:pos="8306"/>
        </w:tabs>
      </w:pPr>
      <w:hyperlink w:anchor="_Toc20393" w:history="1">
        <w:r>
          <w:rPr>
            <w:rFonts w:ascii="仿宋" w:eastAsia="仿宋" w:hAnsi="仿宋" w:cs="仿宋" w:hint="eastAsia"/>
            <w:lang w:eastAsia="zh-CN"/>
          </w:rPr>
          <w:t>十三、风险识别与分类</w:t>
        </w:r>
        <w:r>
          <w:tab/>
        </w:r>
        <w:r>
          <w:fldChar w:fldCharType="begin"/>
        </w:r>
        <w:r>
          <w:instrText xml:space="preserve"> PAGEREF _Toc20393 \h </w:instrText>
        </w:r>
        <w:r>
          <w:fldChar w:fldCharType="separate"/>
        </w:r>
        <w:r>
          <w:t>45</w:t>
        </w:r>
        <w:r>
          <w:fldChar w:fldCharType="end"/>
        </w:r>
      </w:hyperlink>
    </w:p>
    <w:p>
      <w:pPr>
        <w:pStyle w:val="TOC2"/>
        <w:tabs>
          <w:tab w:val="right" w:leader="dot" w:pos="8306"/>
        </w:tabs>
      </w:pPr>
      <w:hyperlink w:anchor="_Toc30119" w:history="1">
        <w:r>
          <w:rPr>
            <w:rFonts w:ascii="仿宋" w:eastAsia="仿宋" w:hAnsi="仿宋" w:cs="仿宋" w:hint="eastAsia"/>
            <w:lang w:eastAsia="zh-CN"/>
          </w:rPr>
          <w:t>(一)、风险识别</w:t>
        </w:r>
        <w:r>
          <w:tab/>
        </w:r>
        <w:r>
          <w:fldChar w:fldCharType="begin"/>
        </w:r>
        <w:r>
          <w:instrText xml:space="preserve"> PAGEREF _Toc30119 \h </w:instrText>
        </w:r>
        <w:r>
          <w:fldChar w:fldCharType="separate"/>
        </w:r>
        <w:r>
          <w:t>45</w:t>
        </w:r>
        <w:r>
          <w:fldChar w:fldCharType="end"/>
        </w:r>
      </w:hyperlink>
    </w:p>
    <w:p>
      <w:pPr>
        <w:pStyle w:val="TOC2"/>
        <w:tabs>
          <w:tab w:val="right" w:leader="dot" w:pos="8306"/>
        </w:tabs>
      </w:pPr>
      <w:hyperlink w:anchor="_Toc28157" w:history="1">
        <w:r>
          <w:rPr>
            <w:rFonts w:ascii="仿宋" w:eastAsia="仿宋" w:hAnsi="仿宋" w:cs="仿宋" w:hint="eastAsia"/>
            <w:lang w:eastAsia="zh-CN"/>
          </w:rPr>
          <w:t>(二)、风险分类</w:t>
        </w:r>
        <w:r>
          <w:tab/>
        </w:r>
        <w:r>
          <w:fldChar w:fldCharType="begin"/>
        </w:r>
        <w:r>
          <w:instrText xml:space="preserve"> PAGEREF _Toc28157 \h </w:instrText>
        </w:r>
        <w:r>
          <w:fldChar w:fldCharType="separate"/>
        </w:r>
        <w:r>
          <w:t>46</w:t>
        </w:r>
        <w:r>
          <w:fldChar w:fldCharType="end"/>
        </w:r>
      </w:hyperlink>
    </w:p>
    <w:p>
      <w:pPr>
        <w:pStyle w:val="TOC1"/>
        <w:tabs>
          <w:tab w:val="right" w:leader="dot" w:pos="8306"/>
        </w:tabs>
      </w:pPr>
      <w:hyperlink w:anchor="_Toc30971" w:history="1">
        <w:r>
          <w:rPr>
            <w:rFonts w:ascii="仿宋" w:eastAsia="仿宋" w:hAnsi="仿宋" w:cs="仿宋" w:hint="eastAsia"/>
            <w:lang w:eastAsia="zh-CN"/>
          </w:rPr>
          <w:t>十四、货柜挂车项目工程方案分析</w:t>
        </w:r>
        <w:r>
          <w:tab/>
        </w:r>
        <w:r>
          <w:fldChar w:fldCharType="begin"/>
        </w:r>
        <w:r>
          <w:instrText xml:space="preserve"> PAGEREF _Toc30971 \h </w:instrText>
        </w:r>
        <w:r>
          <w:fldChar w:fldCharType="separate"/>
        </w:r>
        <w:r>
          <w:t>48</w:t>
        </w:r>
        <w:r>
          <w:fldChar w:fldCharType="end"/>
        </w:r>
      </w:hyperlink>
    </w:p>
    <w:p>
      <w:pPr>
        <w:pStyle w:val="TOC2"/>
        <w:tabs>
          <w:tab w:val="right" w:leader="dot" w:pos="8306"/>
        </w:tabs>
      </w:pPr>
      <w:hyperlink w:anchor="_Toc9009" w:history="1">
        <w:r>
          <w:rPr>
            <w:rFonts w:ascii="仿宋" w:eastAsia="仿宋" w:hAnsi="仿宋" w:cs="仿宋" w:hint="eastAsia"/>
            <w:lang w:eastAsia="zh-CN"/>
          </w:rPr>
          <w:t>(一)、建筑工程设计原则</w:t>
        </w:r>
        <w:r>
          <w:tab/>
        </w:r>
        <w:r>
          <w:fldChar w:fldCharType="begin"/>
        </w:r>
        <w:r>
          <w:instrText xml:space="preserve"> PAGEREF _Toc9009 \h </w:instrText>
        </w:r>
        <w:r>
          <w:fldChar w:fldCharType="separate"/>
        </w:r>
        <w:r>
          <w:t>48</w:t>
        </w:r>
        <w:r>
          <w:fldChar w:fldCharType="end"/>
        </w:r>
      </w:hyperlink>
    </w:p>
    <w:p>
      <w:pPr>
        <w:pStyle w:val="TOC2"/>
        <w:tabs>
          <w:tab w:val="right" w:leader="dot" w:pos="8306"/>
        </w:tabs>
      </w:pPr>
      <w:hyperlink w:anchor="_Toc3439" w:history="1">
        <w:r>
          <w:rPr>
            <w:rFonts w:ascii="仿宋" w:eastAsia="仿宋" w:hAnsi="仿宋" w:cs="仿宋" w:hint="eastAsia"/>
            <w:lang w:eastAsia="zh-CN"/>
          </w:rPr>
          <w:t>(二)、土建工程建设指标</w:t>
        </w:r>
        <w:r>
          <w:tab/>
        </w:r>
        <w:r>
          <w:fldChar w:fldCharType="begin"/>
        </w:r>
        <w:r>
          <w:instrText xml:space="preserve"> PAGEREF _Toc3439 \h </w:instrText>
        </w:r>
        <w:r>
          <w:fldChar w:fldCharType="separate"/>
        </w:r>
        <w:r>
          <w:t>51</w:t>
        </w:r>
        <w:r>
          <w:fldChar w:fldCharType="end"/>
        </w:r>
      </w:hyperlink>
    </w:p>
    <w:p>
      <w:pPr>
        <w:pStyle w:val="TOC1"/>
        <w:tabs>
          <w:tab w:val="right" w:leader="dot" w:pos="8306"/>
        </w:tabs>
      </w:pPr>
      <w:hyperlink w:anchor="_Toc29891" w:history="1">
        <w:r>
          <w:rPr>
            <w:rFonts w:ascii="仿宋" w:eastAsia="仿宋" w:hAnsi="仿宋" w:cs="仿宋" w:hint="eastAsia"/>
            <w:lang w:eastAsia="zh-CN"/>
          </w:rPr>
          <w:t>十五、货柜挂车项目治理与监督</w:t>
        </w:r>
        <w:r>
          <w:tab/>
        </w:r>
        <w:r>
          <w:fldChar w:fldCharType="begin"/>
        </w:r>
        <w:r>
          <w:instrText xml:space="preserve"> PAGEREF _Toc29891 \h </w:instrText>
        </w:r>
        <w:r>
          <w:fldChar w:fldCharType="separate"/>
        </w:r>
        <w:r>
          <w:t>53</w:t>
        </w:r>
        <w:r>
          <w:fldChar w:fldCharType="end"/>
        </w:r>
      </w:hyperlink>
    </w:p>
    <w:p>
      <w:pPr>
        <w:pStyle w:val="TOC2"/>
        <w:tabs>
          <w:tab w:val="right" w:leader="dot" w:pos="8306"/>
        </w:tabs>
      </w:pPr>
      <w:hyperlink w:anchor="_Toc27276" w:history="1">
        <w:r>
          <w:rPr>
            <w:rFonts w:ascii="仿宋" w:eastAsia="仿宋" w:hAnsi="仿宋" w:cs="仿宋" w:hint="eastAsia"/>
            <w:lang w:eastAsia="zh-CN"/>
          </w:rPr>
          <w:t>(一)、货柜挂车项目治理结构</w:t>
        </w:r>
        <w:r>
          <w:tab/>
        </w:r>
        <w:r>
          <w:fldChar w:fldCharType="begin"/>
        </w:r>
        <w:r>
          <w:instrText xml:space="preserve"> PAGEREF _Toc27276 \h </w:instrText>
        </w:r>
        <w:r>
          <w:fldChar w:fldCharType="separate"/>
        </w:r>
        <w:r>
          <w:t>53</w:t>
        </w:r>
        <w:r>
          <w:fldChar w:fldCharType="end"/>
        </w:r>
      </w:hyperlink>
    </w:p>
    <w:p>
      <w:pPr>
        <w:pStyle w:val="TOC2"/>
        <w:tabs>
          <w:tab w:val="right" w:leader="dot" w:pos="8306"/>
        </w:tabs>
      </w:pPr>
      <w:hyperlink w:anchor="_Toc27670" w:history="1">
        <w:r>
          <w:rPr>
            <w:rFonts w:ascii="仿宋" w:eastAsia="仿宋" w:hAnsi="仿宋" w:cs="仿宋" w:hint="eastAsia"/>
            <w:lang w:eastAsia="zh-CN"/>
          </w:rPr>
          <w:t>(二)、监督与审计</w:t>
        </w:r>
        <w:r>
          <w:tab/>
        </w:r>
        <w:r>
          <w:fldChar w:fldCharType="begin"/>
        </w:r>
        <w:r>
          <w:instrText xml:space="preserve"> PAGEREF _Toc27670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05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42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的技术管理特点体现在其创新导向。通过引入最先进的技术趋势和解决方案，货柜挂车项目致力于提升科技含量、提高质量和效率水平。这意味着我们将采用最新的工具和方法，确保货柜挂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货柜挂车项目技术管理的显著特征。通过整合不同领域的技术资源，我们实现了跨学科的协同工作。这有助于优化技术架构，提高整体效能。此外，整合性策略还促进了不同技术团队之间的紧密沟通和高效合作，确保货柜挂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货柜挂车项目所采用的技术。通过不断优化技术方案，货柜挂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货柜挂车项目团队将在货柜挂车项目初期识别可能的技术风险，并采取相应的预防和应对措施。通过建立健全的风险评估机制，货柜挂车项目能够在实施过程中及时发现并解决潜在的技术问题，保障货柜挂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货柜挂车项目中，技术将成为货柜挂车项目成功的有力支持。这一深度剖析揭示了技术管理在货柜挂车项目实施中的关键作用，为货柜挂车项目的技术基础奠定了坚实的基础。</w:t>
      </w:r>
    </w:p>
    <w:p>
      <w:pPr>
        <w:pStyle w:val="Heading2"/>
        <w:ind w:firstLine="560" w:firstLineChars="200"/>
        <w:rPr>
          <w:rFonts w:ascii="仿宋" w:eastAsia="仿宋" w:hAnsi="仿宋" w:cs="仿宋" w:hint="eastAsia"/>
          <w:sz w:val="28"/>
          <w:lang w:eastAsia="zh-CN"/>
        </w:rPr>
      </w:pPr>
      <w:bookmarkStart w:id="4" w:name="_Toc14526"/>
      <w:r>
        <w:rPr>
          <w:rFonts w:ascii="仿宋" w:eastAsia="仿宋" w:hAnsi="仿宋" w:cs="仿宋" w:hint="eastAsia"/>
          <w:sz w:val="28"/>
          <w:lang w:eastAsia="zh-CN"/>
        </w:rPr>
        <w:t>(二)、货柜挂车项目工艺技术设计方案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货柜挂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货柜挂车项目将严格按照相关行业规范要求进行组织。通过有效控制产品质量，货柜挂车项目将致力于为顾客提供优质的货柜挂车项目产品和良好的服务。这体现了货柜挂车项目对于生产活动合规性和质量标准的高度重视，为货柜挂车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货柜挂车项目注重生态效益和清洁生产原则。货柜挂车项目建设将紧密结合地方特色经济发展，与社会经济发展规划和区域环境保护规划方案相协调一致。通过与当地区域自然生态系统的结合，货柜挂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货柜挂车项目产品具有多样化的客户需求和个性化的特点。因此，货柜挂车项目产品规格品种多样，且单批生产数量较小。为满足这一特点，货柜挂车项目承办单位将建设先进的柔性制造生产线。通过广泛应用柔性制造技术，货柜挂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货柜挂车项目采用的技术具有较高的技术含量和自动化水平，处于国内先进水平。这一技术选用不仅体现了对生产效率、质量和环境友好性的高标准要求，同时为货柜挂车项目的可持续发展奠定了坚实的基础。</w:t>
      </w:r>
    </w:p>
    <w:p>
      <w:pPr>
        <w:pStyle w:val="Heading2"/>
        <w:ind w:firstLine="560" w:firstLineChars="200"/>
        <w:rPr>
          <w:rFonts w:ascii="仿宋" w:eastAsia="仿宋" w:hAnsi="仿宋" w:cs="仿宋" w:hint="eastAsia"/>
          <w:sz w:val="28"/>
          <w:lang w:eastAsia="zh-CN"/>
        </w:rPr>
      </w:pPr>
      <w:bookmarkStart w:id="5" w:name="_Toc1110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为确保货柜挂车项目的高效生产和技术实施，我们制定了一套精心设计的设备选型方案，以满足货柜挂车项目生产、质量和环保的要求。该方案的主要特点如下：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货柜挂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针对货柜挂车项目产品的多样性和小批量生产的特点，我们将建设柔性制造生产线。通过在设备选型中考虑柔性制造技术，可以灵活应对不同产品规格和生产需求，实现生产线的高度灵活性和适应性。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016"/>
      <w:r>
        <w:rPr>
          <w:rFonts w:ascii="仿宋" w:eastAsia="仿宋" w:hAnsi="仿宋" w:cs="仿宋" w:hint="eastAsia"/>
          <w:sz w:val="28"/>
          <w:lang w:eastAsia="zh-CN"/>
        </w:rPr>
        <w:t>二、货柜挂车项目绩效评估</w:t>
      </w:r>
      <w:bookmarkEnd w:id="6"/>
    </w:p>
    <w:p>
      <w:pPr>
        <w:pStyle w:val="Heading2"/>
        <w:rPr>
          <w:rFonts w:ascii="仿宋" w:eastAsia="仿宋" w:hAnsi="仿宋" w:cs="仿宋" w:hint="eastAsia"/>
          <w:lang w:eastAsia="zh-CN"/>
        </w:rPr>
      </w:pPr>
      <w:bookmarkStart w:id="7" w:name="_Toc2462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中，我们设计了一套全面的绩效评估指标，以确保货柜挂车项目的可控和成功交付。这些指标跨足货柜挂车项目目标、成本、进度和质量等多个维度，为我们提供了全面洞察货柜挂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目标达成率是我们关注的首要指标。我们设定了明确的目标，并通过定期监测和评估，迅速发现并应对潜在的目标偏差。这为货柜挂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成本绩效是另一个核心关注点。通过实际成本与预算成本的对比分析，我们深入了解成本差异的原因，及时调整资源分配，保持货柜挂车项目在经济效益方面的合理水平。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进度作为关键的绩效指标之一，得到了精心的关注。我们制定了详细的货柜挂车项目进度计划，并设立了进度符合度指标，确保实际进度与计划进度保持一致。这使我们能够快速发现和解决潜在的进度问题，保持货柜挂车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货柜挂车项目绩效的不可或缺的一环。我们引入了一系列的质量标准和客户满意度指标，以确保货柜挂车项目交付的成果在质量上达到或超越预期水平。通过持续监测这些指标，我们努力提升货柜挂车项目整体质量水平，为货柜挂车项目的成功交付提供有力保障。通过这些科学且全面的绩效评估，我们能够更好地引导货柜挂车项目的持续改进，确保货柜挂车项目目标的顺利达成。</w:t>
      </w:r>
    </w:p>
    <w:p>
      <w:pPr>
        <w:pStyle w:val="Heading2"/>
        <w:ind w:firstLine="560" w:firstLineChars="200"/>
        <w:rPr>
          <w:rFonts w:ascii="仿宋" w:eastAsia="仿宋" w:hAnsi="仿宋" w:cs="仿宋" w:hint="eastAsia"/>
          <w:sz w:val="28"/>
          <w:lang w:eastAsia="zh-CN"/>
        </w:rPr>
      </w:pPr>
      <w:bookmarkStart w:id="8" w:name="_Toc19788"/>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绩效评估是货柜挂车项目中的关键环节，为确保货柜挂车项目达到预期目标，我们采用了多层次、多维度的绩效评估方法。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货柜挂车项目的战略目标对齐，确保每个决策和行动都与货柜挂车项目整体目标保持一致。团队会定期召开战略对齐会议，审视当前工作与货柜挂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货柜挂车项目进度、质量、成本和风险等方面。这些指标通过数据收集和分析，为货柜挂车项目管理团队提供了客观的评估依据。例如，我们通过货柜挂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绩效评估不仅仅停留在货柜挂车项目内部，还考虑了货柜挂车项目对外部环境的影响。我们定期进行干系人满意度调查，以了解各利益相关方对货柜挂车项目的期望和满意度，并及时做出调整。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这种多层次、多角度的绩效评估方法，使得我们能够全面了解货柜挂车项目的运行状态，及时做出调整，确保货柜挂车项目在不断变化的环境中保持稳健前行。</w:t>
      </w:r>
    </w:p>
    <w:p>
      <w:pPr>
        <w:pStyle w:val="Heading2"/>
        <w:ind w:firstLine="560" w:firstLineChars="200"/>
        <w:rPr>
          <w:rFonts w:ascii="仿宋" w:eastAsia="仿宋" w:hAnsi="仿宋" w:cs="仿宋" w:hint="eastAsia"/>
          <w:sz w:val="28"/>
          <w:lang w:eastAsia="zh-CN"/>
        </w:rPr>
      </w:pPr>
      <w:bookmarkStart w:id="9" w:name="_Toc968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为了确保货柜挂车项目的有效管理和不断优化，我们采用了精心设计的绩效评估周期。这个周期旨在实现灵活、实时和全面的评估，以适应货柜挂车项目执行中的各种挑战。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货柜挂车项目的不同需求，分为短期、中期和长期。短期评估关注每个迭代或工作周期，以及时发现和解决当前任务中的问题。中期评估涵盖几个迭代，深入了解整体货柜挂车项目的趋势和性能。长期评估则着眼于整个货柜挂车项目阶段，确保货柜挂车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货柜挂车项目管理工具和协作平台，团队成员能够随时更新和分享货柜挂车项目数据。这种实时性的反馈机制使我们能够及时察觉潜在问题，快速调整，保持货柜挂车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货柜挂车项目的决策制定密不可分。每个周期的货柜挂车项目回顾会议成为集体总结经验、识别问题深层次原因并找到创新解决方案的平台。这种定期的反思与调整机制使货柜挂车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534"/>
      <w:r>
        <w:rPr>
          <w:rFonts w:ascii="仿宋" w:eastAsia="仿宋" w:hAnsi="仿宋" w:cs="仿宋" w:hint="eastAsia"/>
          <w:sz w:val="28"/>
          <w:lang w:eastAsia="zh-CN"/>
        </w:rPr>
        <w:t>三、货柜挂车项目选址可行性分析</w:t>
      </w:r>
      <w:bookmarkEnd w:id="10"/>
    </w:p>
    <w:p>
      <w:pPr>
        <w:pStyle w:val="Heading2"/>
        <w:rPr>
          <w:rFonts w:ascii="仿宋" w:eastAsia="仿宋" w:hAnsi="仿宋" w:cs="仿宋" w:hint="eastAsia"/>
          <w:lang w:eastAsia="zh-CN"/>
        </w:rPr>
      </w:pPr>
      <w:bookmarkStart w:id="11" w:name="_Toc3044"/>
      <w:r>
        <w:rPr>
          <w:rFonts w:ascii="仿宋" w:eastAsia="仿宋" w:hAnsi="仿宋" w:cs="仿宋" w:hint="eastAsia"/>
          <w:lang w:eastAsia="zh-CN"/>
        </w:rPr>
        <w:t>(一)、货柜挂车项目选址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该货柜挂车项目选址位于XX省XX市XX区XXX街道</w:t>
      </w:r>
    </w:p>
    <w:p>
      <w:pPr>
        <w:pStyle w:val="Heading2"/>
        <w:ind w:firstLine="560" w:firstLineChars="200"/>
        <w:rPr>
          <w:rFonts w:ascii="仿宋" w:eastAsia="仿宋" w:hAnsi="仿宋" w:cs="仿宋" w:hint="eastAsia"/>
          <w:sz w:val="28"/>
          <w:lang w:eastAsia="zh-CN"/>
        </w:rPr>
      </w:pPr>
      <w:bookmarkStart w:id="12" w:name="_Toc7168"/>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货柜挂车项目的征地面积将根据货柜挂车项目的实际规模和需求进行精确规划。具体面积XXX平方米，旨在确保货柜挂车项目不仅能够满足当前的发展需求，还能够预留空间以适应未来的扩展。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净用地面积是在征地面积基础上去除不可利用面积后的实际可开发用地。具体面积XXX平方米，考虑到环保、交通、安全等多方面因素，以确保货柜挂车项目在整体利用效率上达到最优。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货柜挂车项目计划建设的建筑总规模具体面积XXX平方米。这一规模的确定综合考虑了货柜挂车项目的性质、规模，以及城市规划的相关要求，确保建筑布局与周边环境协调一致。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绿地率是货柜挂车项目用地中被规划为绿地的比例。具体面积XXX平方米，旨在通过合理规划绿地，改善货柜挂车项目周边环境，提升居民生活质量，并符合城市整体绿化规划。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容积率是用地上可以建设的建筑总体积与用地面积之比。具体面积XXX，通过合理的容积率规划，确保货柜挂车项目建筑规模与周边环境和谐共生。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确保货柜挂车项目选址与当地城市规划相一致，具体面积XXX平方米。通过与城市规划部门深入沟通，确保货柜挂车项目不仅符合城市的整体发展方向，还能够融入城市的发展布局，为城市的长远发展贡献力量。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货柜挂车项目选址符合当地产业政策，具体面积XXX平方米。这包括货柜挂车项目对当地经济的促进作用，以及对相关产业的带动效应，确保货柜挂车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用地总体要求必须符合环保和可持续发展的原则，具体面积XXX平方米。通过采用绿色建筑设计、节能减排等措施，确保货柜挂车项目在建设和运营过程中对环境的影响最小化，达到可持续发展的要求。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确保货柜挂车项目选址具备必要的公共设施配套，具体面积XXX平方米。这包括交通便利性、教育、医疗等基础设施，以提高居民生活品质，使得货柜挂车项目选址更具吸引力。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考虑用地总体要求对当地社会稳定性的影响，具体面积XXX平方米。通过深入了解当地社区反馈，确保货柜挂车项目的选址和建设过程对当地社会和谐稳定产生积极作用。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货柜挂车项目选址不仅符合法规和规划，还在实际操作中具有可行性。这一全面规划将为货柜挂车项目的成功实施提供坚实的基础，确保货柜挂车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904"/>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货柜挂车项目的设备规划和空间设计中，我们将采取灵活设备布局的措施。设备布局将根据实际需求进行灵活设计，避免不必要的浪费。通过合理规划设备摆放位置，我们将提高设备的利用率，减少设备间距，以确保货柜挂车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货柜挂车项目内部引入共享设施的概念，例如共享会议室、办公区等。通过这种方式，我们可以减少对资源的重复建设，提高资源共享效率，从而减小货柜挂车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11843"/>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货柜挂车项目的总图布置中，我们将不同功能区域进行明确的规划，以最大程度满足货柜挂车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2323"/>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货柜挂车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货柜挂车项目对环境的影响是综合评价的重要因素之一。我们将详细考虑选址周边的自然环境、生态保护区、水源地等情况，确保货柜挂车项目的建设和运营对环境影响最小化，并符合当地的环保法规标准。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对选址的评价还需充分考虑当地政府的产业政策和法规。我们将详细了解货柜挂车项目所在地的相关政策，确保货柜挂车项目的规划和运营与当地法规相符，降低不必要的法律风险。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考虑到社会稳定性对企业运营的重要性，我们将评估选址地区的社会安全情况、劳工关系、社区反馈等方面，以确保货柜挂车项目的建设和运营不会受到社会稳定性的负面影响。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最后，我们将综合考虑用地成本，包括土地购置费用、土地开发成本等。通过对用地成本的详细评估，我们能够做出更为精确的经济效益分析，为货柜挂车项目的投资决策提供有力支持。</w:t>
      </w:r>
    </w:p>
    <w:p>
      <w:pPr>
        <w:pStyle w:val="Heading1"/>
        <w:ind w:firstLine="560" w:firstLineChars="200"/>
        <w:rPr>
          <w:rFonts w:ascii="仿宋" w:eastAsia="仿宋" w:hAnsi="仿宋" w:cs="仿宋" w:hint="eastAsia"/>
          <w:sz w:val="28"/>
          <w:lang w:eastAsia="zh-CN"/>
        </w:rPr>
      </w:pPr>
      <w:bookmarkStart w:id="16" w:name="_Toc10940"/>
      <w:r>
        <w:rPr>
          <w:rFonts w:ascii="仿宋" w:eastAsia="仿宋" w:hAnsi="仿宋" w:cs="仿宋" w:hint="eastAsia"/>
          <w:sz w:val="28"/>
          <w:lang w:eastAsia="zh-CN"/>
        </w:rPr>
        <w:t>四、货柜挂车项目可持续发展</w:t>
      </w:r>
      <w:bookmarkEnd w:id="16"/>
    </w:p>
    <w:p>
      <w:pPr>
        <w:pStyle w:val="Heading2"/>
        <w:rPr>
          <w:rFonts w:ascii="仿宋" w:eastAsia="仿宋" w:hAnsi="仿宋" w:cs="仿宋" w:hint="eastAsia"/>
          <w:lang w:eastAsia="zh-CN"/>
        </w:rPr>
      </w:pPr>
      <w:bookmarkStart w:id="17" w:name="_Toc4001"/>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货柜挂车项目中，货柜挂车项目团队着眼于未来，明确了可持续发展的战略方向。制定的具体可持续发展目标包括降低资源使用、采用环保技术、最大化社会效益等。这一步骤不仅有助于货柜挂车项目在环保和社会责任方面达到最高标准，也为未来提供了明确的指引，确保货柜挂车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可持续实践的融入货柜挂车项目管理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可持续实践已经贯穿于整个货柜挂车项目管理周期。从货柜挂车项目规划开始，货柜挂车项目团队就考虑了环境和社会的因素。在执行阶段，货柜挂车项目团队积极推动绿色技术的应用，优化资源利用。此外，关注员工的社会责任，通过培训和沟通活动提高员工对可持续发展的认知，使他们能够在日常工作中践行可持续实践。这些举措不仅为货柜挂车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8895"/>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扎根于货柜挂车项目的可持续发展理念，我们深信环保与社会责任是货柜挂车项目成功的关键支柱。在货柜挂车项目的每一步，我们都致力于通过创新和实践，履行对环境和社会的坚定责任。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团队通过引入先进的环保技术、建立高效的废物处理系统以及推动能源节约措施，积极履行环保责任。定期的环保监测和评估确保货柜挂车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货柜挂车项目不仅致力于自身可持续发展，还注重对社会的回馈。通过支持社区货柜挂车项目、参与慈善事业、提供培训机会等方式，货柜挂车项目积极履行社会责任。与当地社区建立积极互动，关注员工的工作与生活平衡，以及员工的身心健康，是货柜挂车项目在社会责任层面的关键举措。这样的实践不仅增强了货柜挂车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1455"/>
      <w:r>
        <w:rPr>
          <w:rFonts w:ascii="仿宋" w:eastAsia="仿宋" w:hAnsi="仿宋" w:cs="仿宋" w:hint="eastAsia"/>
          <w:sz w:val="28"/>
          <w:lang w:eastAsia="zh-CN"/>
        </w:rPr>
        <w:t>五、货柜挂车项目文档管理</w:t>
      </w:r>
      <w:bookmarkEnd w:id="19"/>
    </w:p>
    <w:p>
      <w:pPr>
        <w:pStyle w:val="Heading2"/>
        <w:rPr>
          <w:rFonts w:ascii="仿宋" w:eastAsia="仿宋" w:hAnsi="仿宋" w:cs="仿宋" w:hint="eastAsia"/>
          <w:lang w:eastAsia="zh-CN"/>
        </w:rPr>
      </w:pPr>
      <w:bookmarkStart w:id="20" w:name="_Toc8947"/>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https://d.book118.com/236102103111010101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货柜挂车项目规划设计纲要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F1367B1"/>
    <w:rsid w:val="3F1367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02103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2024-03-03T02:26:00Z</dcterms:created>
  <dcterms:modified xsi:type="dcterms:W3CDTF">2024-03-03T02:26:42Z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57BB4B0B2FEC4F4AAC6D480D72097AF7_11</vt:lpwstr>
  </property>
  <property fmtid="{D5CDD505-2E9C-101B-9397-08002B2CF9AE}" pid="3" name="KSOProductBuildVer">
    <vt:lpwstr>2052-12.1.0.16388</vt:lpwstr>
  </property>
</Properties>
</file>