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32"/>
        </w:rPr>
      </w:pPr>
      <w:r>
        <w:rPr>
          <w:rFonts w:ascii="宋体" w:eastAsia="宋体" w:hAnsi="宋体" w:cs="宋体" w:hint="eastAsia"/>
          <w:b/>
          <w:sz w:val="32"/>
          <w:lang w:eastAsia="zh-CN"/>
        </w:rPr>
        <w:t>河南郑州桐柏一中物理八年级下册期末考试单元测评</w:t>
      </w:r>
    </w:p>
    <w:p>
      <w:pPr>
        <w:spacing w:line="300" w:lineRule="auto"/>
        <w:jc w:val="center"/>
        <w:rPr>
          <w:rFonts w:ascii="宋体" w:eastAsia="宋体" w:hAnsi="宋体" w:cs="宋体" w:hint="eastAsia"/>
          <w:sz w:val="23"/>
        </w:rPr>
      </w:pPr>
      <w:r>
        <w:rPr>
          <w:rFonts w:ascii="宋体" w:eastAsia="宋体" w:hAnsi="宋体" w:cs="宋体" w:hint="eastAsia"/>
          <w:sz w:val="23"/>
          <w:lang w:eastAsia="zh-CN"/>
        </w:rPr>
        <w:t xml:space="preserve"> 考试时间：90分钟；命题人：教研组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考生注意：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1、本卷分第I卷（选择题）和第Ⅱ卷（非选择题）两部分，满分100分，考试时间90分钟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2、答卷前，考生务必用0.5毫米黑色签字笔将自己的姓名、班级填写在试卷规定位置上</w:t>
      </w:r>
    </w:p>
    <w:p>
      <w:pPr>
        <w:spacing w:before="240" w:line="300" w:lineRule="auto"/>
        <w:rPr>
          <w:rFonts w:ascii="宋体" w:eastAsia="宋体" w:hAnsi="宋体" w:cs="宋体" w:hint="eastAsia"/>
          <w:sz w:val="22"/>
        </w:rPr>
      </w:pPr>
      <w:r>
        <w:rPr>
          <w:rFonts w:ascii="宋体" w:eastAsia="宋体" w:hAnsi="宋体" w:cs="宋体" w:hint="eastAsia"/>
          <w:sz w:val="22"/>
          <w:lang w:eastAsia="zh-CN"/>
        </w:rPr>
        <w:t>3、答案必须写在试卷各个题目指定区域内相应的位置，如需改动，先划掉原来的答案，然后再写上新的答案；不准使用涂改液、胶带纸、修正带，不按以上要求作答的答案无效。</w:t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8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第I卷（选择题  20分）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一、单选题（10小题，每小题2分，共计20分）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如图所示，手用力F=10N把重量为5N的一木块压在竖直墙面上静止，以下分析（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48055" cy="1032510"/>
            <wp:effectExtent l="0" t="0" r="4445" b="15240"/>
            <wp:docPr id="72" name="图片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" name="图片 7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48267" cy="1032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手对木块的压力和木块对手的弹力是一对平衡力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手对木块的压力和墙对木块的弹力是一对平衡力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墙面对木块的摩擦力是5N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增大压力F，木块受到的摩擦力随之增加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D．只有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③④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正确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pgSz w:w="11906" w:h="16838"/>
          <w:pgMar w:top="1440" w:right="800" w:bottom="1440" w:left="14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如图所示，滑轮组的每个滑轮质量相同，用它们将重为G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、G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的货物提高相同的高度(不计绳重和摩擦)，下列说法正确的是(　　)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34110" cy="1117600"/>
            <wp:effectExtent l="0" t="0" r="8890" b="6350"/>
            <wp:docPr id="33" name="图片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3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134533" cy="111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A．用同一个滑轮组提起不同的重物，机械效率不变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，则甲的机械效率大于乙的机械效率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，则拉力F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所做的总功相等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D．若G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1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=G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2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，则甲、乙滑轮组所做的额外功相等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如果把笼罩着地球的大气层比作浩瀚的海洋，我们人类就生活在这“大气海洋”的底部，承受着大气对我们的压强-------大气压。下列有关叙述中错误的是（　　）  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 马德堡半球实验有力地证明了大气压的存在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B．标准大气压的数值为1.01×10</w:t>
      </w:r>
      <w:r>
        <w:rPr>
          <w:rFonts w:ascii="宋体" w:eastAsia="宋体" w:hAnsi="宋体" w:cs="宋体" w:hint="eastAsia"/>
          <w:color w:val="000000" w:themeColor="text1"/>
          <w:sz w:val="22"/>
          <w:vertAlign w:val="superscript"/>
          <w14:textFill>
            <w14:solidFill>
              <w14:schemeClr w14:val="tx1"/>
            </w14:solidFill>
          </w14:textFill>
        </w:rPr>
        <w:t>6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帕（760mm汞柱）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C．大气压的大小与大气的密度有关，离地面越高的地方，大气压越低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D．水的沸点与大气压的高低有关系，大气压降低，沸点也会随之降低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如图所示，甲、乙两物体静止放置在水平桌面上，G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 xml:space="preserve"> 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&gt;G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，底面积 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=s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，两物体分别对地面的压力为 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，对地面的压强为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、p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，比较压力和压强大小（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49655" cy="711200"/>
            <wp:effectExtent l="0" t="0" r="17145" b="12700"/>
            <wp:docPr id="69" name="图片 69" descr="图片_x0020_1954694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图片 69" descr="图片_x0020_195469425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049867" cy="711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A．F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B．F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C．F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&gt;p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D．F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=F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  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&lt;p 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2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如图所示，有两个相同的梯形物体，它们在力的作用下，以下列四种方式沿相同的水平面运动，下列对不同情况下物体所受摩擦力的比较，正确的是（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930910"/>
            <wp:effectExtent l="0" t="0" r="17145" b="2540"/>
            <wp:docPr id="48" name="图片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4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931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乙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甲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＝f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＞f</w:t>
      </w:r>
      <w:r>
        <w:rPr>
          <w:rFonts w:ascii="宋体" w:eastAsia="宋体" w:hAnsi="宋体" w:cs="宋体" w:hint="eastAsia"/>
          <w:color w:val="000000" w:themeColor="text1"/>
          <w:sz w:val="22"/>
          <w:vertAlign w:val="subscript"/>
          <w14:textFill>
            <w14:solidFill>
              <w14:schemeClr w14:val="tx1"/>
            </w14:solidFill>
          </w14:textFill>
        </w:rPr>
        <w:t>丙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“木桶理论”指出木桶能盛下水的容量由最短的木板来决定。如图将水注进水平面的木桶时，水对木桶底部的压强说法正确的是（　　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016000"/>
            <wp:effectExtent l="0" t="0" r="6350" b="12700"/>
            <wp:docPr id="4" name="图片 4" descr="图片_x0020_100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图片_x0020_10000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0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A．最大压强由最长木板决定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B．木桶的质量决定压强大小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C．木桶的底面积决定压强大小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D．补齐短木板能增加最大压强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图甲是往浴缸中匀速注水直至标记处的示意图。在图右侧所示的图像中，能正确表示此过程中浴缸底部受到水的压强随时间变化的图像是（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1489710"/>
            <wp:effectExtent l="0" t="0" r="12700" b="15240"/>
            <wp:docPr id="73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3" name="图片 7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14901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880110" cy="1168400"/>
            <wp:effectExtent l="0" t="0" r="15240" b="12700"/>
            <wp:docPr id="74" name="图片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4" name="图片 7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805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30910" cy="1168400"/>
            <wp:effectExtent l="0" t="0" r="2540" b="12700"/>
            <wp:docPr id="75" name="图片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图片 7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931333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68400"/>
            <wp:effectExtent l="0" t="0" r="6350" b="12700"/>
            <wp:docPr id="76" name="图片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图片 7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6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965200" cy="1134110"/>
            <wp:effectExtent l="0" t="0" r="6350" b="8890"/>
            <wp:docPr id="77" name="图片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图片 77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965200" cy="1134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下列有关压强知识的说法正确的是（　　）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A．刀刃磨得很锋利，是为了增大压力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B．利用托里拆利实验可以测出大气压的值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C．物体的重力越大对接触面的压强就一定越大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D．动车运行时，车厢附近的气流速度较大，压强较大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用图所示的滑轮或滑轮组，将同一物体匀速提高h，最省力的是（滑轮重和摩擦不计）（　　）  </w:t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575310" cy="1473200"/>
            <wp:effectExtent l="0" t="0" r="15240" b="12700"/>
            <wp:docPr id="88" name="图片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8" name="图片 88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5733" cy="147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95655" cy="1438910"/>
            <wp:effectExtent l="0" t="0" r="4445" b="8890"/>
            <wp:docPr id="89" name="图片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" name="图片 8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7958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676910" cy="1438910"/>
            <wp:effectExtent l="0" t="0" r="8890" b="8890"/>
            <wp:docPr id="90" name="图片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图片 9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677333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744855" cy="1438910"/>
            <wp:effectExtent l="0" t="0" r="17145" b="8890"/>
            <wp:docPr id="91" name="图片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1" name="图片 9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745067" cy="14393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甲中圆柱形容器装有适量的水，当水温从0°C升到15°C时，水的密度ρ和水温t关系如图乙所示，此过程水的质量不变，不考虑圆柱形容器的热胀冷缩，下列选项中能正确反映图甲中容器底受到水的压强p和水温t关系的是（　　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4402455" cy="1710055"/>
            <wp:effectExtent l="0" t="0" r="17145" b="4445"/>
            <wp:docPr id="79" name="图片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9" name="图片 79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4402667" cy="17102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A．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1049655"/>
            <wp:effectExtent l="0" t="0" r="17145" b="17145"/>
            <wp:docPr id="80" name="图片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0" name="图片 8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B．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168400" cy="998855"/>
            <wp:effectExtent l="0" t="0" r="12700" b="10795"/>
            <wp:docPr id="81" name="图片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" name="图片 8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168400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4924"/>
        </w:tabs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C．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202055" cy="998855"/>
            <wp:effectExtent l="0" t="0" r="17145" b="10795"/>
            <wp:docPr id="82" name="图片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" name="图片 82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2267" cy="999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ab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D．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049655"/>
            <wp:effectExtent l="0" t="0" r="0" b="17145"/>
            <wp:docPr id="83" name="图片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3" name="图片 8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center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8"/>
          <w:lang w:eastAsia="zh-CN"/>
        </w:rPr>
        <w:t>第Ⅱ卷（非选择题  80分）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二、填空题（10小题，每小题3分，共计30分）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一杯水放在列车内的水平桌面上，如果水面突然发生了如图所示的变化，则列车的运动状态可能发生的变化是：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列车突然向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（选填“左””或“右”）启动；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列车向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（选填“左””或“右”）运动时突然刹车。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438910" cy="1049655"/>
            <wp:effectExtent l="0" t="0" r="8890" b="17145"/>
            <wp:docPr id="13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439333" cy="10498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5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2、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如图为托里拆利实验，可知当地的大气压相当于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mmHg柱产生的压强；若竖直提升玻璃管，管口未离开水银面，则水银面上方的水银柱高度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（选填“升高”、“降低”或"不变"）；标准大气压相当于760mmHg柱产生的压强，在图大气压下，水的沸点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100°C（选填“大于”、“小于"或“等于”）.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06855" cy="1676400"/>
            <wp:effectExtent l="0" t="0" r="17145" b="0"/>
            <wp:docPr id="49" name="图片 49" descr="图片_x0020_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图片 49" descr="图片_x0020_10001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507067" cy="16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3、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放在凸透镜主轴上焦点以内的点光源S发出的光，通过凸透镜后的光路如图所示，说明凸透镜对光有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作用，若要获得一束平行光，应将S移至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位置，若要获得S的实像，应将S移至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位置（后两空选填“焦点”、“焦点以内”或“焦点以外”）。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659255" cy="914400"/>
            <wp:effectExtent l="0" t="0" r="17145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图片 6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59467" cy="914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4、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如图甲中，将木板固定，水平匀速拉动木块，待测力计示数稳定后，测力计的示数为为1.5N，则木块受到的滑动摩擦力大小为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N；如图乙中，用3.0N力水平匀速拉动木板，则木块受到的滑动摩擦力大小为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640455" cy="1388110"/>
            <wp:effectExtent l="0" t="0" r="17145" b="2540"/>
            <wp:docPr id="45" name="图片 45" descr="图片_x0020_1000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45" descr="图片_x0020_100030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3640667" cy="1388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3572510" cy="1320800"/>
            <wp:effectExtent l="0" t="0" r="8890" b="12700"/>
            <wp:docPr id="46" name="图片 46" descr="图片_x0020_1000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46" descr="图片_x0020_100031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3572933" cy="1320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6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5、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如图，将一边长为10 cm的正方体木块放入装有某液体的圆柱形容器中、木块静止时露出液面的高度为2 cm，液面比放入前升高1 cm，容器底部受到液体的压强变化了80 Pa，则木块底部受到液体压强为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Pa，木块受到的浮力为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083310" cy="812800"/>
            <wp:effectExtent l="0" t="0" r="2540" b="6350"/>
            <wp:docPr id="17" name="图片 17" descr="图片_x0020_100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图片 17" descr="图片_x0020_10001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083733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6、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质量均为1kg的铁球和正方体木块置于水平桌面上，如图所示。静止时，铁球所受的支持力为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N，铁球所受的支持力与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力为一对相互作用力，此时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（选填“铁球”或“木块”）对桌面的压强大。（g取10N/kg）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184400" cy="863600"/>
            <wp:effectExtent l="0" t="0" r="6350" b="12700"/>
            <wp:docPr id="1" name="图片 1" descr="图片_x0020_1000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图片_x0020_10002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2184400" cy="863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7、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图是华为最新发布的5G手机－华为Ｍate30pro，该手机使用我国自主研发的海思麒麟990芯片，该芯片采用7nm工艺制程，7nm=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m；它的双4000万像素徕卡四摄镜头相当于一个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透镜(填“凸”或“凹”)。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88110" cy="1659255"/>
            <wp:effectExtent l="0" t="0" r="2540" b="17145"/>
            <wp:docPr id="43" name="图片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43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388533" cy="165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8、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2021 年4月23日，中国人民解放军海军成立72周年，大型驱逐舰一一大连舰正式服役，其排水量达1.2万吨，则该驱逐舰在海面上航行时受到的浮力是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N，海面下5m处受到海水的压强是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Pa，当舰载机离舰后，舰身会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（ 选填“上浮”、“下沉”或“保持不变”）。（g取10 N/kg，  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obje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05pt;height:20pt" o:ole="" coordsize="21600,21600" o:preferrelative="t" filled="f" stroked="f">
            <v:stroke joinstyle="miter"/>
            <v:imagedata r:id="rId31" o:title=""/>
            <o:lock v:ext="edit" aspectratio="f"/>
            <w10:anchorlock/>
          </v:shape>
          <o:OLEObject Type="Embed" ProgID="Equation.DSMT4" ShapeID="_x0000_i1025" DrawAspect="Content" ObjectID="_1468075725" r:id="rId32"/>
        </w:objec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）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2573655" cy="1151255"/>
            <wp:effectExtent l="0" t="0" r="17145" b="10795"/>
            <wp:docPr id="44" name="图片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44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573867" cy="1151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sectPr>
          <w:type w:val="nextPage"/>
          <w:pgSz w:w="11906" w:h="16838"/>
          <w:pgMar w:top="1440" w:right="800" w:bottom="1440" w:left="1400" w:header="851" w:footer="992" w:gutter="0"/>
          <w:pgNumType w:start="7"/>
          <w:cols w:num="1" w:space="425"/>
          <w:titlePg w:val="0"/>
          <w:docGrid w:type="lines" w:linePitch="312" w:charSpace="0"/>
        </w:sectPr>
      </w:pPr>
      <w:r>
        <w:rPr>
          <w:rFonts w:ascii="宋体" w:eastAsia="宋体" w:hAnsi="宋体" w:cs="宋体" w:hint="eastAsia"/>
          <w:sz w:val="22"/>
          <w:lang w:eastAsia="zh-CN"/>
        </w:rPr>
        <w:t>9、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如图是集市上常用的一种弹簧台秤，它测得的是物体的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　</w:t>
      </w:r>
    </w:p>
    <w:p>
      <w:pPr>
        <w:spacing w:before="240" w:line="300" w:lineRule="auto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（选填“质量”或“重力”），应用的物理原理是：作用在弹簧上的外力越大，弹簧的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就越大。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371600" cy="1608455"/>
            <wp:effectExtent l="0" t="0" r="0" b="10795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1371600" cy="1608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10、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某小组同学在“探究凸透镜成像的规律”实验中，为了研究物距变化时，像距变化的情况，他们在光具座上固定焦距为10厘米的凸透镜，按表中的物距u依次进行实验，每次都使光屏上烛焰的像最清晰，并将相应的像距v记录在表一中。为了进一步探究像距v变化与物距u变化之间的关系，他们分别对实验序号前四次和后四次实验进行适量的运算，并将结果分别记录在表二中。</w:t>
      </w:r>
    </w:p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表一: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58"/>
        <w:gridCol w:w="1791"/>
        <w:gridCol w:w="1791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实验序号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u（厘米）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v（厘米）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60.0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26.7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22.5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22.0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24.0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17.2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26.0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16.3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658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28.0</w:t>
            </w:r>
          </w:p>
        </w:tc>
        <w:tc>
          <w:tcPr>
            <w:tcW w:w="17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15.6</w:t>
            </w:r>
          </w:p>
        </w:tc>
      </w:tr>
    </w:tbl>
    <w:p>
      <w:pPr>
        <w:spacing w:before="240" w:line="300" w:lineRule="auto"/>
        <w:ind w:firstLine="286" w:firstLineChars="130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表二: f=10厘米</w:t>
      </w: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6" type="#_x0000_t75" style="width:33pt;height:18pt" o:ole="" coordsize="21600,21600" o:preferrelative="t" filled="f" stroked="f">
                  <v:stroke joinstyle="miter"/>
                  <v:imagedata r:id="rId35" o:title=""/>
                  <o:lock v:ext="edit" aspectratio="f"/>
                  <w10:anchorlock/>
                </v:shape>
                <o:OLEObject Type="Embed" ProgID="Equation.DSMT4" ShapeID="_x0000_i1026" DrawAspect="Content" ObjectID="_1468075726" r:id="rId36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textAlignment w:val="center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object>
                <v:shape id="_x0000_i1027" type="#_x0000_t75" style="width:32pt;height:18pt" o:ole="" coordsize="21600,21600" o:preferrelative="t" filled="f" stroked="f">
                  <v:stroke joinstyle="miter"/>
                  <v:imagedata r:id="rId37" o:title=""/>
                  <o:lock v:ext="edit" aspectratio="f"/>
                  <w10:anchorlock/>
                </v:shape>
                <o:OLEObject Type="Embed" ProgID="Equation.DSMT4" ShapeID="_x0000_i1027" DrawAspect="Content" ObjectID="_1468075727" r:id="rId38"/>
              </w:object>
            </w: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 xml:space="preserve"> （厘米）</w:t>
            </w:r>
          </w:p>
        </w:tc>
      </w:tr>
    </w:tbl>
    <w:p>
      <w:pPr>
        <w:sectPr>
          <w:type w:val="nextPage"/>
          <w:pgSz w:w="11906" w:h="16838"/>
          <w:pgMar w:top="1440" w:right="800" w:bottom="1440" w:left="1400" w:header="851" w:footer="992" w:gutter="0"/>
          <w:pgNumType w:start="8"/>
          <w:cols w:num="1" w:space="425"/>
          <w:titlePg w:val="0"/>
          <w:docGrid w:type="lines" w:linePitch="312" w:charSpace="0"/>
        </w:sectPr>
      </w:pPr>
    </w:p>
    <w:tbl>
      <w:tblPr>
        <w:tblStyle w:val="TableNormal"/>
        <w:tblW w:w="0" w:type="auto"/>
        <w:tblInd w:w="380" w:type="dxa"/>
        <w:tblBorders>
          <w:top w:val="inset" w:sz="8" w:space="0" w:color="000000"/>
          <w:left w:val="inset" w:sz="8" w:space="0" w:color="000000"/>
          <w:bottom w:val="inset" w:sz="8" w:space="0" w:color="000000"/>
          <w:right w:val="inset" w:sz="8" w:space="0" w:color="000000"/>
          <w:insideH w:val="none" w:sz="0" w:space="0" w:color="auto"/>
          <w:insideV w:val="none" w:sz="0" w:space="0" w:color="auto"/>
        </w:tblBorders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3"/>
        <w:gridCol w:w="2691"/>
        <w:gridCol w:w="2696"/>
      </w:tblGrid>
      <w:tr>
        <w:tblPrEx>
          <w:tblW w:w="0" w:type="auto"/>
          <w:tblInd w:w="380" w:type="dxa"/>
          <w:tblBorders>
            <w:top w:val="inset" w:sz="8" w:space="0" w:color="000000"/>
            <w:left w:val="inset" w:sz="8" w:space="0" w:color="000000"/>
            <w:bottom w:val="inset" w:sz="8" w:space="0" w:color="000000"/>
            <w:right w:val="inset" w:sz="8" w:space="0" w:color="000000"/>
            <w:insideH w:val="none" w:sz="0" w:space="0" w:color="auto"/>
            <w:insideV w:val="none" w:sz="0" w:space="0" w:color="auto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25.0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8.3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4.2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1.1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0.9</w:t>
            </w:r>
          </w:p>
        </w:tc>
      </w:tr>
      <w:tr>
        <w:tblPrEx>
          <w:tblW w:w="0" w:type="auto"/>
          <w:tblInd w:w="380" w:type="dxa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053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691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2.0</w:t>
            </w:r>
          </w:p>
        </w:tc>
        <w:tc>
          <w:tcPr>
            <w:tcW w:w="2696" w:type="dxa"/>
            <w:tcBorders>
              <w:top w:val="outset" w:sz="8" w:space="0" w:color="000000"/>
              <w:left w:val="outset" w:sz="8" w:space="0" w:color="000000"/>
              <w:bottom w:val="outset" w:sz="8" w:space="0" w:color="000000"/>
              <w:right w:val="outset" w:sz="8" w:space="0" w:color="000000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40" w:line="300" w:lineRule="auto"/>
              <w:ind w:left="120"/>
              <w:jc w:val="left"/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eastAsia="宋体" w:hAnsi="宋体" w:cs="宋体" w:hint="eastAsia"/>
                <w:color w:val="000000" w:themeColor="text1"/>
                <w:sz w:val="22"/>
                <w14:textFill>
                  <w14:solidFill>
                    <w14:schemeClr w14:val="tx1"/>
                  </w14:solidFill>
                </w14:textFill>
              </w:rPr>
              <w:t>0.7</w:t>
            </w:r>
          </w:p>
        </w:tc>
      </w:tr>
    </w:tbl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①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 1与2与3与4数据中的物距u、像距v与焦距f、二倍焦距2f大小关系及相关条件,可得出的初步结论是:同一凸透镜，当物距大于一倍焦距小于二倍焦距时，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②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分析比较表一中实验序号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数据中的物距u、像距v与焦距f、二倍焦距2f大小关系及相关条件，可得出的初步结论是:同一凸透镜，当物距大于二倍焦距时，像距大于一倍焦距小于二倍焦距。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③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请进一步综合分析比较表一和经运算后得到表二中的数据，物距u变化时,像距v的变化情况及相关条件，并归纳得出结论。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（a）分析比较表二中序号1与2与3,可以初步得出:同一凸透镜，当物距大于一倍焦距小于二倍焦距时，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（b）分析比较表二中序号4与5与6,可以初步得出:同一凸透镜，当物距大于二倍焦距时，</w:t>
      </w:r>
      <w:r>
        <w:rPr>
          <w:rFonts w:ascii="宋体" w:eastAsia="宋体" w:hAnsi="宋体" w:cs="宋体" w:hint="eastAsia"/>
          <w:color w:val="000000" w:themeColor="text1"/>
          <w:sz w:val="22"/>
          <w:u w:val="single"/>
          <w14:textFill>
            <w14:solidFill>
              <w14:schemeClr w14:val="tx1"/>
            </w14:solidFill>
          </w14:textFill>
        </w:rPr>
        <w:t>　                     　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>。</w:t>
      </w:r>
    </w:p>
    <w:p>
      <w:pPr>
        <w:spacing w:before="240" w:line="300" w:lineRule="auto"/>
        <w:rPr>
          <w:rFonts w:ascii="宋体" w:eastAsia="宋体" w:hAnsi="宋体" w:cs="宋体" w:hint="eastAsia"/>
          <w:b/>
          <w:sz w:val="22"/>
        </w:rPr>
      </w:pPr>
      <w:r>
        <w:rPr>
          <w:rFonts w:ascii="宋体" w:eastAsia="宋体" w:hAnsi="宋体" w:cs="宋体" w:hint="eastAsia"/>
          <w:b/>
          <w:sz w:val="22"/>
          <w:lang w:eastAsia="zh-CN"/>
        </w:rPr>
        <w:t>三、计算题（3小题，每小题10分，共计30分）</w:t>
      </w:r>
    </w:p>
    <w:p>
      <w:pPr>
        <w:spacing w:before="240" w:line="300" w:lineRule="auto"/>
        <w:jc w:val="left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sz w:val="22"/>
          <w:lang w:eastAsia="zh-CN"/>
        </w:rPr>
        <w:t>1、</w:t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t xml:space="preserve">  2019年，我国航天事业取得了世界瞩目的又一项成就﹣“玉兔二号”月球车成功登陆月球背面。图示为科技馆展厅内“玉兔二号”月球车的模型，质量为36kg。  </w:t>
      </w:r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drawing>
          <wp:inline distT="0" distB="0" distL="0" distR="0">
            <wp:extent cx="1574800" cy="1100455"/>
            <wp:effectExtent l="0" t="0" r="6350" b="444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xmlns:r="http://schemas.openxmlformats.org/officeDocument/2006/relationships"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574800" cy="11006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  <w:r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https://d.book118.com/236105205235010041</w:t>
        </w:r>
      </w:hyperlink>
    </w:p>
    <w:p>
      <w:pPr>
        <w:spacing w:before="240" w:line="300" w:lineRule="auto"/>
        <w:ind w:firstLine="286" w:firstLineChars="130"/>
        <w:jc w:val="left"/>
        <w:textAlignment w:val="center"/>
        <w:rPr>
          <w:rFonts w:ascii="宋体" w:eastAsia="宋体" w:hAnsi="宋体" w:cs="宋体" w:hint="eastAsia"/>
          <w:color w:val="000000" w:themeColor="text1"/>
          <w:sz w:val="22"/>
          <w14:textFill>
            <w14:solidFill>
              <w14:schemeClr w14:val="tx1"/>
            </w14:solidFill>
          </w14:textFill>
        </w:rPr>
      </w:pPr>
    </w:p>
    <w:sectPr>
      <w:type w:val="nextPage"/>
      <w:pgSz w:w="11906" w:h="16838"/>
      <w:pgMar w:top="1440" w:right="800" w:bottom="1440" w:left="1400" w:header="851" w:footer="992" w:gutter="0"/>
      <w:pgNumType w:start="9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 Math">
    <w:panose1 w:val="02040503050406030204"/>
    <w:charset w:val="00"/>
    <w:family w:val="roman"/>
    <w:pitch w:val="default"/>
    <w:sig w:usb0="E00002FF" w:usb1="420024FF" w:usb2="00000000" w:usb3="00000000" w:csb0="2000019F" w:csb1="00000000"/>
  </w:font>
  <w:font w:name="MS Mincho">
    <w:panose1 w:val="02020609040205080304"/>
    <w:charset w:val="80"/>
    <w:family w:val="auto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F364CAA"/>
    <w:rsid w:val="3F364CA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39" w:unhideWhenUsed="0"/>
    <w:lsdException w:name="Table Theme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image" Target="media/image7.png" /><Relationship Id="rId11" Type="http://schemas.openxmlformats.org/officeDocument/2006/relationships/image" Target="media/image8.png" /><Relationship Id="rId12" Type="http://schemas.openxmlformats.org/officeDocument/2006/relationships/image" Target="media/image9.png" /><Relationship Id="rId13" Type="http://schemas.openxmlformats.org/officeDocument/2006/relationships/image" Target="media/image10.png" /><Relationship Id="rId14" Type="http://schemas.openxmlformats.org/officeDocument/2006/relationships/image" Target="media/image11.png" /><Relationship Id="rId15" Type="http://schemas.openxmlformats.org/officeDocument/2006/relationships/image" Target="media/image12.png" /><Relationship Id="rId16" Type="http://schemas.openxmlformats.org/officeDocument/2006/relationships/image" Target="media/image13.png" /><Relationship Id="rId17" Type="http://schemas.openxmlformats.org/officeDocument/2006/relationships/image" Target="media/image14.png" /><Relationship Id="rId18" Type="http://schemas.openxmlformats.org/officeDocument/2006/relationships/image" Target="media/image15.png" /><Relationship Id="rId19" Type="http://schemas.openxmlformats.org/officeDocument/2006/relationships/image" Target="media/image16.png" /><Relationship Id="rId2" Type="http://schemas.openxmlformats.org/officeDocument/2006/relationships/webSettings" Target="webSettings.xml" /><Relationship Id="rId20" Type="http://schemas.openxmlformats.org/officeDocument/2006/relationships/image" Target="media/image17.png" /><Relationship Id="rId21" Type="http://schemas.openxmlformats.org/officeDocument/2006/relationships/image" Target="media/image18.png" /><Relationship Id="rId22" Type="http://schemas.openxmlformats.org/officeDocument/2006/relationships/image" Target="media/image19.png" /><Relationship Id="rId23" Type="http://schemas.openxmlformats.org/officeDocument/2006/relationships/image" Target="media/image20.png" /><Relationship Id="rId24" Type="http://schemas.openxmlformats.org/officeDocument/2006/relationships/image" Target="media/image21.png" /><Relationship Id="rId25" Type="http://schemas.openxmlformats.org/officeDocument/2006/relationships/image" Target="media/image22.png" /><Relationship Id="rId26" Type="http://schemas.openxmlformats.org/officeDocument/2006/relationships/image" Target="media/image23.png" /><Relationship Id="rId27" Type="http://schemas.openxmlformats.org/officeDocument/2006/relationships/image" Target="media/image24.png" /><Relationship Id="rId28" Type="http://schemas.openxmlformats.org/officeDocument/2006/relationships/image" Target="media/image25.png" /><Relationship Id="rId29" Type="http://schemas.openxmlformats.org/officeDocument/2006/relationships/image" Target="media/image26.png" /><Relationship Id="rId3" Type="http://schemas.openxmlformats.org/officeDocument/2006/relationships/fontTable" Target="fontTable.xml" /><Relationship Id="rId30" Type="http://schemas.openxmlformats.org/officeDocument/2006/relationships/image" Target="media/image27.png" /><Relationship Id="rId31" Type="http://schemas.openxmlformats.org/officeDocument/2006/relationships/image" Target="media/image28.wmf" /><Relationship Id="rId32" Type="http://schemas.openxmlformats.org/officeDocument/2006/relationships/oleObject" Target="embeddings/oleObject1.bin" /><Relationship Id="rId33" Type="http://schemas.openxmlformats.org/officeDocument/2006/relationships/image" Target="media/image29.png" /><Relationship Id="rId34" Type="http://schemas.openxmlformats.org/officeDocument/2006/relationships/image" Target="media/image30.png" /><Relationship Id="rId35" Type="http://schemas.openxmlformats.org/officeDocument/2006/relationships/image" Target="media/image31.wmf" /><Relationship Id="rId36" Type="http://schemas.openxmlformats.org/officeDocument/2006/relationships/oleObject" Target="embeddings/oleObject2.bin" /><Relationship Id="rId37" Type="http://schemas.openxmlformats.org/officeDocument/2006/relationships/image" Target="media/image32.wmf" /><Relationship Id="rId38" Type="http://schemas.openxmlformats.org/officeDocument/2006/relationships/oleObject" Target="embeddings/oleObject3.bin" /><Relationship Id="rId39" Type="http://schemas.openxmlformats.org/officeDocument/2006/relationships/image" Target="media/image33.png" /><Relationship Id="rId4" Type="http://schemas.openxmlformats.org/officeDocument/2006/relationships/image" Target="media/image1.png" /><Relationship Id="rId40" Type="http://schemas.openxmlformats.org/officeDocument/2006/relationships/hyperlink" Target="https://d.book118.com/236105205235010041" TargetMode="External" /><Relationship Id="rId41" Type="http://schemas.openxmlformats.org/officeDocument/2006/relationships/theme" Target="theme/theme1.xml" /><Relationship Id="rId42" Type="http://schemas.openxmlformats.org/officeDocument/2006/relationships/styles" Target="styles.xml" /><Relationship Id="rId5" Type="http://schemas.openxmlformats.org/officeDocument/2006/relationships/image" Target="media/image2.png" /><Relationship Id="rId6" Type="http://schemas.openxmlformats.org/officeDocument/2006/relationships/image" Target="media/image3.png" /><Relationship Id="rId7" Type="http://schemas.openxmlformats.org/officeDocument/2006/relationships/image" Target="media/image4.png" /><Relationship Id="rId8" Type="http://schemas.openxmlformats.org/officeDocument/2006/relationships/image" Target="media/image5.png" /><Relationship Id="rId9" Type="http://schemas.openxmlformats.org/officeDocument/2006/relationships/image" Target="media/image6.png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40</Words>
  <Characters>229</Characters>
  <Application>Microsoft Office Word</Application>
  <DocSecurity>0</DocSecurity>
  <Lines>1</Lines>
  <Paragraphs>1</Paragraphs>
  <ScaleCrop>false</ScaleCrop>
  <Company/>
  <LinksUpToDate>false</LinksUpToDate>
  <CharactersWithSpaces>268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李 伟博</dc:creator>
  <cp:lastModifiedBy>Administrator</cp:lastModifiedBy>
  <cp:revision>1</cp:revision>
  <dcterms:created xsi:type="dcterms:W3CDTF">2022-04-18T06:37:00Z</dcterms:created>
  <dcterms:modified xsi:type="dcterms:W3CDTF">2023-11-15T13:15:27Z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CF4B69FA1F544CC199D3973D744BCDE2_11</vt:lpwstr>
  </property>
  <property fmtid="{D5CDD505-2E9C-101B-9397-08002B2CF9AE}" pid="3" name="KSOProductBuildVer">
    <vt:lpwstr>2052-11.1.0.14309</vt:lpwstr>
  </property>
</Properties>
</file>