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530A4" w:rsidP="003530A4" w14:paraId="4459C9C4" w14:textId="77777777">
      <w:pPr>
        <w:spacing w:before="48" w:beforeLines="20" w:after="360" w:afterLines="150" w:line="360" w:lineRule="auto"/>
        <w:jc w:val="center"/>
        <w:rPr>
          <w:rFonts w:ascii="华文中宋" w:eastAsia="华文中宋" w:hAnsi="华文中宋"/>
          <w:b/>
          <w:sz w:val="30"/>
        </w:rPr>
      </w:pPr>
      <w:r w:rsidRPr="003530A4">
        <w:rPr>
          <w:rFonts w:ascii="华文中宋" w:eastAsia="华文中宋" w:hAnsi="华文中宋"/>
          <w:b/>
          <w:sz w:val="30"/>
        </w:rPr>
        <w:t>2023</w:t>
      </w:r>
      <w:r w:rsidRPr="003530A4">
        <w:rPr>
          <w:rFonts w:ascii="华文中宋" w:eastAsia="华文中宋" w:hAnsi="华文中宋"/>
          <w:b/>
          <w:sz w:val="30"/>
        </w:rPr>
        <w:t>年六安市裕安区卫健委公开招聘事业单位工作人员</w:t>
      </w:r>
      <w:r w:rsidRPr="003530A4">
        <w:rPr>
          <w:rFonts w:ascii="华文中宋" w:eastAsia="华文中宋" w:hAnsi="华文中宋"/>
          <w:b/>
          <w:sz w:val="30"/>
        </w:rPr>
        <w:t>25</w:t>
      </w:r>
      <w:r w:rsidRPr="003530A4">
        <w:rPr>
          <w:rFonts w:ascii="华文中宋" w:eastAsia="华文中宋" w:hAnsi="华文中宋"/>
          <w:b/>
          <w:sz w:val="30"/>
        </w:rPr>
        <w:t>人笔试备考试题及答案解析</w:t>
      </w:r>
    </w:p>
    <w:p w:rsidR="00A77B3E" w14:paraId="439E2AB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5D95F09" w14:textId="77777777">
      <w:pPr>
        <w:spacing w:after="260" w:line="360" w:lineRule="auto"/>
      </w:pPr>
      <w:r>
        <w:rPr>
          <w:rFonts w:ascii="微软雅黑" w:eastAsia="微软雅黑" w:cs="微软雅黑"/>
        </w:rPr>
        <w:t>一、选择题</w:t>
      </w:r>
    </w:p>
    <w:p w:rsidR="00D11858" w14:paraId="1F1FAAB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下列关于适用法的效力原则，说法错误的是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1CE5358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、发生冲突时，上位法的效力优于下位法</w:t>
      </w:r>
    </w:p>
    <w:p w:rsidR="00D11858" w14:paraId="2042557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、同一机关制定的法的形式，特别规定与一般规定不一致的，适用特别规定</w:t>
      </w:r>
    </w:p>
    <w:p w:rsidR="00D11858" w14:paraId="2BD60B5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、根据授权制定的法规与法律不一致，不能确定如何适用时，由全国人民代表大会裁决</w:t>
      </w:r>
    </w:p>
    <w:p w:rsidR="00D11858" w14:paraId="4D7D5F7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、部门规章之间、部门规章与地方政府规章之间对同一事项的规定不一致时，由国务院裁决</w:t>
      </w:r>
    </w:p>
    <w:p w:rsidR="00D11858" w14:paraId="5DC4632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21C7980"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上位法优于下位法。法的效力位阶主要取决于立法主体在国家机构中的地位。一般来说，立法主体在国家机构中的地位越高，法的效力就越高。因此，当下位法和上位法的规定不一致时，应当适用上位阶的法。这是处理法的效力层次的一般原则。</w:t>
      </w:r>
      <w:r w:rsidRPr="00D11858">
        <w:rPr>
          <w:rFonts w:ascii="微软雅黑" w:eastAsia="微软雅黑" w:cs="微软雅黑"/>
          <w:szCs w:val="14"/>
        </w:rPr>
        <w:t>B</w:t>
      </w:r>
      <w:r w:rsidRPr="00D11858">
        <w:rPr>
          <w:rFonts w:ascii="微软雅黑" w:eastAsia="微软雅黑" w:cs="微软雅黑"/>
          <w:szCs w:val="14"/>
        </w:rPr>
        <w:t>项正确，特别法优于一般法。同一主体在同一领域既有一般性立法，又有不同于一般立法的特别立法时，特别立法的效力通常优于一般性立法，也即所谓的</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r w:rsidRPr="00D11858">
        <w:rPr>
          <w:rFonts w:ascii="微软雅黑" w:eastAsia="微软雅黑" w:cs="微软雅黑"/>
          <w:szCs w:val="14"/>
        </w:rPr>
        <w:t>。但是</w:t>
      </w:r>
      <w:r w:rsidRPr="00D11858">
        <w:rPr>
          <w:rFonts w:ascii="微软雅黑" w:eastAsia="微软雅黑" w:cs="微软雅黑"/>
          <w:szCs w:val="14"/>
        </w:rPr>
        <w:t>“</w:t>
      </w:r>
      <w:r w:rsidRPr="00D11858">
        <w:rPr>
          <w:rFonts w:ascii="微软雅黑" w:eastAsia="微软雅黑" w:cs="微软雅黑"/>
          <w:szCs w:val="14"/>
        </w:rPr>
        <w:t>特别法优于一般法</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的原则只限于同一主体制定的法律规范，对于不同主体就相同领域内的问题制定的法律规范，仍然依照制定机关的等级决</w:t>
      </w:r>
      <w:r w:rsidRPr="00D11858">
        <w:rPr>
          <w:rFonts w:ascii="微软雅黑" w:eastAsia="微软雅黑" w:cs="微软雅黑"/>
          <w:szCs w:val="14"/>
        </w:rPr>
        <w:t>定法的效力位阶的高低。</w:t>
      </w:r>
      <w:r w:rsidRPr="00D11858">
        <w:rPr>
          <w:rFonts w:ascii="微软雅黑" w:eastAsia="微软雅黑" w:cs="微软雅黑"/>
          <w:szCs w:val="14"/>
        </w:rPr>
        <w:t>C</w:t>
      </w:r>
      <w:r w:rsidRPr="00D11858">
        <w:rPr>
          <w:rFonts w:ascii="微软雅黑" w:eastAsia="微软雅黑" w:cs="微软雅黑"/>
          <w:szCs w:val="14"/>
        </w:rPr>
        <w:t>项错误，《立法法》规定：</w:t>
      </w:r>
      <w:r w:rsidRPr="00D11858">
        <w:rPr>
          <w:rFonts w:ascii="微软雅黑" w:eastAsia="微软雅黑" w:cs="微软雅黑"/>
          <w:szCs w:val="14"/>
        </w:rPr>
        <w:t>“</w:t>
      </w:r>
      <w:r w:rsidRPr="00D11858">
        <w:rPr>
          <w:rFonts w:ascii="微软雅黑" w:eastAsia="微软雅黑" w:cs="微软雅黑"/>
          <w:szCs w:val="14"/>
        </w:rPr>
        <w:t>根据授权制定的法规与法律规定不一致，不能确定如何适用时，由全国人民代表大会常务委员会裁决。</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项正确，《立法法》规定：</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三</w:t>
      </w:r>
      <w:r w:rsidRPr="00D11858">
        <w:rPr>
          <w:rFonts w:ascii="微软雅黑" w:eastAsia="微软雅黑" w:cs="微软雅黑"/>
          <w:szCs w:val="14"/>
        </w:rPr>
        <w:t>)</w:t>
      </w:r>
      <w:r w:rsidRPr="00D11858">
        <w:rPr>
          <w:rFonts w:ascii="微软雅黑" w:eastAsia="微软雅黑" w:cs="微软雅黑"/>
          <w:szCs w:val="14"/>
        </w:rPr>
        <w:t>部门规章之间、部门规章与地方政府规章之间对同一事项的规定不一致时，由国务院裁决。</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96E1565"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F377AC3"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0E6D7817"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18A4B78A"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0221F0EB"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6B241B4B"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633807BA"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778D68A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06F5833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13B7FB8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1439FB8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0F7369C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9AE8555"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173DFFFF"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4092A59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p>
    <w:p w:rsidR="00D11858" w14:paraId="54E858E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、予以变更</w:t>
      </w:r>
    </w:p>
    <w:p w:rsidR="00D11858" w14:paraId="70A803E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、发回重审</w:t>
      </w:r>
    </w:p>
    <w:p w:rsidR="00D11858" w14:paraId="78AA177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、驳回起诉</w:t>
      </w:r>
    </w:p>
    <w:p w:rsidR="00D11858" w14:paraId="3053481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06023B3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《最高人民法院关于审理劳动争议案件适用法律若干问题的解释</w:t>
      </w:r>
      <w:r w:rsidRPr="00D11858">
        <w:rPr>
          <w:rFonts w:ascii="微软雅黑" w:eastAsia="微软雅黑" w:cs="微软雅黑"/>
          <w:szCs w:val="14"/>
        </w:rPr>
        <w:t>(</w:t>
      </w:r>
      <w:r w:rsidRPr="00D11858">
        <w:rPr>
          <w:rFonts w:ascii="微软雅黑" w:eastAsia="微软雅黑" w:cs="微软雅黑"/>
          <w:szCs w:val="14"/>
        </w:rPr>
        <w:t>一</w:t>
      </w:r>
      <w:r w:rsidRPr="00D11858">
        <w:rPr>
          <w:rFonts w:ascii="微软雅黑" w:eastAsia="微软雅黑" w:cs="微软雅黑"/>
          <w:szCs w:val="14"/>
        </w:rPr>
        <w:t>)</w:t>
      </w:r>
      <w:r w:rsidRPr="00D11858">
        <w:rPr>
          <w:rFonts w:ascii="微软雅黑" w:eastAsia="微软雅黑" w:cs="微软雅黑"/>
          <w:szCs w:val="14"/>
        </w:rPr>
        <w:t>》第二十条规定，用人单位对劳动者作出的开除、除名、辞退等处理，或者因其他原因解除劳动合同确有错误的，人民法院可以依法判决予以撤销。故选</w:t>
      </w:r>
      <w:r w:rsidRPr="00D11858">
        <w:rPr>
          <w:rFonts w:ascii="微软雅黑" w:eastAsia="微软雅黑" w:cs="微软雅黑"/>
          <w:szCs w:val="14"/>
        </w:rPr>
        <w:t>A</w:t>
      </w:r>
      <w:r w:rsidRPr="00D11858">
        <w:rPr>
          <w:rFonts w:ascii="微软雅黑" w:eastAsia="微软雅黑" w:cs="微软雅黑"/>
          <w:szCs w:val="14"/>
        </w:rPr>
        <w:t>。</w:t>
      </w:r>
    </w:p>
    <w:p w:rsidR="00D11858" w14:paraId="1EA61C5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社会主义市场经济要发挥市场对资源配置的决定性作用，同时离不开政府科学的宏观调控。这里体现的哲理是</w:t>
      </w:r>
      <w:r w:rsidRPr="00D11858">
        <w:rPr>
          <w:rFonts w:ascii="微软雅黑" w:eastAsia="微软雅黑" w:cs="微软雅黑"/>
          <w:szCs w:val="14"/>
        </w:rPr>
        <w:t>()</w:t>
      </w:r>
      <w:r w:rsidRPr="00D11858">
        <w:rPr>
          <w:rFonts w:ascii="微软雅黑" w:eastAsia="微软雅黑" w:cs="微软雅黑"/>
          <w:szCs w:val="14"/>
        </w:rPr>
        <w:t>。</w:t>
      </w:r>
    </w:p>
    <w:p w:rsidR="00D11858" w14:paraId="659A4FB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、矛盾的普遍性与特殊性是辩证统一的</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https://d.book118.com/236131151110010043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rsidP="005D4DE0" w14:paraId="284C0B5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30A4" w14:paraId="4A5A767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rsidP="005D4DE0" w14:paraId="085C7528" w14:textId="54E34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530A4" w14:paraId="3562739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paraId="352B8FD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30A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rsidP="005D4DE0" w14:textId="54E34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530A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530A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rsidP="005D4DE0" w14:textId="54E348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530A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paraId="4F14B4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paraId="69F8AA0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paraId="1924D9E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30A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530A4"/>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BE3D44F"/>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3530A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530A4"/>
    <w:rPr>
      <w:sz w:val="18"/>
      <w:szCs w:val="18"/>
    </w:rPr>
  </w:style>
  <w:style w:type="paragraph" w:styleId="Footer">
    <w:name w:val="footer"/>
    <w:basedOn w:val="Normal"/>
    <w:link w:val="a0"/>
    <w:rsid w:val="003530A4"/>
    <w:pPr>
      <w:tabs>
        <w:tab w:val="center" w:pos="4153"/>
        <w:tab w:val="right" w:pos="8306"/>
      </w:tabs>
      <w:snapToGrid w:val="0"/>
    </w:pPr>
    <w:rPr>
      <w:sz w:val="18"/>
      <w:szCs w:val="18"/>
    </w:rPr>
  </w:style>
  <w:style w:type="character" w:customStyle="1" w:styleId="a0">
    <w:name w:val="页脚 字符"/>
    <w:basedOn w:val="DefaultParagraphFont"/>
    <w:link w:val="Footer"/>
    <w:rsid w:val="003530A4"/>
    <w:rPr>
      <w:sz w:val="18"/>
      <w:szCs w:val="18"/>
    </w:rPr>
  </w:style>
  <w:style w:type="character" w:styleId="PageNumber">
    <w:name w:val="page number"/>
    <w:basedOn w:val="DefaultParagraphFont"/>
    <w:rsid w:val="00353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36131151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3194</Words>
  <Characters>18212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