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17A2E" w:rsidP="00D17A2E" w14:paraId="01C5BBE2" w14:textId="77777777">
      <w:pPr>
        <w:spacing w:before="48" w:beforeLines="20" w:after="360" w:afterLines="150" w:line="360" w:lineRule="auto"/>
        <w:jc w:val="center"/>
        <w:rPr>
          <w:rFonts w:ascii="华文中宋" w:eastAsia="华文中宋" w:hAnsi="华文中宋"/>
          <w:b/>
          <w:sz w:val="30"/>
        </w:rPr>
      </w:pPr>
      <w:r w:rsidRPr="00D17A2E">
        <w:rPr>
          <w:rFonts w:ascii="华文中宋" w:eastAsia="华文中宋" w:hAnsi="华文中宋"/>
          <w:b/>
          <w:sz w:val="30"/>
        </w:rPr>
        <w:t>2024</w:t>
      </w:r>
      <w:r w:rsidRPr="00D17A2E">
        <w:rPr>
          <w:rFonts w:ascii="华文中宋" w:eastAsia="华文中宋" w:hAnsi="华文中宋"/>
          <w:b/>
          <w:sz w:val="30"/>
        </w:rPr>
        <w:t>中央财经大学教育基金会招聘</w:t>
      </w:r>
      <w:r w:rsidRPr="00D17A2E">
        <w:rPr>
          <w:rFonts w:ascii="华文中宋" w:eastAsia="华文中宋" w:hAnsi="华文中宋"/>
          <w:b/>
          <w:sz w:val="30"/>
        </w:rPr>
        <w:t>2</w:t>
      </w:r>
      <w:r w:rsidRPr="00D17A2E">
        <w:rPr>
          <w:rFonts w:ascii="华文中宋" w:eastAsia="华文中宋" w:hAnsi="华文中宋"/>
          <w:b/>
          <w:sz w:val="30"/>
        </w:rPr>
        <w:t>人（独立法人）笔试备考试题及答案解析</w:t>
      </w:r>
    </w:p>
    <w:p w:rsidR="00A77B3E" w14:paraId="19C57D4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8640521" w14:textId="77777777">
      <w:pPr>
        <w:spacing w:after="260" w:line="360" w:lineRule="auto"/>
      </w:pPr>
      <w:r>
        <w:rPr>
          <w:rFonts w:ascii="微软雅黑" w:eastAsia="微软雅黑" w:cs="微软雅黑"/>
        </w:rPr>
        <w:t>一、选择题</w:t>
      </w:r>
    </w:p>
    <w:p w:rsidR="00936A43" w14:paraId="4025A8E4"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1</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甲将车停在银行门口，到银行办事，办完事出来倒车时，将蹲在汽车尾部玩耍的两岁男孩轧死。甲的行为属于（）。</w:t>
      </w:r>
    </w:p>
    <w:p w:rsidR="00936A43" w14:paraId="7FCD0DDD"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、疏忽大意的过失</w:t>
      </w:r>
    </w:p>
    <w:p w:rsidR="00936A43" w14:paraId="7899CBB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、间接故意</w:t>
      </w:r>
    </w:p>
    <w:p w:rsidR="00936A43" w14:paraId="3F295C8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、过于自信的过失</w:t>
      </w:r>
    </w:p>
    <w:p w:rsidR="00936A43" w14:paraId="30CFD600"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、意外事件</w:t>
      </w:r>
    </w:p>
    <w:p w:rsidR="00936A43" w14:paraId="30519CDC"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45FB7C1D"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疏忽大意的过失，是指行为人应当预见自己的行为可能发生危害社会的结果，因为疏忽大意而没有预见，以致发生了这种危害结果的心理态度。过于自信的过失，是指已经预见自己的行为可能发生危害社会的结果，但轻信能够避免，以致发生这种结果的心理态度。本题中甲并没有预见到结果的发生，故</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项说法正确，</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项说法错误。间接故意，行为人明知自己的行为可能发生危害社会的结果，并且放任这种结果发生的心理态度。意外事件，是指行为在客观上虽然造成了损害结果，但不是出于行为人的故意或者过失，而是由于不能预见的原因所引起的。意外事件不负刑事责任，这是与疏忽大意的过失的区别。</w:t>
      </w:r>
    </w:p>
    <w:p w:rsidR="00936A43" w14:paraId="5BD5365B"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2</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中国共产党和中国政府始终尊重和保护人权，并把（）作为首要人权。</w:t>
      </w:r>
    </w:p>
    <w:p w:rsidR="00936A43" w14:paraId="1D932863"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、参政权、议政权</w:t>
      </w:r>
    </w:p>
    <w:p w:rsidR="00936A43" w14:paraId="318123F3"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、自由权、平等权</w:t>
      </w:r>
    </w:p>
    <w:p w:rsidR="00936A43" w14:paraId="424CEDC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、生存权、发展权</w:t>
      </w:r>
    </w:p>
    <w:p w:rsidR="00936A43" w14:paraId="1C4AD69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、选举权、被选举权</w:t>
      </w:r>
    </w:p>
    <w:p w:rsidR="00936A43" w14:paraId="7E173CE3"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5C87CF18"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中国共产党作为中国人民根本利益的忠实代表，始终将维护国家主权和独立、保障和发展人民的各项权利作为根本任务，并将生存权、发展权作为首</w:t>
      </w:r>
      <w:r w:rsidRPr="00936A43">
        <w:rPr>
          <w:rFonts w:ascii="微软雅黑" w:eastAsia="微软雅黑" w:hAnsi="微软雅黑" w:cs="微软雅黑" w:hint="eastAsia"/>
          <w:color w:val="333333"/>
          <w:kern w:val="0"/>
          <w:sz w:val="24"/>
          <w:szCs w:val="27"/>
          <w:shd w:val="clear" w:color="auto" w:fill="FFFFFF"/>
          <w:lang w:bidi="ar"/>
        </w:rPr>
        <w:t>要人权。中国共产党坚持把发展作为第一要务，贯彻以人为本、全面协调可持续的科学发展观，努力促进经济发展和社会进步，不断满足人民的多方面需求，实现人的全面发展。因此，本题选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6120A4A8"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3</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作为市场价格接受者的厂商是（　　）。</w:t>
      </w:r>
    </w:p>
    <w:p w:rsidR="00936A43" w14:paraId="3C59B22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、完全竞争厂商</w:t>
      </w:r>
    </w:p>
    <w:p w:rsidR="00936A43" w14:paraId="5815267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、垄断厂商</w:t>
      </w:r>
    </w:p>
    <w:p w:rsidR="00936A43" w14:paraId="3E716CF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、垄断竞争厂商</w:t>
      </w:r>
    </w:p>
    <w:p w:rsidR="00936A43" w14:paraId="206DE90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、寡头垄断厂商</w:t>
      </w:r>
    </w:p>
    <w:p w:rsidR="00936A43" w14:paraId="33911B84"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60D9615B"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在完全竞争市场上，有大量的买者和卖者，每一个厂商对市场价格没有任何的控制力量，他们都被动地接受既定的市场价格，被称为价格接受者。故选</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0E78C810"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4</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根据《宪法》和法律的规定，享有人身特别保护权的人大代表包括（　　）。</w:t>
      </w:r>
    </w:p>
    <w:p w:rsidR="00936A43" w14:paraId="4A9FC5C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、各级人大代表</w:t>
      </w:r>
    </w:p>
    <w:p w:rsidR="00936A43" w14:paraId="6E737DC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、全国人大代表</w:t>
      </w:r>
    </w:p>
    <w:p w:rsidR="00936A43" w14:paraId="5FADC36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、乡级以上人大代表</w:t>
      </w:r>
    </w:p>
    <w:p w:rsidR="00936A43" w14:paraId="282E9E4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、县级以上人大代表</w:t>
      </w:r>
    </w:p>
    <w:p w:rsidR="00936A43" w14:paraId="1F7B3C20"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55BE56CA"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人身特别保护权是保证人大代表行使职权不受干预而专门设定的司法程序上的特殊权利。根据宪法和相关法律的规定可知，县级以上的各级人民代表大会代表，非经本级人民代表大会主席团许可，在本级人民代表大会闭会期间，非经本级人民代表大会常务委员会许可，不受逮捕或者刑事审判。因此县级以上人大代表都享有人身特别保护权。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p>
    <w:p w:rsidR="00936A43" w14:paraId="021461F2"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5</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以下关于中国与国际组织关系的说法，正确的是（　　）。</w:t>
      </w:r>
    </w:p>
    <w:p w:rsidR="00936A43" w14:paraId="62FE3D3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、中国是联合国儿童基金会成员国</w:t>
      </w:r>
    </w:p>
    <w:p w:rsidR="00936A43" w14:paraId="4E7FE2B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、中国在加人世贸组织之后也自动成为世界知识产权组织的成员国</w:t>
      </w:r>
    </w:p>
    <w:p w:rsidR="00936A43" w14:paraId="1B2A697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、中国尚未获得世界卫生组织的成员资格</w:t>
      </w:r>
    </w:p>
    <w:p w:rsidR="00936A43" w14:paraId="451DD1C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、中国自恢复在联合国粮农组织席位以来一直是该组织的理事国</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https://d.book118.com/236140113104010101</w:t>
        </w:r>
      </w:hyperlink>
    </w:p>
    <w:p w:rsidR="00936A43">
      <w:pPr>
        <w:pStyle w:val="NormalWeb"/>
        <w:widowControl/>
        <w:wordWrap w:val="0"/>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A2E" w:rsidP="00C60DF6" w14:paraId="512FDD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7A2E" w14:paraId="6545E11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A2E" w:rsidP="00C60DF6" w14:paraId="345662E0" w14:textId="6AE000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17A2E" w14:paraId="411ADCF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A2E" w14:paraId="49FF0F3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A2E" w:rsidP="00C60D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7A2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A2E" w:rsidP="00C60DF6" w14:textId="6AE000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17A2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A2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A2E" w:rsidP="00C60D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7A2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A2E" w:rsidP="00C60DF6" w14:textId="6AE000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17A2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A2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A2E" w14:paraId="5C8B3AD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A2E" w14:paraId="5707448B"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A2E" w14:paraId="09B91D9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A2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A2E"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A2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A2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A2E"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A2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936A43"/>
    <w:rsid w:val="00A77B3E"/>
    <w:rsid w:val="00C60DF6"/>
    <w:rsid w:val="00CA2A55"/>
    <w:rsid w:val="00D17A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6F07C30"/>
  <w15:docId w15:val="{933397A3-3CAF-4EC0-91CE-1F23413394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rsid w:val="00936A43"/>
    <w:pPr>
      <w:widowControl w:val="0"/>
      <w:jc w:val="both"/>
    </w:pPr>
    <w:rPr>
      <w:rFonts w:ascii="等线" w:eastAsia="等线" w:hAnsi="等线"/>
      <w:kern w:val="2"/>
      <w:sz w:val="21"/>
      <w:szCs w:val="22"/>
    </w:rPr>
  </w:style>
  <w:style w:type="paragraph" w:styleId="NormalWeb">
    <w:name w:val="Normal (Web)"/>
    <w:basedOn w:val="1"/>
    <w:qFormat/>
    <w:rsid w:val="00936A43"/>
    <w:pPr>
      <w:spacing w:beforeAutospacing="1" w:afterAutospacing="1"/>
      <w:jc w:val="left"/>
    </w:pPr>
    <w:rPr>
      <w:kern w:val="0"/>
      <w:sz w:val="24"/>
      <w:szCs w:val="24"/>
    </w:rPr>
  </w:style>
  <w:style w:type="paragraph" w:styleId="Header">
    <w:name w:val="header"/>
    <w:basedOn w:val="Normal"/>
    <w:link w:val="a"/>
    <w:rsid w:val="00D17A2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17A2E"/>
    <w:rPr>
      <w:sz w:val="18"/>
      <w:szCs w:val="18"/>
    </w:rPr>
  </w:style>
  <w:style w:type="paragraph" w:styleId="Footer">
    <w:name w:val="footer"/>
    <w:basedOn w:val="Normal"/>
    <w:link w:val="a0"/>
    <w:rsid w:val="00D17A2E"/>
    <w:pPr>
      <w:tabs>
        <w:tab w:val="center" w:pos="4153"/>
        <w:tab w:val="right" w:pos="8306"/>
      </w:tabs>
      <w:snapToGrid w:val="0"/>
    </w:pPr>
    <w:rPr>
      <w:sz w:val="18"/>
      <w:szCs w:val="18"/>
    </w:rPr>
  </w:style>
  <w:style w:type="character" w:customStyle="1" w:styleId="a0">
    <w:name w:val="页脚 字符"/>
    <w:basedOn w:val="DefaultParagraphFont"/>
    <w:link w:val="Footer"/>
    <w:rsid w:val="00D17A2E"/>
    <w:rPr>
      <w:sz w:val="18"/>
      <w:szCs w:val="18"/>
    </w:rPr>
  </w:style>
  <w:style w:type="character" w:styleId="PageNumber">
    <w:name w:val="page number"/>
    <w:basedOn w:val="DefaultParagraphFont"/>
    <w:rsid w:val="00D17A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36140113104010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2411</Words>
  <Characters>13743</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2024-03-13T14:02:00Z</dcterms:created>
  <dcterms:modified xsi:type="dcterms:W3CDTF">2024-03-13T14:02:00Z</dcterms:modified>
</cp:coreProperties>
</file>