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并联无功补偿装置项目规划设计方案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1" w:history="1">
        <w:r>
          <w:rPr>
            <w:rFonts w:ascii="仿宋" w:eastAsia="仿宋" w:hAnsi="仿宋" w:cs="仿宋" w:hint="eastAsia"/>
            <w:lang w:eastAsia="zh-CN"/>
          </w:rPr>
          <w:t>概论</w:t>
        </w:r>
        <w:r>
          <w:tab/>
        </w:r>
        <w:r>
          <w:fldChar w:fldCharType="begin"/>
        </w:r>
        <w:r>
          <w:instrText xml:space="preserve"> PAGEREF _Toc14661 \h </w:instrText>
        </w:r>
        <w:r>
          <w:fldChar w:fldCharType="separate"/>
        </w:r>
        <w:r>
          <w:t>3</w:t>
        </w:r>
        <w:r>
          <w:fldChar w:fldCharType="end"/>
        </w:r>
      </w:hyperlink>
    </w:p>
    <w:p>
      <w:pPr>
        <w:pStyle w:val="TOC1"/>
        <w:tabs>
          <w:tab w:val="right" w:leader="dot" w:pos="8306"/>
        </w:tabs>
      </w:pPr>
      <w:hyperlink w:anchor="_Toc20379" w:history="1">
        <w:r>
          <w:rPr>
            <w:rFonts w:ascii="仿宋" w:eastAsia="仿宋" w:hAnsi="仿宋" w:cs="仿宋" w:hint="eastAsia"/>
            <w:lang w:eastAsia="zh-CN"/>
          </w:rPr>
          <w:t>一、并联无功补偿装置项目绩效评估</w:t>
        </w:r>
        <w:r>
          <w:tab/>
        </w:r>
        <w:r>
          <w:fldChar w:fldCharType="begin"/>
        </w:r>
        <w:r>
          <w:instrText xml:space="preserve"> PAGEREF _Toc20379 \h </w:instrText>
        </w:r>
        <w:r>
          <w:fldChar w:fldCharType="separate"/>
        </w:r>
        <w:r>
          <w:t>3</w:t>
        </w:r>
        <w:r>
          <w:fldChar w:fldCharType="end"/>
        </w:r>
      </w:hyperlink>
    </w:p>
    <w:p>
      <w:pPr>
        <w:pStyle w:val="TOC2"/>
        <w:tabs>
          <w:tab w:val="right" w:leader="dot" w:pos="8306"/>
        </w:tabs>
      </w:pPr>
      <w:hyperlink w:anchor="_Toc4628" w:history="1">
        <w:r>
          <w:rPr>
            <w:rFonts w:ascii="仿宋" w:eastAsia="仿宋" w:hAnsi="仿宋" w:cs="仿宋" w:hint="eastAsia"/>
            <w:lang w:eastAsia="zh-CN"/>
          </w:rPr>
          <w:t>(一)、绩效评估指标</w:t>
        </w:r>
        <w:r>
          <w:tab/>
        </w:r>
        <w:r>
          <w:fldChar w:fldCharType="begin"/>
        </w:r>
        <w:r>
          <w:instrText xml:space="preserve"> PAGEREF _Toc4628 \h </w:instrText>
        </w:r>
        <w:r>
          <w:fldChar w:fldCharType="separate"/>
        </w:r>
        <w:r>
          <w:t>3</w:t>
        </w:r>
        <w:r>
          <w:fldChar w:fldCharType="end"/>
        </w:r>
      </w:hyperlink>
    </w:p>
    <w:p>
      <w:pPr>
        <w:pStyle w:val="TOC2"/>
        <w:tabs>
          <w:tab w:val="right" w:leader="dot" w:pos="8306"/>
        </w:tabs>
      </w:pPr>
      <w:hyperlink w:anchor="_Toc21481" w:history="1">
        <w:r>
          <w:rPr>
            <w:rFonts w:ascii="仿宋" w:eastAsia="仿宋" w:hAnsi="仿宋" w:cs="仿宋" w:hint="eastAsia"/>
            <w:lang w:eastAsia="zh-CN"/>
          </w:rPr>
          <w:t>(二)、绩效评估方法</w:t>
        </w:r>
        <w:r>
          <w:tab/>
        </w:r>
        <w:r>
          <w:fldChar w:fldCharType="begin"/>
        </w:r>
        <w:r>
          <w:instrText xml:space="preserve"> PAGEREF _Toc21481 \h </w:instrText>
        </w:r>
        <w:r>
          <w:fldChar w:fldCharType="separate"/>
        </w:r>
        <w:r>
          <w:t>4</w:t>
        </w:r>
        <w:r>
          <w:fldChar w:fldCharType="end"/>
        </w:r>
      </w:hyperlink>
    </w:p>
    <w:p>
      <w:pPr>
        <w:pStyle w:val="TOC2"/>
        <w:tabs>
          <w:tab w:val="right" w:leader="dot" w:pos="8306"/>
        </w:tabs>
      </w:pPr>
      <w:hyperlink w:anchor="_Toc26010" w:history="1">
        <w:r>
          <w:rPr>
            <w:rFonts w:ascii="仿宋" w:eastAsia="仿宋" w:hAnsi="仿宋" w:cs="仿宋" w:hint="eastAsia"/>
            <w:lang w:eastAsia="zh-CN"/>
          </w:rPr>
          <w:t>(三)、绩效评估周期</w:t>
        </w:r>
        <w:r>
          <w:tab/>
        </w:r>
        <w:r>
          <w:fldChar w:fldCharType="begin"/>
        </w:r>
        <w:r>
          <w:instrText xml:space="preserve"> PAGEREF _Toc26010 \h </w:instrText>
        </w:r>
        <w:r>
          <w:fldChar w:fldCharType="separate"/>
        </w:r>
        <w:r>
          <w:t>5</w:t>
        </w:r>
        <w:r>
          <w:fldChar w:fldCharType="end"/>
        </w:r>
      </w:hyperlink>
    </w:p>
    <w:p>
      <w:pPr>
        <w:pStyle w:val="TOC1"/>
        <w:tabs>
          <w:tab w:val="right" w:leader="dot" w:pos="8306"/>
        </w:tabs>
      </w:pPr>
      <w:hyperlink w:anchor="_Toc4648" w:history="1">
        <w:r>
          <w:rPr>
            <w:rFonts w:ascii="仿宋" w:eastAsia="仿宋" w:hAnsi="仿宋" w:cs="仿宋" w:hint="eastAsia"/>
            <w:lang w:eastAsia="zh-CN"/>
          </w:rPr>
          <w:t>二、产品规划分析</w:t>
        </w:r>
        <w:r>
          <w:tab/>
        </w:r>
        <w:r>
          <w:fldChar w:fldCharType="begin"/>
        </w:r>
        <w:r>
          <w:instrText xml:space="preserve"> PAGEREF _Toc4648 \h </w:instrText>
        </w:r>
        <w:r>
          <w:fldChar w:fldCharType="separate"/>
        </w:r>
        <w:r>
          <w:t>6</w:t>
        </w:r>
        <w:r>
          <w:fldChar w:fldCharType="end"/>
        </w:r>
      </w:hyperlink>
    </w:p>
    <w:p>
      <w:pPr>
        <w:pStyle w:val="TOC2"/>
        <w:tabs>
          <w:tab w:val="right" w:leader="dot" w:pos="8306"/>
        </w:tabs>
      </w:pPr>
      <w:hyperlink w:anchor="_Toc29200" w:history="1">
        <w:r>
          <w:rPr>
            <w:rFonts w:ascii="仿宋" w:eastAsia="仿宋" w:hAnsi="仿宋" w:cs="仿宋" w:hint="eastAsia"/>
            <w:lang w:eastAsia="zh-CN"/>
          </w:rPr>
          <w:t>(一)、产品规划</w:t>
        </w:r>
        <w:r>
          <w:tab/>
        </w:r>
        <w:r>
          <w:fldChar w:fldCharType="begin"/>
        </w:r>
        <w:r>
          <w:instrText xml:space="preserve"> PAGEREF _Toc29200 \h </w:instrText>
        </w:r>
        <w:r>
          <w:fldChar w:fldCharType="separate"/>
        </w:r>
        <w:r>
          <w:t>6</w:t>
        </w:r>
        <w:r>
          <w:fldChar w:fldCharType="end"/>
        </w:r>
      </w:hyperlink>
    </w:p>
    <w:p>
      <w:pPr>
        <w:pStyle w:val="TOC2"/>
        <w:tabs>
          <w:tab w:val="right" w:leader="dot" w:pos="8306"/>
        </w:tabs>
      </w:pPr>
      <w:hyperlink w:anchor="_Toc16982" w:history="1">
        <w:r>
          <w:rPr>
            <w:rFonts w:ascii="仿宋" w:eastAsia="仿宋" w:hAnsi="仿宋" w:cs="仿宋" w:hint="eastAsia"/>
            <w:lang w:eastAsia="zh-CN"/>
          </w:rPr>
          <w:t>(二)、建设规模</w:t>
        </w:r>
        <w:r>
          <w:tab/>
        </w:r>
        <w:r>
          <w:fldChar w:fldCharType="begin"/>
        </w:r>
        <w:r>
          <w:instrText xml:space="preserve"> PAGEREF _Toc16982 \h </w:instrText>
        </w:r>
        <w:r>
          <w:fldChar w:fldCharType="separate"/>
        </w:r>
        <w:r>
          <w:t>7</w:t>
        </w:r>
        <w:r>
          <w:fldChar w:fldCharType="end"/>
        </w:r>
      </w:hyperlink>
    </w:p>
    <w:p>
      <w:pPr>
        <w:pStyle w:val="TOC1"/>
        <w:tabs>
          <w:tab w:val="right" w:leader="dot" w:pos="8306"/>
        </w:tabs>
      </w:pPr>
      <w:hyperlink w:anchor="_Toc24439" w:history="1">
        <w:r>
          <w:rPr>
            <w:rFonts w:ascii="仿宋" w:eastAsia="仿宋" w:hAnsi="仿宋" w:cs="仿宋" w:hint="eastAsia"/>
            <w:lang w:eastAsia="zh-CN"/>
          </w:rPr>
          <w:t>三、并联无功补偿装置项目建设单位说明</w:t>
        </w:r>
        <w:r>
          <w:tab/>
        </w:r>
        <w:r>
          <w:fldChar w:fldCharType="begin"/>
        </w:r>
        <w:r>
          <w:instrText xml:space="preserve"> PAGEREF _Toc24439 \h </w:instrText>
        </w:r>
        <w:r>
          <w:fldChar w:fldCharType="separate"/>
        </w:r>
        <w:r>
          <w:t>8</w:t>
        </w:r>
        <w:r>
          <w:fldChar w:fldCharType="end"/>
        </w:r>
      </w:hyperlink>
    </w:p>
    <w:p>
      <w:pPr>
        <w:pStyle w:val="TOC2"/>
        <w:tabs>
          <w:tab w:val="right" w:leader="dot" w:pos="8306"/>
        </w:tabs>
      </w:pPr>
      <w:hyperlink w:anchor="_Toc1130" w:history="1">
        <w:r>
          <w:rPr>
            <w:rFonts w:ascii="仿宋" w:eastAsia="仿宋" w:hAnsi="仿宋" w:cs="仿宋" w:hint="eastAsia"/>
            <w:lang w:eastAsia="zh-CN"/>
          </w:rPr>
          <w:t>(一)、并联无功补偿装置项目承办单位基本情况</w:t>
        </w:r>
        <w:r>
          <w:tab/>
        </w:r>
        <w:r>
          <w:fldChar w:fldCharType="begin"/>
        </w:r>
        <w:r>
          <w:instrText xml:space="preserve"> PAGEREF _Toc1130 \h </w:instrText>
        </w:r>
        <w:r>
          <w:fldChar w:fldCharType="separate"/>
        </w:r>
        <w:r>
          <w:t>8</w:t>
        </w:r>
        <w:r>
          <w:fldChar w:fldCharType="end"/>
        </w:r>
      </w:hyperlink>
    </w:p>
    <w:p>
      <w:pPr>
        <w:pStyle w:val="TOC2"/>
        <w:tabs>
          <w:tab w:val="right" w:leader="dot" w:pos="8306"/>
        </w:tabs>
      </w:pPr>
      <w:hyperlink w:anchor="_Toc28162" w:history="1">
        <w:r>
          <w:rPr>
            <w:rFonts w:ascii="仿宋" w:eastAsia="仿宋" w:hAnsi="仿宋" w:cs="仿宋" w:hint="eastAsia"/>
            <w:lang w:eastAsia="zh-CN"/>
          </w:rPr>
          <w:t>(二)、公司经济效益分析</w:t>
        </w:r>
        <w:r>
          <w:tab/>
        </w:r>
        <w:r>
          <w:fldChar w:fldCharType="begin"/>
        </w:r>
        <w:r>
          <w:instrText xml:space="preserve"> PAGEREF _Toc28162 \h </w:instrText>
        </w:r>
        <w:r>
          <w:fldChar w:fldCharType="separate"/>
        </w:r>
        <w:r>
          <w:t>9</w:t>
        </w:r>
        <w:r>
          <w:fldChar w:fldCharType="end"/>
        </w:r>
      </w:hyperlink>
    </w:p>
    <w:p>
      <w:pPr>
        <w:pStyle w:val="TOC1"/>
        <w:tabs>
          <w:tab w:val="right" w:leader="dot" w:pos="8306"/>
        </w:tabs>
      </w:pPr>
      <w:hyperlink w:anchor="_Toc32658" w:history="1">
        <w:r>
          <w:rPr>
            <w:rFonts w:ascii="仿宋" w:eastAsia="仿宋" w:hAnsi="仿宋" w:cs="仿宋" w:hint="eastAsia"/>
            <w:lang w:eastAsia="zh-CN"/>
          </w:rPr>
          <w:t>四、并联无功补偿装置项目选址可行性分析</w:t>
        </w:r>
        <w:r>
          <w:tab/>
        </w:r>
        <w:r>
          <w:fldChar w:fldCharType="begin"/>
        </w:r>
        <w:r>
          <w:instrText xml:space="preserve"> PAGEREF _Toc32658 \h </w:instrText>
        </w:r>
        <w:r>
          <w:fldChar w:fldCharType="separate"/>
        </w:r>
        <w:r>
          <w:t>10</w:t>
        </w:r>
        <w:r>
          <w:fldChar w:fldCharType="end"/>
        </w:r>
      </w:hyperlink>
    </w:p>
    <w:p>
      <w:pPr>
        <w:pStyle w:val="TOC2"/>
        <w:tabs>
          <w:tab w:val="right" w:leader="dot" w:pos="8306"/>
        </w:tabs>
      </w:pPr>
      <w:hyperlink w:anchor="_Toc6341" w:history="1">
        <w:r>
          <w:rPr>
            <w:rFonts w:ascii="仿宋" w:eastAsia="仿宋" w:hAnsi="仿宋" w:cs="仿宋" w:hint="eastAsia"/>
            <w:lang w:eastAsia="zh-CN"/>
          </w:rPr>
          <w:t>(一)、并联无功补偿装置项目选址</w:t>
        </w:r>
        <w:r>
          <w:tab/>
        </w:r>
        <w:r>
          <w:fldChar w:fldCharType="begin"/>
        </w:r>
        <w:r>
          <w:instrText xml:space="preserve"> PAGEREF _Toc6341 \h </w:instrText>
        </w:r>
        <w:r>
          <w:fldChar w:fldCharType="separate"/>
        </w:r>
        <w:r>
          <w:t>10</w:t>
        </w:r>
        <w:r>
          <w:fldChar w:fldCharType="end"/>
        </w:r>
      </w:hyperlink>
    </w:p>
    <w:p>
      <w:pPr>
        <w:pStyle w:val="TOC2"/>
        <w:tabs>
          <w:tab w:val="right" w:leader="dot" w:pos="8306"/>
        </w:tabs>
      </w:pPr>
      <w:hyperlink w:anchor="_Toc30898" w:history="1">
        <w:r>
          <w:rPr>
            <w:rFonts w:ascii="仿宋" w:eastAsia="仿宋" w:hAnsi="仿宋" w:cs="仿宋" w:hint="eastAsia"/>
            <w:lang w:eastAsia="zh-CN"/>
          </w:rPr>
          <w:t>(二)、用地控制指标</w:t>
        </w:r>
        <w:r>
          <w:tab/>
        </w:r>
        <w:r>
          <w:fldChar w:fldCharType="begin"/>
        </w:r>
        <w:r>
          <w:instrText xml:space="preserve"> PAGEREF _Toc30898 \h </w:instrText>
        </w:r>
        <w:r>
          <w:fldChar w:fldCharType="separate"/>
        </w:r>
        <w:r>
          <w:t>10</w:t>
        </w:r>
        <w:r>
          <w:fldChar w:fldCharType="end"/>
        </w:r>
      </w:hyperlink>
    </w:p>
    <w:p>
      <w:pPr>
        <w:pStyle w:val="TOC2"/>
        <w:tabs>
          <w:tab w:val="right" w:leader="dot" w:pos="8306"/>
        </w:tabs>
      </w:pPr>
      <w:hyperlink w:anchor="_Toc22221" w:history="1">
        <w:r>
          <w:rPr>
            <w:rFonts w:ascii="仿宋" w:eastAsia="仿宋" w:hAnsi="仿宋" w:cs="仿宋" w:hint="eastAsia"/>
            <w:lang w:eastAsia="zh-CN"/>
          </w:rPr>
          <w:t>(三)、节约用地措施</w:t>
        </w:r>
        <w:r>
          <w:tab/>
        </w:r>
        <w:r>
          <w:fldChar w:fldCharType="begin"/>
        </w:r>
        <w:r>
          <w:instrText xml:space="preserve"> PAGEREF _Toc22221 \h </w:instrText>
        </w:r>
        <w:r>
          <w:fldChar w:fldCharType="separate"/>
        </w:r>
        <w:r>
          <w:t>12</w:t>
        </w:r>
        <w:r>
          <w:fldChar w:fldCharType="end"/>
        </w:r>
      </w:hyperlink>
    </w:p>
    <w:p>
      <w:pPr>
        <w:pStyle w:val="TOC2"/>
        <w:tabs>
          <w:tab w:val="right" w:leader="dot" w:pos="8306"/>
        </w:tabs>
      </w:pPr>
      <w:hyperlink w:anchor="_Toc396" w:history="1">
        <w:r>
          <w:rPr>
            <w:rFonts w:ascii="仿宋" w:eastAsia="仿宋" w:hAnsi="仿宋" w:cs="仿宋" w:hint="eastAsia"/>
            <w:lang w:eastAsia="zh-CN"/>
          </w:rPr>
          <w:t>(四)、总图布置方案</w:t>
        </w:r>
        <w:r>
          <w:tab/>
        </w:r>
        <w:r>
          <w:fldChar w:fldCharType="begin"/>
        </w:r>
        <w:r>
          <w:instrText xml:space="preserve"> PAGEREF _Toc396 \h </w:instrText>
        </w:r>
        <w:r>
          <w:fldChar w:fldCharType="separate"/>
        </w:r>
        <w:r>
          <w:t>13</w:t>
        </w:r>
        <w:r>
          <w:fldChar w:fldCharType="end"/>
        </w:r>
      </w:hyperlink>
    </w:p>
    <w:p>
      <w:pPr>
        <w:pStyle w:val="TOC2"/>
        <w:tabs>
          <w:tab w:val="right" w:leader="dot" w:pos="8306"/>
        </w:tabs>
      </w:pPr>
      <w:hyperlink w:anchor="_Toc13839" w:history="1">
        <w:r>
          <w:rPr>
            <w:rFonts w:ascii="仿宋" w:eastAsia="仿宋" w:hAnsi="仿宋" w:cs="仿宋" w:hint="eastAsia"/>
            <w:lang w:eastAsia="zh-CN"/>
          </w:rPr>
          <w:t>(五)、选址综合评价</w:t>
        </w:r>
        <w:r>
          <w:tab/>
        </w:r>
        <w:r>
          <w:fldChar w:fldCharType="begin"/>
        </w:r>
        <w:r>
          <w:instrText xml:space="preserve"> PAGEREF _Toc13839 \h </w:instrText>
        </w:r>
        <w:r>
          <w:fldChar w:fldCharType="separate"/>
        </w:r>
        <w:r>
          <w:t>14</w:t>
        </w:r>
        <w:r>
          <w:fldChar w:fldCharType="end"/>
        </w:r>
      </w:hyperlink>
    </w:p>
    <w:p>
      <w:pPr>
        <w:pStyle w:val="TOC1"/>
        <w:tabs>
          <w:tab w:val="right" w:leader="dot" w:pos="8306"/>
        </w:tabs>
      </w:pPr>
      <w:hyperlink w:anchor="_Toc11895" w:history="1">
        <w:r>
          <w:rPr>
            <w:rFonts w:ascii="仿宋" w:eastAsia="仿宋" w:hAnsi="仿宋" w:cs="仿宋" w:hint="eastAsia"/>
            <w:lang w:eastAsia="zh-CN"/>
          </w:rPr>
          <w:t>五、市场分析、调研</w:t>
        </w:r>
        <w:r>
          <w:tab/>
        </w:r>
        <w:r>
          <w:fldChar w:fldCharType="begin"/>
        </w:r>
        <w:r>
          <w:instrText xml:space="preserve"> PAGEREF _Toc11895 \h </w:instrText>
        </w:r>
        <w:r>
          <w:fldChar w:fldCharType="separate"/>
        </w:r>
        <w:r>
          <w:t>15</w:t>
        </w:r>
        <w:r>
          <w:fldChar w:fldCharType="end"/>
        </w:r>
      </w:hyperlink>
    </w:p>
    <w:p>
      <w:pPr>
        <w:pStyle w:val="TOC2"/>
        <w:tabs>
          <w:tab w:val="right" w:leader="dot" w:pos="8306"/>
        </w:tabs>
      </w:pPr>
      <w:hyperlink w:anchor="_Toc9944" w:history="1">
        <w:r>
          <w:rPr>
            <w:rFonts w:ascii="仿宋" w:eastAsia="仿宋" w:hAnsi="仿宋" w:cs="仿宋" w:hint="eastAsia"/>
            <w:lang w:eastAsia="zh-CN"/>
          </w:rPr>
          <w:t>(一)、并联无功补偿装置行业分析</w:t>
        </w:r>
        <w:r>
          <w:tab/>
        </w:r>
        <w:r>
          <w:fldChar w:fldCharType="begin"/>
        </w:r>
        <w:r>
          <w:instrText xml:space="preserve"> PAGEREF _Toc9944 \h </w:instrText>
        </w:r>
        <w:r>
          <w:fldChar w:fldCharType="separate"/>
        </w:r>
        <w:r>
          <w:t>15</w:t>
        </w:r>
        <w:r>
          <w:fldChar w:fldCharType="end"/>
        </w:r>
      </w:hyperlink>
    </w:p>
    <w:p>
      <w:pPr>
        <w:pStyle w:val="TOC2"/>
        <w:tabs>
          <w:tab w:val="right" w:leader="dot" w:pos="8306"/>
        </w:tabs>
      </w:pPr>
      <w:hyperlink w:anchor="_Toc28313" w:history="1">
        <w:r>
          <w:rPr>
            <w:rFonts w:ascii="仿宋" w:eastAsia="仿宋" w:hAnsi="仿宋" w:cs="仿宋" w:hint="eastAsia"/>
            <w:lang w:eastAsia="zh-CN"/>
          </w:rPr>
          <w:t>(二)、并联无功补偿装置市场分析预测</w:t>
        </w:r>
        <w:r>
          <w:tab/>
        </w:r>
        <w:r>
          <w:fldChar w:fldCharType="begin"/>
        </w:r>
        <w:r>
          <w:instrText xml:space="preserve"> PAGEREF _Toc28313 \h </w:instrText>
        </w:r>
        <w:r>
          <w:fldChar w:fldCharType="separate"/>
        </w:r>
        <w:r>
          <w:t>16</w:t>
        </w:r>
        <w:r>
          <w:fldChar w:fldCharType="end"/>
        </w:r>
      </w:hyperlink>
    </w:p>
    <w:p>
      <w:pPr>
        <w:pStyle w:val="TOC1"/>
        <w:tabs>
          <w:tab w:val="right" w:leader="dot" w:pos="8306"/>
        </w:tabs>
      </w:pPr>
      <w:hyperlink w:anchor="_Toc17308" w:history="1">
        <w:r>
          <w:rPr>
            <w:rFonts w:ascii="仿宋" w:eastAsia="仿宋" w:hAnsi="仿宋" w:cs="仿宋" w:hint="eastAsia"/>
            <w:lang w:eastAsia="zh-CN"/>
          </w:rPr>
          <w:t>六、并联无功补偿装置项目土建工程</w:t>
        </w:r>
        <w:r>
          <w:tab/>
        </w:r>
        <w:r>
          <w:fldChar w:fldCharType="begin"/>
        </w:r>
        <w:r>
          <w:instrText xml:space="preserve"> PAGEREF _Toc17308 \h </w:instrText>
        </w:r>
        <w:r>
          <w:fldChar w:fldCharType="separate"/>
        </w:r>
        <w:r>
          <w:t>17</w:t>
        </w:r>
        <w:r>
          <w:fldChar w:fldCharType="end"/>
        </w:r>
      </w:hyperlink>
    </w:p>
    <w:p>
      <w:pPr>
        <w:pStyle w:val="TOC2"/>
        <w:tabs>
          <w:tab w:val="right" w:leader="dot" w:pos="8306"/>
        </w:tabs>
      </w:pPr>
      <w:hyperlink w:anchor="_Toc17134" w:history="1">
        <w:r>
          <w:rPr>
            <w:rFonts w:ascii="仿宋" w:eastAsia="仿宋" w:hAnsi="仿宋" w:cs="仿宋" w:hint="eastAsia"/>
            <w:lang w:eastAsia="zh-CN"/>
          </w:rPr>
          <w:t>(一)、建筑工程设计原则</w:t>
        </w:r>
        <w:r>
          <w:tab/>
        </w:r>
        <w:r>
          <w:fldChar w:fldCharType="begin"/>
        </w:r>
        <w:r>
          <w:instrText xml:space="preserve"> PAGEREF _Toc17134 \h </w:instrText>
        </w:r>
        <w:r>
          <w:fldChar w:fldCharType="separate"/>
        </w:r>
        <w:r>
          <w:t>17</w:t>
        </w:r>
        <w:r>
          <w:fldChar w:fldCharType="end"/>
        </w:r>
      </w:hyperlink>
    </w:p>
    <w:p>
      <w:pPr>
        <w:pStyle w:val="TOC2"/>
        <w:tabs>
          <w:tab w:val="right" w:leader="dot" w:pos="8306"/>
        </w:tabs>
      </w:pPr>
      <w:hyperlink w:anchor="_Toc86" w:history="1">
        <w:r>
          <w:rPr>
            <w:rFonts w:ascii="仿宋" w:eastAsia="仿宋" w:hAnsi="仿宋" w:cs="仿宋" w:hint="eastAsia"/>
            <w:lang w:eastAsia="zh-CN"/>
          </w:rPr>
          <w:t>(二)、土建工程设计年限及安全等级</w:t>
        </w:r>
        <w:r>
          <w:tab/>
        </w:r>
        <w:r>
          <w:fldChar w:fldCharType="begin"/>
        </w:r>
        <w:r>
          <w:instrText xml:space="preserve"> PAGEREF _Toc86 \h </w:instrText>
        </w:r>
        <w:r>
          <w:fldChar w:fldCharType="separate"/>
        </w:r>
        <w:r>
          <w:t>18</w:t>
        </w:r>
        <w:r>
          <w:fldChar w:fldCharType="end"/>
        </w:r>
      </w:hyperlink>
    </w:p>
    <w:p>
      <w:pPr>
        <w:pStyle w:val="TOC2"/>
        <w:tabs>
          <w:tab w:val="right" w:leader="dot" w:pos="8306"/>
        </w:tabs>
      </w:pPr>
      <w:hyperlink w:anchor="_Toc12977" w:history="1">
        <w:r>
          <w:rPr>
            <w:rFonts w:ascii="仿宋" w:eastAsia="仿宋" w:hAnsi="仿宋" w:cs="仿宋" w:hint="eastAsia"/>
            <w:lang w:eastAsia="zh-CN"/>
          </w:rPr>
          <w:t>(三)、建筑工程设计总体要求</w:t>
        </w:r>
        <w:r>
          <w:tab/>
        </w:r>
        <w:r>
          <w:fldChar w:fldCharType="begin"/>
        </w:r>
        <w:r>
          <w:instrText xml:space="preserve"> PAGEREF _Toc12977 \h </w:instrText>
        </w:r>
        <w:r>
          <w:fldChar w:fldCharType="separate"/>
        </w:r>
        <w:r>
          <w:t>20</w:t>
        </w:r>
        <w:r>
          <w:fldChar w:fldCharType="end"/>
        </w:r>
      </w:hyperlink>
    </w:p>
    <w:p>
      <w:pPr>
        <w:pStyle w:val="TOC2"/>
        <w:tabs>
          <w:tab w:val="right" w:leader="dot" w:pos="8306"/>
        </w:tabs>
      </w:pPr>
      <w:hyperlink w:anchor="_Toc17883" w:history="1">
        <w:r>
          <w:rPr>
            <w:rFonts w:ascii="仿宋" w:eastAsia="仿宋" w:hAnsi="仿宋" w:cs="仿宋" w:hint="eastAsia"/>
            <w:lang w:eastAsia="zh-CN"/>
          </w:rPr>
          <w:t>(四)、土建工程建设指标</w:t>
        </w:r>
        <w:r>
          <w:tab/>
        </w:r>
        <w:r>
          <w:fldChar w:fldCharType="begin"/>
        </w:r>
        <w:r>
          <w:instrText xml:space="preserve"> PAGEREF _Toc17883 \h </w:instrText>
        </w:r>
        <w:r>
          <w:fldChar w:fldCharType="separate"/>
        </w:r>
        <w:r>
          <w:t>20</w:t>
        </w:r>
        <w:r>
          <w:fldChar w:fldCharType="end"/>
        </w:r>
      </w:hyperlink>
    </w:p>
    <w:p>
      <w:pPr>
        <w:pStyle w:val="TOC1"/>
        <w:tabs>
          <w:tab w:val="right" w:leader="dot" w:pos="8306"/>
        </w:tabs>
      </w:pPr>
      <w:hyperlink w:anchor="_Toc4060" w:history="1">
        <w:r>
          <w:rPr>
            <w:rFonts w:ascii="仿宋" w:eastAsia="仿宋" w:hAnsi="仿宋" w:cs="仿宋" w:hint="eastAsia"/>
            <w:lang w:eastAsia="zh-CN"/>
          </w:rPr>
          <w:t>七、并联无功补偿装置项目经营效益</w:t>
        </w:r>
        <w:r>
          <w:tab/>
        </w:r>
        <w:r>
          <w:fldChar w:fldCharType="begin"/>
        </w:r>
        <w:r>
          <w:instrText xml:space="preserve"> PAGEREF _Toc4060 \h </w:instrText>
        </w:r>
        <w:r>
          <w:fldChar w:fldCharType="separate"/>
        </w:r>
        <w:r>
          <w:t>20</w:t>
        </w:r>
        <w:r>
          <w:fldChar w:fldCharType="end"/>
        </w:r>
      </w:hyperlink>
    </w:p>
    <w:p>
      <w:pPr>
        <w:pStyle w:val="TOC2"/>
        <w:tabs>
          <w:tab w:val="right" w:leader="dot" w:pos="8306"/>
        </w:tabs>
      </w:pPr>
      <w:hyperlink w:anchor="_Toc24779" w:history="1">
        <w:r>
          <w:rPr>
            <w:rFonts w:ascii="仿宋" w:eastAsia="仿宋" w:hAnsi="仿宋" w:cs="仿宋" w:hint="eastAsia"/>
            <w:lang w:eastAsia="zh-CN"/>
          </w:rPr>
          <w:t>(一)、经济评价财务测算</w:t>
        </w:r>
        <w:r>
          <w:tab/>
        </w:r>
        <w:r>
          <w:fldChar w:fldCharType="begin"/>
        </w:r>
        <w:r>
          <w:instrText xml:space="preserve"> PAGEREF _Toc24779 \h </w:instrText>
        </w:r>
        <w:r>
          <w:fldChar w:fldCharType="separate"/>
        </w:r>
        <w:r>
          <w:t>20</w:t>
        </w:r>
        <w:r>
          <w:fldChar w:fldCharType="end"/>
        </w:r>
      </w:hyperlink>
    </w:p>
    <w:p>
      <w:pPr>
        <w:pStyle w:val="TOC2"/>
        <w:tabs>
          <w:tab w:val="right" w:leader="dot" w:pos="8306"/>
        </w:tabs>
      </w:pPr>
      <w:hyperlink w:anchor="_Toc29915" w:history="1">
        <w:r>
          <w:rPr>
            <w:rFonts w:ascii="仿宋" w:eastAsia="仿宋" w:hAnsi="仿宋" w:cs="仿宋" w:hint="eastAsia"/>
            <w:lang w:eastAsia="zh-CN"/>
          </w:rPr>
          <w:t>(二)、并联无功补偿装置项目盈利能力分析</w:t>
        </w:r>
        <w:r>
          <w:tab/>
        </w:r>
        <w:r>
          <w:fldChar w:fldCharType="begin"/>
        </w:r>
        <w:r>
          <w:instrText xml:space="preserve"> PAGEREF _Toc29915 \h </w:instrText>
        </w:r>
        <w:r>
          <w:fldChar w:fldCharType="separate"/>
        </w:r>
        <w:r>
          <w:t>22</w:t>
        </w:r>
        <w:r>
          <w:fldChar w:fldCharType="end"/>
        </w:r>
      </w:hyperlink>
    </w:p>
    <w:p>
      <w:pPr>
        <w:pStyle w:val="TOC1"/>
        <w:tabs>
          <w:tab w:val="right" w:leader="dot" w:pos="8306"/>
        </w:tabs>
      </w:pPr>
      <w:hyperlink w:anchor="_Toc10501" w:history="1">
        <w:r>
          <w:rPr>
            <w:rFonts w:ascii="仿宋" w:eastAsia="仿宋" w:hAnsi="仿宋" w:cs="仿宋" w:hint="eastAsia"/>
            <w:lang w:eastAsia="zh-CN"/>
          </w:rPr>
          <w:t>八、生产安全保护</w:t>
        </w:r>
        <w:r>
          <w:tab/>
        </w:r>
        <w:r>
          <w:fldChar w:fldCharType="begin"/>
        </w:r>
        <w:r>
          <w:instrText xml:space="preserve"> PAGEREF _Toc10501 \h </w:instrText>
        </w:r>
        <w:r>
          <w:fldChar w:fldCharType="separate"/>
        </w:r>
        <w:r>
          <w:t>23</w:t>
        </w:r>
        <w:r>
          <w:fldChar w:fldCharType="end"/>
        </w:r>
      </w:hyperlink>
    </w:p>
    <w:p>
      <w:pPr>
        <w:pStyle w:val="TOC2"/>
        <w:tabs>
          <w:tab w:val="right" w:leader="dot" w:pos="8306"/>
        </w:tabs>
      </w:pPr>
      <w:hyperlink w:anchor="_Toc27817" w:history="1">
        <w:r>
          <w:rPr>
            <w:rFonts w:ascii="仿宋" w:eastAsia="仿宋" w:hAnsi="仿宋" w:cs="仿宋" w:hint="eastAsia"/>
            <w:lang w:eastAsia="zh-CN"/>
          </w:rPr>
          <w:t>(一)、消防安全</w:t>
        </w:r>
        <w:r>
          <w:tab/>
        </w:r>
        <w:r>
          <w:fldChar w:fldCharType="begin"/>
        </w:r>
        <w:r>
          <w:instrText xml:space="preserve"> PAGEREF _Toc27817 \h </w:instrText>
        </w:r>
        <w:r>
          <w:fldChar w:fldCharType="separate"/>
        </w:r>
        <w:r>
          <w:t>23</w:t>
        </w:r>
        <w:r>
          <w:fldChar w:fldCharType="end"/>
        </w:r>
      </w:hyperlink>
    </w:p>
    <w:p>
      <w:pPr>
        <w:pStyle w:val="TOC2"/>
        <w:tabs>
          <w:tab w:val="right" w:leader="dot" w:pos="8306"/>
        </w:tabs>
      </w:pPr>
      <w:hyperlink w:anchor="_Toc11723" w:history="1">
        <w:r>
          <w:rPr>
            <w:rFonts w:ascii="仿宋" w:eastAsia="仿宋" w:hAnsi="仿宋" w:cs="仿宋" w:hint="eastAsia"/>
            <w:lang w:eastAsia="zh-CN"/>
          </w:rPr>
          <w:t>(二)、防火防爆总图布置措施</w:t>
        </w:r>
        <w:r>
          <w:tab/>
        </w:r>
        <w:r>
          <w:fldChar w:fldCharType="begin"/>
        </w:r>
        <w:r>
          <w:instrText xml:space="preserve"> PAGEREF _Toc11723 \h </w:instrText>
        </w:r>
        <w:r>
          <w:fldChar w:fldCharType="separate"/>
        </w:r>
        <w:r>
          <w:t>24</w:t>
        </w:r>
        <w:r>
          <w:fldChar w:fldCharType="end"/>
        </w:r>
      </w:hyperlink>
    </w:p>
    <w:p>
      <w:pPr>
        <w:pStyle w:val="TOC2"/>
        <w:tabs>
          <w:tab w:val="right" w:leader="dot" w:pos="8306"/>
        </w:tabs>
      </w:pPr>
      <w:hyperlink w:anchor="_Toc230" w:history="1">
        <w:r>
          <w:rPr>
            <w:rFonts w:ascii="仿宋" w:eastAsia="仿宋" w:hAnsi="仿宋" w:cs="仿宋" w:hint="eastAsia"/>
            <w:lang w:eastAsia="zh-CN"/>
          </w:rPr>
          <w:t>(三)、自然灾害防范措施</w:t>
        </w:r>
        <w:r>
          <w:tab/>
        </w:r>
        <w:r>
          <w:fldChar w:fldCharType="begin"/>
        </w:r>
        <w:r>
          <w:instrText xml:space="preserve"> PAGEREF _Toc230 \h </w:instrText>
        </w:r>
        <w:r>
          <w:fldChar w:fldCharType="separate"/>
        </w:r>
        <w:r>
          <w:t>25</w:t>
        </w:r>
        <w:r>
          <w:fldChar w:fldCharType="end"/>
        </w:r>
      </w:hyperlink>
    </w:p>
    <w:p>
      <w:pPr>
        <w:pStyle w:val="TOC2"/>
        <w:tabs>
          <w:tab w:val="right" w:leader="dot" w:pos="8306"/>
        </w:tabs>
      </w:pPr>
      <w:hyperlink w:anchor="_Toc21501" w:history="1">
        <w:r>
          <w:rPr>
            <w:rFonts w:ascii="仿宋" w:eastAsia="仿宋" w:hAnsi="仿宋" w:cs="仿宋" w:hint="eastAsia"/>
            <w:lang w:eastAsia="zh-CN"/>
          </w:rPr>
          <w:t>(四)、安全色及安全标志使用要求</w:t>
        </w:r>
        <w:r>
          <w:tab/>
        </w:r>
        <w:r>
          <w:fldChar w:fldCharType="begin"/>
        </w:r>
        <w:r>
          <w:instrText xml:space="preserve"> PAGEREF _Toc21501 \h </w:instrText>
        </w:r>
        <w:r>
          <w:fldChar w:fldCharType="separate"/>
        </w:r>
        <w:r>
          <w:t>26</w:t>
        </w:r>
        <w:r>
          <w:fldChar w:fldCharType="end"/>
        </w:r>
      </w:hyperlink>
    </w:p>
    <w:p>
      <w:pPr>
        <w:pStyle w:val="TOC2"/>
        <w:tabs>
          <w:tab w:val="right" w:leader="dot" w:pos="8306"/>
        </w:tabs>
      </w:pPr>
      <w:hyperlink w:anchor="_Toc1461" w:history="1">
        <w:r>
          <w:rPr>
            <w:rFonts w:ascii="仿宋" w:eastAsia="仿宋" w:hAnsi="仿宋" w:cs="仿宋" w:hint="eastAsia"/>
            <w:lang w:eastAsia="zh-CN"/>
          </w:rPr>
          <w:t>(五)、防尘防毒措施</w:t>
        </w:r>
        <w:r>
          <w:tab/>
        </w:r>
        <w:r>
          <w:fldChar w:fldCharType="begin"/>
        </w:r>
        <w:r>
          <w:instrText xml:space="preserve"> PAGEREF _Toc1461 \h </w:instrText>
        </w:r>
        <w:r>
          <w:fldChar w:fldCharType="separate"/>
        </w:r>
        <w:r>
          <w:t>27</w:t>
        </w:r>
        <w:r>
          <w:fldChar w:fldCharType="end"/>
        </w:r>
      </w:hyperlink>
    </w:p>
    <w:p>
      <w:pPr>
        <w:pStyle w:val="TOC2"/>
        <w:tabs>
          <w:tab w:val="right" w:leader="dot" w:pos="8306"/>
        </w:tabs>
      </w:pPr>
      <w:hyperlink w:anchor="_Toc32517" w:history="1">
        <w:r>
          <w:rPr>
            <w:rFonts w:ascii="仿宋" w:eastAsia="仿宋" w:hAnsi="仿宋" w:cs="仿宋" w:hint="eastAsia"/>
            <w:lang w:eastAsia="zh-CN"/>
          </w:rPr>
          <w:t>(六)、防静电、触电防护及防雷措施</w:t>
        </w:r>
        <w:r>
          <w:tab/>
        </w:r>
        <w:r>
          <w:fldChar w:fldCharType="begin"/>
        </w:r>
        <w:r>
          <w:instrText xml:space="preserve"> PAGEREF _Toc32517 \h </w:instrText>
        </w:r>
        <w:r>
          <w:fldChar w:fldCharType="separate"/>
        </w:r>
        <w:r>
          <w:t>28</w:t>
        </w:r>
        <w:r>
          <w:fldChar w:fldCharType="end"/>
        </w:r>
      </w:hyperlink>
    </w:p>
    <w:p>
      <w:pPr>
        <w:pStyle w:val="TOC2"/>
        <w:tabs>
          <w:tab w:val="right" w:leader="dot" w:pos="8306"/>
        </w:tabs>
      </w:pPr>
      <w:hyperlink w:anchor="_Toc31066" w:history="1">
        <w:r>
          <w:rPr>
            <w:rFonts w:ascii="仿宋" w:eastAsia="仿宋" w:hAnsi="仿宋" w:cs="仿宋" w:hint="eastAsia"/>
            <w:lang w:eastAsia="zh-CN"/>
          </w:rPr>
          <w:t>(七)、机械设备安全保障措施</w:t>
        </w:r>
        <w:r>
          <w:tab/>
        </w:r>
        <w:r>
          <w:fldChar w:fldCharType="begin"/>
        </w:r>
        <w:r>
          <w:instrText xml:space="preserve"> PAGEREF _Toc31066 \h </w:instrText>
        </w:r>
        <w:r>
          <w:fldChar w:fldCharType="separate"/>
        </w:r>
        <w:r>
          <w:t>30</w:t>
        </w:r>
        <w:r>
          <w:fldChar w:fldCharType="end"/>
        </w:r>
      </w:hyperlink>
    </w:p>
    <w:p>
      <w:pPr>
        <w:pStyle w:val="TOC1"/>
        <w:tabs>
          <w:tab w:val="right" w:leader="dot" w:pos="8306"/>
        </w:tabs>
      </w:pPr>
      <w:hyperlink w:anchor="_Toc25211" w:history="1">
        <w:r>
          <w:rPr>
            <w:rFonts w:ascii="仿宋" w:eastAsia="仿宋" w:hAnsi="仿宋" w:cs="仿宋" w:hint="eastAsia"/>
            <w:lang w:eastAsia="zh-CN"/>
          </w:rPr>
          <w:t>九、并联无功补偿装置项目人力资源管理</w:t>
        </w:r>
        <w:r>
          <w:tab/>
        </w:r>
        <w:r>
          <w:fldChar w:fldCharType="begin"/>
        </w:r>
        <w:r>
          <w:instrText xml:space="preserve"> PAGEREF _Toc25211 \h </w:instrText>
        </w:r>
        <w:r>
          <w:fldChar w:fldCharType="separate"/>
        </w:r>
        <w:r>
          <w:t>31</w:t>
        </w:r>
        <w:r>
          <w:fldChar w:fldCharType="end"/>
        </w:r>
      </w:hyperlink>
    </w:p>
    <w:p>
      <w:pPr>
        <w:pStyle w:val="TOC2"/>
        <w:tabs>
          <w:tab w:val="right" w:leader="dot" w:pos="8306"/>
        </w:tabs>
      </w:pPr>
      <w:hyperlink w:anchor="_Toc15855" w:history="1">
        <w:r>
          <w:rPr>
            <w:rFonts w:ascii="仿宋" w:eastAsia="仿宋" w:hAnsi="仿宋" w:cs="仿宋" w:hint="eastAsia"/>
            <w:lang w:eastAsia="zh-CN"/>
          </w:rPr>
          <w:t>(一)、建立健全的预算管理制度</w:t>
        </w:r>
        <w:r>
          <w:tab/>
        </w:r>
        <w:r>
          <w:fldChar w:fldCharType="begin"/>
        </w:r>
        <w:r>
          <w:instrText xml:space="preserve"> PAGEREF _Toc15855 \h </w:instrText>
        </w:r>
        <w:r>
          <w:fldChar w:fldCharType="separate"/>
        </w:r>
        <w:r>
          <w:t>31</w:t>
        </w:r>
        <w:r>
          <w:fldChar w:fldCharType="end"/>
        </w:r>
      </w:hyperlink>
    </w:p>
    <w:p>
      <w:pPr>
        <w:pStyle w:val="TOC2"/>
        <w:tabs>
          <w:tab w:val="right" w:leader="dot" w:pos="8306"/>
        </w:tabs>
      </w:pPr>
      <w:hyperlink w:anchor="_Toc18817" w:history="1">
        <w:r>
          <w:rPr>
            <w:rFonts w:ascii="仿宋" w:eastAsia="仿宋" w:hAnsi="仿宋" w:cs="仿宋" w:hint="eastAsia"/>
            <w:lang w:eastAsia="zh-CN"/>
          </w:rPr>
          <w:t>(二)、加强资金流动监控</w:t>
        </w:r>
        <w:r>
          <w:tab/>
        </w:r>
        <w:r>
          <w:fldChar w:fldCharType="begin"/>
        </w:r>
        <w:r>
          <w:instrText xml:space="preserve"> PAGEREF _Toc18817 \h </w:instrText>
        </w:r>
        <w:r>
          <w:fldChar w:fldCharType="separate"/>
        </w:r>
        <w:r>
          <w:t>33</w:t>
        </w:r>
        <w:r>
          <w:fldChar w:fldCharType="end"/>
        </w:r>
      </w:hyperlink>
    </w:p>
    <w:p>
      <w:pPr>
        <w:pStyle w:val="TOC2"/>
        <w:tabs>
          <w:tab w:val="right" w:leader="dot" w:pos="8306"/>
        </w:tabs>
      </w:pPr>
      <w:hyperlink w:anchor="_Toc26030" w:history="1">
        <w:r>
          <w:rPr>
            <w:rFonts w:ascii="仿宋" w:eastAsia="仿宋" w:hAnsi="仿宋" w:cs="仿宋" w:hint="eastAsia"/>
            <w:lang w:eastAsia="zh-CN"/>
          </w:rPr>
          <w:t>(三)、制定完善的风险控制机制</w:t>
        </w:r>
        <w:r>
          <w:tab/>
        </w:r>
        <w:r>
          <w:fldChar w:fldCharType="begin"/>
        </w:r>
        <w:r>
          <w:instrText xml:space="preserve"> PAGEREF _Toc26030 \h </w:instrText>
        </w:r>
        <w:r>
          <w:fldChar w:fldCharType="separate"/>
        </w:r>
        <w:r>
          <w:t>34</w:t>
        </w:r>
        <w:r>
          <w:fldChar w:fldCharType="end"/>
        </w:r>
      </w:hyperlink>
    </w:p>
    <w:p>
      <w:pPr>
        <w:pStyle w:val="TOC2"/>
        <w:tabs>
          <w:tab w:val="right" w:leader="dot" w:pos="8306"/>
        </w:tabs>
      </w:pPr>
      <w:hyperlink w:anchor="_Toc19049" w:history="1">
        <w:r>
          <w:rPr>
            <w:rFonts w:ascii="仿宋" w:eastAsia="仿宋" w:hAnsi="仿宋" w:cs="仿宋" w:hint="eastAsia"/>
            <w:lang w:eastAsia="zh-CN"/>
          </w:rPr>
          <w:t>(四)、优化成本管理</w:t>
        </w:r>
        <w:r>
          <w:tab/>
        </w:r>
        <w:r>
          <w:fldChar w:fldCharType="begin"/>
        </w:r>
        <w:r>
          <w:instrText xml:space="preserve"> PAGEREF _Toc19049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31" w:history="1">
        <w:r>
          <w:rPr>
            <w:rFonts w:ascii="仿宋" w:eastAsia="仿宋" w:hAnsi="仿宋" w:cs="仿宋" w:hint="eastAsia"/>
            <w:lang w:eastAsia="zh-CN"/>
          </w:rPr>
          <w:t>十、并联无功补偿装置项目计划安排</w:t>
        </w:r>
        <w:r>
          <w:tab/>
        </w:r>
        <w:r>
          <w:fldChar w:fldCharType="begin"/>
        </w:r>
        <w:r>
          <w:instrText xml:space="preserve"> PAGEREF _Toc20131 \h </w:instrText>
        </w:r>
        <w:r>
          <w:fldChar w:fldCharType="separate"/>
        </w:r>
        <w:r>
          <w:t>37</w:t>
        </w:r>
        <w:r>
          <w:fldChar w:fldCharType="end"/>
        </w:r>
      </w:hyperlink>
    </w:p>
    <w:p>
      <w:pPr>
        <w:pStyle w:val="TOC2"/>
        <w:tabs>
          <w:tab w:val="right" w:leader="dot" w:pos="8306"/>
        </w:tabs>
      </w:pPr>
      <w:hyperlink w:anchor="_Toc20518" w:history="1">
        <w:r>
          <w:rPr>
            <w:rFonts w:ascii="仿宋" w:eastAsia="仿宋" w:hAnsi="仿宋" w:cs="仿宋" w:hint="eastAsia"/>
            <w:lang w:eastAsia="zh-CN"/>
          </w:rPr>
          <w:t>(一)、建设周期</w:t>
        </w:r>
        <w:r>
          <w:tab/>
        </w:r>
        <w:r>
          <w:fldChar w:fldCharType="begin"/>
        </w:r>
        <w:r>
          <w:instrText xml:space="preserve"> PAGEREF _Toc20518 \h </w:instrText>
        </w:r>
        <w:r>
          <w:fldChar w:fldCharType="separate"/>
        </w:r>
        <w:r>
          <w:t>37</w:t>
        </w:r>
        <w:r>
          <w:fldChar w:fldCharType="end"/>
        </w:r>
      </w:hyperlink>
    </w:p>
    <w:p>
      <w:pPr>
        <w:pStyle w:val="TOC2"/>
        <w:tabs>
          <w:tab w:val="right" w:leader="dot" w:pos="8306"/>
        </w:tabs>
      </w:pPr>
      <w:hyperlink w:anchor="_Toc28859" w:history="1">
        <w:r>
          <w:rPr>
            <w:rFonts w:ascii="仿宋" w:eastAsia="仿宋" w:hAnsi="仿宋" w:cs="仿宋" w:hint="eastAsia"/>
            <w:lang w:eastAsia="zh-CN"/>
          </w:rPr>
          <w:t>(二)、建设进度</w:t>
        </w:r>
        <w:r>
          <w:tab/>
        </w:r>
        <w:r>
          <w:fldChar w:fldCharType="begin"/>
        </w:r>
        <w:r>
          <w:instrText xml:space="preserve"> PAGEREF _Toc28859 \h </w:instrText>
        </w:r>
        <w:r>
          <w:fldChar w:fldCharType="separate"/>
        </w:r>
        <w:r>
          <w:t>38</w:t>
        </w:r>
        <w:r>
          <w:fldChar w:fldCharType="end"/>
        </w:r>
      </w:hyperlink>
    </w:p>
    <w:p>
      <w:pPr>
        <w:pStyle w:val="TOC2"/>
        <w:tabs>
          <w:tab w:val="right" w:leader="dot" w:pos="8306"/>
        </w:tabs>
      </w:pPr>
      <w:hyperlink w:anchor="_Toc28813" w:history="1">
        <w:r>
          <w:rPr>
            <w:rFonts w:ascii="仿宋" w:eastAsia="仿宋" w:hAnsi="仿宋" w:cs="仿宋" w:hint="eastAsia"/>
            <w:lang w:eastAsia="zh-CN"/>
          </w:rPr>
          <w:t>(三)、进度安排注意事项</w:t>
        </w:r>
        <w:r>
          <w:tab/>
        </w:r>
        <w:r>
          <w:fldChar w:fldCharType="begin"/>
        </w:r>
        <w:r>
          <w:instrText xml:space="preserve"> PAGEREF _Toc28813 \h </w:instrText>
        </w:r>
        <w:r>
          <w:fldChar w:fldCharType="separate"/>
        </w:r>
        <w:r>
          <w:t>39</w:t>
        </w:r>
        <w:r>
          <w:fldChar w:fldCharType="end"/>
        </w:r>
      </w:hyperlink>
    </w:p>
    <w:p>
      <w:pPr>
        <w:pStyle w:val="TOC2"/>
        <w:tabs>
          <w:tab w:val="right" w:leader="dot" w:pos="8306"/>
        </w:tabs>
      </w:pPr>
      <w:hyperlink w:anchor="_Toc6547" w:history="1">
        <w:r>
          <w:rPr>
            <w:rFonts w:ascii="仿宋" w:eastAsia="仿宋" w:hAnsi="仿宋" w:cs="仿宋" w:hint="eastAsia"/>
            <w:lang w:eastAsia="zh-CN"/>
          </w:rPr>
          <w:t>(四)、人力资源配置</w:t>
        </w:r>
        <w:r>
          <w:tab/>
        </w:r>
        <w:r>
          <w:fldChar w:fldCharType="begin"/>
        </w:r>
        <w:r>
          <w:instrText xml:space="preserve"> PAGEREF _Toc6547 \h </w:instrText>
        </w:r>
        <w:r>
          <w:fldChar w:fldCharType="separate"/>
        </w:r>
        <w:r>
          <w:t>40</w:t>
        </w:r>
        <w:r>
          <w:fldChar w:fldCharType="end"/>
        </w:r>
      </w:hyperlink>
    </w:p>
    <w:p>
      <w:pPr>
        <w:pStyle w:val="TOC1"/>
        <w:tabs>
          <w:tab w:val="right" w:leader="dot" w:pos="8306"/>
        </w:tabs>
      </w:pPr>
      <w:hyperlink w:anchor="_Toc32127" w:history="1">
        <w:r>
          <w:rPr>
            <w:rFonts w:ascii="仿宋" w:eastAsia="仿宋" w:hAnsi="仿宋" w:cs="仿宋" w:hint="eastAsia"/>
            <w:lang w:eastAsia="zh-CN"/>
          </w:rPr>
          <w:t>十一、并联无功补偿装置项目人力资源培养与发展</w:t>
        </w:r>
        <w:r>
          <w:tab/>
        </w:r>
        <w:r>
          <w:fldChar w:fldCharType="begin"/>
        </w:r>
        <w:r>
          <w:instrText xml:space="preserve"> PAGEREF _Toc32127 \h </w:instrText>
        </w:r>
        <w:r>
          <w:fldChar w:fldCharType="separate"/>
        </w:r>
        <w:r>
          <w:t>41</w:t>
        </w:r>
        <w:r>
          <w:fldChar w:fldCharType="end"/>
        </w:r>
      </w:hyperlink>
    </w:p>
    <w:p>
      <w:pPr>
        <w:pStyle w:val="TOC2"/>
        <w:tabs>
          <w:tab w:val="right" w:leader="dot" w:pos="8306"/>
        </w:tabs>
      </w:pPr>
      <w:hyperlink w:anchor="_Toc27505" w:history="1">
        <w:r>
          <w:rPr>
            <w:rFonts w:ascii="仿宋" w:eastAsia="仿宋" w:hAnsi="仿宋" w:cs="仿宋" w:hint="eastAsia"/>
            <w:lang w:eastAsia="zh-CN"/>
          </w:rPr>
          <w:t>(一)、人才需求与规划</w:t>
        </w:r>
        <w:r>
          <w:tab/>
        </w:r>
        <w:r>
          <w:fldChar w:fldCharType="begin"/>
        </w:r>
        <w:r>
          <w:instrText xml:space="preserve"> PAGEREF _Toc27505 \h </w:instrText>
        </w:r>
        <w:r>
          <w:fldChar w:fldCharType="separate"/>
        </w:r>
        <w:r>
          <w:t>41</w:t>
        </w:r>
        <w:r>
          <w:fldChar w:fldCharType="end"/>
        </w:r>
      </w:hyperlink>
    </w:p>
    <w:p>
      <w:pPr>
        <w:pStyle w:val="TOC2"/>
        <w:tabs>
          <w:tab w:val="right" w:leader="dot" w:pos="8306"/>
        </w:tabs>
      </w:pPr>
      <w:hyperlink w:anchor="_Toc28777" w:history="1">
        <w:r>
          <w:rPr>
            <w:rFonts w:ascii="仿宋" w:eastAsia="仿宋" w:hAnsi="仿宋" w:cs="仿宋" w:hint="eastAsia"/>
            <w:lang w:eastAsia="zh-CN"/>
          </w:rPr>
          <w:t>(二)、培训与发展计划</w:t>
        </w:r>
        <w:r>
          <w:tab/>
        </w:r>
        <w:r>
          <w:fldChar w:fldCharType="begin"/>
        </w:r>
        <w:r>
          <w:instrText xml:space="preserve"> PAGEREF _Toc28777 \h </w:instrText>
        </w:r>
        <w:r>
          <w:fldChar w:fldCharType="separate"/>
        </w:r>
        <w:r>
          <w:t>42</w:t>
        </w:r>
        <w:r>
          <w:fldChar w:fldCharType="end"/>
        </w:r>
      </w:hyperlink>
    </w:p>
    <w:p>
      <w:pPr>
        <w:pStyle w:val="TOC1"/>
        <w:tabs>
          <w:tab w:val="right" w:leader="dot" w:pos="8306"/>
        </w:tabs>
      </w:pPr>
      <w:hyperlink w:anchor="_Toc24906" w:history="1">
        <w:r>
          <w:rPr>
            <w:rFonts w:ascii="仿宋" w:eastAsia="仿宋" w:hAnsi="仿宋" w:cs="仿宋" w:hint="eastAsia"/>
            <w:lang w:eastAsia="zh-CN"/>
          </w:rPr>
          <w:t>十二、并联无功补偿装置项目投资规划</w:t>
        </w:r>
        <w:r>
          <w:tab/>
        </w:r>
        <w:r>
          <w:fldChar w:fldCharType="begin"/>
        </w:r>
        <w:r>
          <w:instrText xml:space="preserve"> PAGEREF _Toc24906 \h </w:instrText>
        </w:r>
        <w:r>
          <w:fldChar w:fldCharType="separate"/>
        </w:r>
        <w:r>
          <w:t>42</w:t>
        </w:r>
        <w:r>
          <w:fldChar w:fldCharType="end"/>
        </w:r>
      </w:hyperlink>
    </w:p>
    <w:p>
      <w:pPr>
        <w:pStyle w:val="TOC2"/>
        <w:tabs>
          <w:tab w:val="right" w:leader="dot" w:pos="8306"/>
        </w:tabs>
      </w:pPr>
      <w:hyperlink w:anchor="_Toc2751" w:history="1">
        <w:r>
          <w:rPr>
            <w:rFonts w:ascii="仿宋" w:eastAsia="仿宋" w:hAnsi="仿宋" w:cs="仿宋" w:hint="eastAsia"/>
            <w:lang w:eastAsia="zh-CN"/>
          </w:rPr>
          <w:t>(一)、并联无功补偿装置项目总投资估算</w:t>
        </w:r>
        <w:r>
          <w:tab/>
        </w:r>
        <w:r>
          <w:fldChar w:fldCharType="begin"/>
        </w:r>
        <w:r>
          <w:instrText xml:space="preserve"> PAGEREF _Toc2751 \h </w:instrText>
        </w:r>
        <w:r>
          <w:fldChar w:fldCharType="separate"/>
        </w:r>
        <w:r>
          <w:t>42</w:t>
        </w:r>
        <w:r>
          <w:fldChar w:fldCharType="end"/>
        </w:r>
      </w:hyperlink>
    </w:p>
    <w:p>
      <w:pPr>
        <w:pStyle w:val="TOC2"/>
        <w:tabs>
          <w:tab w:val="right" w:leader="dot" w:pos="8306"/>
        </w:tabs>
      </w:pPr>
      <w:hyperlink w:anchor="_Toc26569" w:history="1">
        <w:r>
          <w:rPr>
            <w:rFonts w:ascii="仿宋" w:eastAsia="仿宋" w:hAnsi="仿宋" w:cs="仿宋" w:hint="eastAsia"/>
            <w:lang w:eastAsia="zh-CN"/>
          </w:rPr>
          <w:t>(二)、资金筹措</w:t>
        </w:r>
        <w:r>
          <w:tab/>
        </w:r>
        <w:r>
          <w:fldChar w:fldCharType="begin"/>
        </w:r>
        <w:r>
          <w:instrText xml:space="preserve"> PAGEREF _Toc26569 \h </w:instrText>
        </w:r>
        <w:r>
          <w:fldChar w:fldCharType="separate"/>
        </w:r>
        <w:r>
          <w:t>44</w:t>
        </w:r>
        <w:r>
          <w:fldChar w:fldCharType="end"/>
        </w:r>
      </w:hyperlink>
    </w:p>
    <w:p>
      <w:pPr>
        <w:pStyle w:val="TOC1"/>
        <w:tabs>
          <w:tab w:val="right" w:leader="dot" w:pos="8306"/>
        </w:tabs>
      </w:pPr>
      <w:hyperlink w:anchor="_Toc7007" w:history="1">
        <w:r>
          <w:rPr>
            <w:rFonts w:ascii="仿宋" w:eastAsia="仿宋" w:hAnsi="仿宋" w:cs="仿宋" w:hint="eastAsia"/>
            <w:lang w:eastAsia="zh-CN"/>
          </w:rPr>
          <w:t>十三、并联无功补偿装置项目实施保障措施</w:t>
        </w:r>
        <w:r>
          <w:tab/>
        </w:r>
        <w:r>
          <w:fldChar w:fldCharType="begin"/>
        </w:r>
        <w:r>
          <w:instrText xml:space="preserve"> PAGEREF _Toc7007 \h </w:instrText>
        </w:r>
        <w:r>
          <w:fldChar w:fldCharType="separate"/>
        </w:r>
        <w:r>
          <w:t>44</w:t>
        </w:r>
        <w:r>
          <w:fldChar w:fldCharType="end"/>
        </w:r>
      </w:hyperlink>
    </w:p>
    <w:p>
      <w:pPr>
        <w:pStyle w:val="TOC2"/>
        <w:tabs>
          <w:tab w:val="right" w:leader="dot" w:pos="8306"/>
        </w:tabs>
      </w:pPr>
      <w:hyperlink w:anchor="_Toc23469" w:history="1">
        <w:r>
          <w:rPr>
            <w:rFonts w:ascii="仿宋" w:eastAsia="仿宋" w:hAnsi="仿宋" w:cs="仿宋" w:hint="eastAsia"/>
            <w:lang w:eastAsia="zh-CN"/>
          </w:rPr>
          <w:t>(一)、并联无功补偿装置项目实施保障机制</w:t>
        </w:r>
        <w:r>
          <w:tab/>
        </w:r>
        <w:r>
          <w:fldChar w:fldCharType="begin"/>
        </w:r>
        <w:r>
          <w:instrText xml:space="preserve"> PAGEREF _Toc23469 \h </w:instrText>
        </w:r>
        <w:r>
          <w:fldChar w:fldCharType="separate"/>
        </w:r>
        <w:r>
          <w:t>44</w:t>
        </w:r>
        <w:r>
          <w:fldChar w:fldCharType="end"/>
        </w:r>
      </w:hyperlink>
    </w:p>
    <w:p>
      <w:pPr>
        <w:pStyle w:val="TOC2"/>
        <w:tabs>
          <w:tab w:val="right" w:leader="dot" w:pos="8306"/>
        </w:tabs>
      </w:pPr>
      <w:hyperlink w:anchor="_Toc6146" w:history="1">
        <w:r>
          <w:rPr>
            <w:rFonts w:ascii="仿宋" w:eastAsia="仿宋" w:hAnsi="仿宋" w:cs="仿宋" w:hint="eastAsia"/>
            <w:lang w:eastAsia="zh-CN"/>
          </w:rPr>
          <w:t>(二)、并联无功补偿装置项目法律合规要求</w:t>
        </w:r>
        <w:r>
          <w:tab/>
        </w:r>
        <w:r>
          <w:fldChar w:fldCharType="begin"/>
        </w:r>
        <w:r>
          <w:instrText xml:space="preserve"> PAGEREF _Toc6146 \h </w:instrText>
        </w:r>
        <w:r>
          <w:fldChar w:fldCharType="separate"/>
        </w:r>
        <w:r>
          <w:t>48</w:t>
        </w:r>
        <w:r>
          <w:fldChar w:fldCharType="end"/>
        </w:r>
      </w:hyperlink>
    </w:p>
    <w:p>
      <w:pPr>
        <w:pStyle w:val="TOC2"/>
        <w:tabs>
          <w:tab w:val="right" w:leader="dot" w:pos="8306"/>
        </w:tabs>
      </w:pPr>
      <w:hyperlink w:anchor="_Toc32762" w:history="1">
        <w:r>
          <w:rPr>
            <w:rFonts w:ascii="仿宋" w:eastAsia="仿宋" w:hAnsi="仿宋" w:cs="仿宋" w:hint="eastAsia"/>
            <w:lang w:eastAsia="zh-CN"/>
          </w:rPr>
          <w:t>(三)、并联无功补偿装置项目合同管理与法律事务</w:t>
        </w:r>
        <w:r>
          <w:tab/>
        </w:r>
        <w:r>
          <w:fldChar w:fldCharType="begin"/>
        </w:r>
        <w:r>
          <w:instrText xml:space="preserve"> PAGEREF _Toc32762 \h </w:instrText>
        </w:r>
        <w:r>
          <w:fldChar w:fldCharType="separate"/>
        </w:r>
        <w:r>
          <w:t>53</w:t>
        </w:r>
        <w:r>
          <w:fldChar w:fldCharType="end"/>
        </w:r>
      </w:hyperlink>
    </w:p>
    <w:p>
      <w:pPr>
        <w:pStyle w:val="TOC2"/>
        <w:tabs>
          <w:tab w:val="right" w:leader="dot" w:pos="8306"/>
        </w:tabs>
      </w:pPr>
      <w:hyperlink w:anchor="_Toc29465" w:history="1">
        <w:r>
          <w:rPr>
            <w:rFonts w:ascii="仿宋" w:eastAsia="仿宋" w:hAnsi="仿宋" w:cs="仿宋" w:hint="eastAsia"/>
            <w:lang w:eastAsia="zh-CN"/>
          </w:rPr>
          <w:t>(四)、并联无功补偿装置项目知识产权保护策略</w:t>
        </w:r>
        <w:r>
          <w:tab/>
        </w:r>
        <w:r>
          <w:fldChar w:fldCharType="begin"/>
        </w:r>
        <w:r>
          <w:instrText xml:space="preserve"> PAGEREF _Toc29465 \h </w:instrText>
        </w:r>
        <w:r>
          <w:fldChar w:fldCharType="separate"/>
        </w:r>
        <w:r>
          <w:t>59</w:t>
        </w:r>
        <w:r>
          <w:fldChar w:fldCharType="end"/>
        </w:r>
      </w:hyperlink>
    </w:p>
    <w:p>
      <w:pPr>
        <w:pStyle w:val="TOC1"/>
        <w:tabs>
          <w:tab w:val="right" w:leader="dot" w:pos="8306"/>
        </w:tabs>
      </w:pPr>
      <w:hyperlink w:anchor="_Toc21203" w:history="1">
        <w:r>
          <w:rPr>
            <w:rFonts w:ascii="仿宋" w:eastAsia="仿宋" w:hAnsi="仿宋" w:cs="仿宋" w:hint="eastAsia"/>
            <w:lang w:eastAsia="zh-CN"/>
          </w:rPr>
          <w:t>十四、并联无功补偿装置项目治理与监督</w:t>
        </w:r>
        <w:r>
          <w:tab/>
        </w:r>
        <w:r>
          <w:fldChar w:fldCharType="begin"/>
        </w:r>
        <w:r>
          <w:instrText xml:space="preserve"> PAGEREF _Toc21203 \h </w:instrText>
        </w:r>
        <w:r>
          <w:fldChar w:fldCharType="separate"/>
        </w:r>
        <w:r>
          <w:t>62</w:t>
        </w:r>
        <w:r>
          <w:fldChar w:fldCharType="end"/>
        </w:r>
      </w:hyperlink>
    </w:p>
    <w:p>
      <w:pPr>
        <w:pStyle w:val="TOC2"/>
        <w:tabs>
          <w:tab w:val="right" w:leader="dot" w:pos="8306"/>
        </w:tabs>
      </w:pPr>
      <w:hyperlink w:anchor="_Toc6613" w:history="1">
        <w:r>
          <w:rPr>
            <w:rFonts w:ascii="仿宋" w:eastAsia="仿宋" w:hAnsi="仿宋" w:cs="仿宋" w:hint="eastAsia"/>
            <w:lang w:eastAsia="zh-CN"/>
          </w:rPr>
          <w:t>(一)、并联无功补偿装置项目治理结构</w:t>
        </w:r>
        <w:r>
          <w:tab/>
        </w:r>
        <w:r>
          <w:fldChar w:fldCharType="begin"/>
        </w:r>
        <w:r>
          <w:instrText xml:space="preserve"> PAGEREF _Toc6613 \h </w:instrText>
        </w:r>
        <w:r>
          <w:fldChar w:fldCharType="separate"/>
        </w:r>
        <w:r>
          <w:t>62</w:t>
        </w:r>
        <w:r>
          <w:fldChar w:fldCharType="end"/>
        </w:r>
      </w:hyperlink>
    </w:p>
    <w:p>
      <w:pPr>
        <w:pStyle w:val="TOC2"/>
        <w:tabs>
          <w:tab w:val="right" w:leader="dot" w:pos="8306"/>
        </w:tabs>
      </w:pPr>
      <w:hyperlink w:anchor="_Toc7664" w:history="1">
        <w:r>
          <w:rPr>
            <w:rFonts w:ascii="仿宋" w:eastAsia="仿宋" w:hAnsi="仿宋" w:cs="仿宋" w:hint="eastAsia"/>
            <w:lang w:eastAsia="zh-CN"/>
          </w:rPr>
          <w:t>(二)、监督与审计</w:t>
        </w:r>
        <w:r>
          <w:tab/>
        </w:r>
        <w:r>
          <w:fldChar w:fldCharType="begin"/>
        </w:r>
        <w:r>
          <w:instrText xml:space="preserve"> PAGEREF _Toc7664 \h </w:instrText>
        </w:r>
        <w:r>
          <w:fldChar w:fldCharType="separate"/>
        </w:r>
        <w:r>
          <w:t>63</w:t>
        </w:r>
        <w:r>
          <w:fldChar w:fldCharType="end"/>
        </w:r>
      </w:hyperlink>
    </w:p>
    <w:p>
      <w:pPr>
        <w:pStyle w:val="TOC1"/>
        <w:tabs>
          <w:tab w:val="right" w:leader="dot" w:pos="8306"/>
        </w:tabs>
      </w:pPr>
      <w:hyperlink w:anchor="_Toc9000" w:history="1">
        <w:r>
          <w:rPr>
            <w:rFonts w:ascii="仿宋" w:eastAsia="仿宋" w:hAnsi="仿宋" w:cs="仿宋" w:hint="eastAsia"/>
            <w:lang w:eastAsia="zh-CN"/>
          </w:rPr>
          <w:t>十五、并联无功补偿装置项目变更管理</w:t>
        </w:r>
        <w:r>
          <w:tab/>
        </w:r>
        <w:r>
          <w:fldChar w:fldCharType="begin"/>
        </w:r>
        <w:r>
          <w:instrText xml:space="preserve"> PAGEREF _Toc9000 \h </w:instrText>
        </w:r>
        <w:r>
          <w:fldChar w:fldCharType="separate"/>
        </w:r>
        <w:r>
          <w:t>65</w:t>
        </w:r>
        <w:r>
          <w:fldChar w:fldCharType="end"/>
        </w:r>
      </w:hyperlink>
    </w:p>
    <w:p>
      <w:pPr>
        <w:pStyle w:val="TOC2"/>
        <w:tabs>
          <w:tab w:val="right" w:leader="dot" w:pos="8306"/>
        </w:tabs>
      </w:pPr>
      <w:hyperlink w:anchor="_Toc18454" w:history="1">
        <w:r>
          <w:rPr>
            <w:rFonts w:ascii="仿宋" w:eastAsia="仿宋" w:hAnsi="仿宋" w:cs="仿宋" w:hint="eastAsia"/>
            <w:lang w:eastAsia="zh-CN"/>
          </w:rPr>
          <w:t>(一)、变更申请与评估</w:t>
        </w:r>
        <w:r>
          <w:tab/>
        </w:r>
        <w:r>
          <w:fldChar w:fldCharType="begin"/>
        </w:r>
        <w:r>
          <w:instrText xml:space="preserve"> PAGEREF _Toc18454 \h </w:instrText>
        </w:r>
        <w:r>
          <w:fldChar w:fldCharType="separate"/>
        </w:r>
        <w:r>
          <w:t>65</w:t>
        </w:r>
        <w:r>
          <w:fldChar w:fldCharType="end"/>
        </w:r>
      </w:hyperlink>
    </w:p>
    <w:p>
      <w:pPr>
        <w:pStyle w:val="TOC2"/>
        <w:tabs>
          <w:tab w:val="right" w:leader="dot" w:pos="8306"/>
        </w:tabs>
      </w:pPr>
      <w:hyperlink w:anchor="_Toc16377" w:history="1">
        <w:r>
          <w:rPr>
            <w:rFonts w:ascii="仿宋" w:eastAsia="仿宋" w:hAnsi="仿宋" w:cs="仿宋" w:hint="eastAsia"/>
            <w:lang w:eastAsia="zh-CN"/>
          </w:rPr>
          <w:t>(二)、变更实施与控制</w:t>
        </w:r>
        <w:r>
          <w:tab/>
        </w:r>
        <w:r>
          <w:fldChar w:fldCharType="begin"/>
        </w:r>
        <w:r>
          <w:instrText xml:space="preserve"> PAGEREF _Toc16377 \h </w:instrText>
        </w:r>
        <w:r>
          <w:fldChar w:fldCharType="separate"/>
        </w:r>
        <w:r>
          <w:t>65</w:t>
        </w:r>
        <w:r>
          <w:fldChar w:fldCharType="end"/>
        </w:r>
      </w:hyperlink>
    </w:p>
    <w:p>
      <w:pPr>
        <w:pStyle w:val="TOC1"/>
        <w:tabs>
          <w:tab w:val="right" w:leader="dot" w:pos="8306"/>
        </w:tabs>
      </w:pPr>
      <w:hyperlink w:anchor="_Toc22266" w:history="1">
        <w:r>
          <w:rPr>
            <w:rFonts w:ascii="仿宋" w:eastAsia="仿宋" w:hAnsi="仿宋" w:cs="仿宋" w:hint="eastAsia"/>
            <w:lang w:eastAsia="zh-CN"/>
          </w:rPr>
          <w:t>十六、供应链管理</w:t>
        </w:r>
        <w:r>
          <w:tab/>
        </w:r>
        <w:r>
          <w:fldChar w:fldCharType="begin"/>
        </w:r>
        <w:r>
          <w:instrText xml:space="preserve"> PAGEREF _Toc22266 \h </w:instrText>
        </w:r>
        <w:r>
          <w:fldChar w:fldCharType="separate"/>
        </w:r>
        <w:r>
          <w:t>66</w:t>
        </w:r>
        <w:r>
          <w:fldChar w:fldCharType="end"/>
        </w:r>
      </w:hyperlink>
    </w:p>
    <w:p>
      <w:pPr>
        <w:pStyle w:val="TOC2"/>
        <w:tabs>
          <w:tab w:val="right" w:leader="dot" w:pos="8306"/>
        </w:tabs>
      </w:pPr>
      <w:hyperlink w:anchor="_Toc15851" w:history="1">
        <w:r>
          <w:rPr>
            <w:rFonts w:ascii="仿宋" w:eastAsia="仿宋" w:hAnsi="仿宋" w:cs="仿宋" w:hint="eastAsia"/>
            <w:lang w:eastAsia="zh-CN"/>
          </w:rPr>
          <w:t>(一)、供应链战略规划</w:t>
        </w:r>
        <w:r>
          <w:tab/>
        </w:r>
        <w:r>
          <w:fldChar w:fldCharType="begin"/>
        </w:r>
        <w:r>
          <w:instrText xml:space="preserve"> PAGEREF _Toc15851 \h </w:instrText>
        </w:r>
        <w:r>
          <w:fldChar w:fldCharType="separate"/>
        </w:r>
        <w:r>
          <w:t>66</w:t>
        </w:r>
        <w:r>
          <w:fldChar w:fldCharType="end"/>
        </w:r>
      </w:hyperlink>
    </w:p>
    <w:p>
      <w:pPr>
        <w:pStyle w:val="TOC2"/>
        <w:tabs>
          <w:tab w:val="right" w:leader="dot" w:pos="8306"/>
        </w:tabs>
      </w:pPr>
      <w:hyperlink w:anchor="_Toc19818" w:history="1">
        <w:r>
          <w:rPr>
            <w:rFonts w:ascii="仿宋" w:eastAsia="仿宋" w:hAnsi="仿宋" w:cs="仿宋" w:hint="eastAsia"/>
            <w:lang w:eastAsia="zh-CN"/>
          </w:rPr>
          <w:t>(二)、供应商选择与合作</w:t>
        </w:r>
        <w:r>
          <w:tab/>
        </w:r>
        <w:r>
          <w:fldChar w:fldCharType="begin"/>
        </w:r>
        <w:r>
          <w:instrText xml:space="preserve"> PAGEREF _Toc19818 \h </w:instrText>
        </w:r>
        <w:r>
          <w:fldChar w:fldCharType="separate"/>
        </w:r>
        <w:r>
          <w:t>67</w:t>
        </w:r>
        <w:r>
          <w:fldChar w:fldCharType="end"/>
        </w:r>
      </w:hyperlink>
    </w:p>
    <w:p>
      <w:pPr>
        <w:pStyle w:val="TOC2"/>
        <w:tabs>
          <w:tab w:val="right" w:leader="dot" w:pos="8306"/>
        </w:tabs>
      </w:pPr>
      <w:hyperlink w:anchor="_Toc14692" w:history="1">
        <w:r>
          <w:rPr>
            <w:rFonts w:ascii="仿宋" w:eastAsia="仿宋" w:hAnsi="仿宋" w:cs="仿宋" w:hint="eastAsia"/>
            <w:lang w:eastAsia="zh-CN"/>
          </w:rPr>
          <w:t>(三)、物流与库存管理</w:t>
        </w:r>
        <w:r>
          <w:tab/>
        </w:r>
        <w:r>
          <w:fldChar w:fldCharType="begin"/>
        </w:r>
        <w:r>
          <w:instrText xml:space="preserve"> PAGEREF _Toc14692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79"/>
      <w:r>
        <w:rPr>
          <w:rFonts w:ascii="仿宋" w:eastAsia="仿宋" w:hAnsi="仿宋" w:cs="仿宋" w:hint="eastAsia"/>
          <w:sz w:val="28"/>
          <w:lang w:eastAsia="zh-CN"/>
        </w:rPr>
        <w:t>一、并联无功补偿装置项目绩效评估</w:t>
      </w:r>
      <w:bookmarkEnd w:id="2"/>
    </w:p>
    <w:p>
      <w:pPr>
        <w:pStyle w:val="Heading2"/>
        <w:rPr>
          <w:rFonts w:ascii="仿宋" w:eastAsia="仿宋" w:hAnsi="仿宋" w:cs="仿宋" w:hint="eastAsia"/>
          <w:lang w:eastAsia="zh-CN"/>
        </w:rPr>
      </w:pPr>
      <w:bookmarkStart w:id="3" w:name="_Toc46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并联无功补偿装置项目中，我们设计了一套全面的绩效评估指标，以确保并联无功补偿装置项目的可控和成功交付。这些指标跨足并联无功补偿装置项目目标、成本、进度和质量等多个维度，为我们提供了全面洞察并联无功补偿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并联无功补偿装置项目目标达成率是我们关注的首要指标。我们设定了明确的目标，并通过定期监测和评估，迅速发现并应对潜在的目标偏差。这为并联无功补偿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成本绩效是另一个核心关注点。通过实际成本与预算成本的对比分析，我们深入了解成本差异的原因，及时调整资源分配，保持并联无功补偿装置项目在经济效益方面的合理水平。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并联无功补偿装置项目进度作为关键的绩效指标之一，得到了精心的关注。我们制定了详细的并联无功补偿装置项目进度计划，并设立了进度符合度指标，确保实际进度与计划进度保持一致。这使我们能够快速发现和解决潜在的进度问题，保持并联无功补偿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并联无功补偿装置项目绩效的不可或缺的一环。我们引入了一系列的质量标准和客户满意度指标，以确保并联无功补偿装置项目交付的成果在质量上达到或超越预期水平。通过持续监测这些指标，我们努力提升并联无功补偿装置项目整体质量水平，为并联无功补偿装置项目的成功交付提供有力保障。通过这些科学且全面的绩效评估，我们能够更好地引导并联无功补偿装置项目的持续改进，确保并联无功补偿装置项目目标的顺利达成。</w:t>
      </w:r>
    </w:p>
    <w:p>
      <w:pPr>
        <w:pStyle w:val="Heading2"/>
        <w:ind w:firstLine="560" w:firstLineChars="200"/>
        <w:rPr>
          <w:rFonts w:ascii="仿宋" w:eastAsia="仿宋" w:hAnsi="仿宋" w:cs="仿宋" w:hint="eastAsia"/>
          <w:sz w:val="28"/>
          <w:lang w:eastAsia="zh-CN"/>
        </w:rPr>
      </w:pPr>
      <w:bookmarkStart w:id="4" w:name="_Toc214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绩效评估是并联无功补偿装置项目中的关键环节，为确保并联无功补偿装置项目达到预期目标，我们采用了多层次、多维度的绩效评估方法。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并联无功补偿装置项目的战略目标对齐，确保每个决策和行动都与并联无功补偿装置项目整体目标保持一致。团队会定期召开战略对齐会议，审视当前工作与并联无功补偿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并联无功补偿装置项目进度、质量、成本和风险等方面。这些指标通过数据收集和分析，为并联无功补偿装置项目管理团队提供了客观的评估依据。例如，我们通过并联无功补偿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并联无功补偿装置项目内部，还考虑了并联无功补偿装置项目对外部环境的影响。我们定期进行干系人满意度调查，以了解各利益相关方对并联无功补偿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这种多层次、多角度的绩效评估方法，使得我们能够全面了解并联无功补偿装置项目的运行状态，及时做出调整，确保并联无功补偿装置项目在不断变化的环境中保持稳健前行。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60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为了确保并联无功补偿装置项目的有效管理和不断优化，我们采用了精心设计的绩效评估周期。这个周期旨在实现灵活、实时和全面的评估，以适应并联无功补偿装置项目执行中的各种挑战。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并联无功补偿装置项目的不同需求，分为短期、中期和长期。短期评估关注每个迭代或工作周期，以及时发现和解决当前任务中的问题。中期评估涵盖几个迭代，深入了解整体并联无功补偿装置项目的趋势和性能。长期评估则着眼于整个并联无功补偿装置项目阶段，确保并联无功补偿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并联无功补偿装置项目管理工具和协作平台，团队成员能够随时更新和分享并联无功补偿装置项目数据。这种实时性的反馈机制使我们能够及时察觉潜在问题，快速调整，保持并联无功补偿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并联无功补偿装置项目的决策制定密不可分。每个周期的并联无功补偿装置项目回顾会议成为集体总结经验、识别问题深层次原因并找到创新解决方案的平台。这种定期的反思与调整机制使并联无功补偿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4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20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并联无功补偿装置项目的主要产品是XXXX，预计年产值为XXX万元。这一产品在市场中占据着重要的地位，其广泛的应用范围使得该并联无功补偿装置项目的市场前景非常广阔。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并联无功补偿装置项目的xxx产品作为重要的原材料之一，将在多个领域发挥关键作用。其在建筑、交通、能源等方面的广泛应用将为整个产业链提供强大的支持，形成产业协同效应。并联无功补偿装置项目的年产值XXX万XXX万XXX万万元不仅反映了其在市场上的巨大潜力，更预示着它对国民经济的积极贡献。这种关联度高、涉及面广的产业关系，使得该并联无功补偿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98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并联无功补偿装置项目总征地面积为XXXX平方米，相当于约XX.XX亩，其中净用地面积为XXXX平方米，红线范围内相当于约XX.XX亩。这一用地规模充分考虑了并联无功补偿装置项目的建设需求，保障了并联无功补偿装置项目在合适的空间内得以充分发展。并联无功补偿装置项目规划的总建筑面积为XXXX平方米，其中主体工程建设占XXXX平方米，计容建筑面积达XXXX平方米。预计建筑工程的投资将达到XXXX万元，为并联无功补偿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并联无功补偿装置项目计划购置的设备共计XXXX台（套），设备购置费用为XXXX万元。这一设备购置计划充分考虑到并联无功补偿装置项目的生产需求和技术要求，确保了并联无功补偿装置项目在生产运营中具备先进的技术装备和高效的生产能力。设备的合理配置将为并联无功补偿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并联无功补偿装置项目计划总投资为XXXX万元，预计年实现营业收入为XXXX万元。这一产能规模的设定旨在确保并联无功补偿装置项目能够在投资与回报之间取得平衡，实现长期可持续的发展。并联无功补偿装置项目的总投资充分考虑到各个方面的需求，包括用地建设、设备购置等多个环节，以确保并联无功补偿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439"/>
      <w:r>
        <w:rPr>
          <w:rFonts w:ascii="仿宋" w:eastAsia="仿宋" w:hAnsi="仿宋" w:cs="仿宋" w:hint="eastAsia"/>
          <w:sz w:val="28"/>
          <w:lang w:eastAsia="zh-CN"/>
        </w:rPr>
        <w:t>三、并联无功补偿装置项目建设单位说明</w:t>
      </w:r>
      <w:bookmarkEnd w:id="9"/>
    </w:p>
    <w:p>
      <w:pPr>
        <w:pStyle w:val="Heading2"/>
        <w:rPr>
          <w:rFonts w:ascii="仿宋" w:eastAsia="仿宋" w:hAnsi="仿宋" w:cs="仿宋" w:hint="eastAsia"/>
          <w:lang w:eastAsia="zh-CN"/>
        </w:rPr>
      </w:pPr>
      <w:bookmarkStart w:id="10" w:name="_Toc1130"/>
      <w:r>
        <w:rPr>
          <w:rFonts w:ascii="仿宋" w:eastAsia="仿宋" w:hAnsi="仿宋" w:cs="仿宋" w:hint="eastAsia"/>
          <w:lang w:eastAsia="zh-CN"/>
        </w:rPr>
        <w:t>(一)、并联无功补偿装置项目承办单位基本情况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16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并联无功补偿装置项目承办单位的XXXX，我们着眼于实现可持续的经济效益。通过技术创新和解决方案的提供，公司预计在并联无功补偿装置项目执行期间将获得可观的收入增长。这一收入来源主要包括并联无功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同时，我们注重成本控制和效率提升，以确保并联无功补偿装置项目的可持续盈利。透过精细的管理和资源优化，公司期望实现并联无功补偿装置项目利润最大化。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并联无功补偿装置项目实施进行全面的投资评估，包括并联无功补偿装置项目启动阶段的资金投入和后续运营成本。通过对并联无功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并联无功补偿装置项目实施过程中具备足够的资金流动性，公司将进行详尽的现金流分析。这包括资金需求的合理预测、并联无功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658"/>
      <w:r>
        <w:rPr>
          <w:rFonts w:ascii="仿宋" w:eastAsia="仿宋" w:hAnsi="仿宋" w:cs="仿宋" w:hint="eastAsia"/>
          <w:sz w:val="28"/>
          <w:lang w:eastAsia="zh-CN"/>
        </w:rPr>
        <w:t>四、并联无功补偿装置项目选址可行性分析</w:t>
      </w:r>
      <w:bookmarkEnd w:id="12"/>
    </w:p>
    <w:p>
      <w:pPr>
        <w:pStyle w:val="Heading2"/>
        <w:rPr>
          <w:rFonts w:ascii="仿宋" w:eastAsia="仿宋" w:hAnsi="仿宋" w:cs="仿宋" w:hint="eastAsia"/>
          <w:lang w:eastAsia="zh-CN"/>
        </w:rPr>
      </w:pPr>
      <w:bookmarkStart w:id="13" w:name="_Toc6341"/>
      <w:r>
        <w:rPr>
          <w:rFonts w:ascii="仿宋" w:eastAsia="仿宋" w:hAnsi="仿宋" w:cs="仿宋" w:hint="eastAsia"/>
          <w:lang w:eastAsia="zh-CN"/>
        </w:rPr>
        <w:t>(一)、并联无功补偿装置项目选址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该并联无功补偿装置项目选址位于XX省XX市XX区XXX街道</w:t>
      </w:r>
    </w:p>
    <w:p>
      <w:pPr>
        <w:pStyle w:val="Heading2"/>
        <w:ind w:firstLine="560" w:firstLineChars="200"/>
        <w:rPr>
          <w:rFonts w:ascii="仿宋" w:eastAsia="仿宋" w:hAnsi="仿宋" w:cs="仿宋" w:hint="eastAsia"/>
          <w:sz w:val="28"/>
          <w:lang w:eastAsia="zh-CN"/>
        </w:rPr>
      </w:pPr>
      <w:bookmarkStart w:id="14" w:name="_Toc3089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并联无功补偿装置项目的征地面积将根据并联无功补偿装置项目的实际规模和需求进行精确规划。具体面积XXX平方米，旨在确保并联无功补偿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净用地面积是在征地面积基础上去除不可利用面积后的实际可开发用地。具体面积XXX平方米，考虑到环保、交通、安全等多方面因素，以确保并联无功补偿装置项目在整体利用效率上达到最优。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并联无功补偿装置项目计划建设的建筑总规模具体面积XXX平方米。这一规模的确定综合考虑了并联无功补偿装置项目的性质、规模，以及城市规划的相关要求，确保建筑布局与周边环境协调一致。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绿地率是并联无功补偿装置项目用地中被规划为绿地的比例。具体面积XXX平方米，旨在通过合理规划绿地，改善并联无功补偿装置项目周边环境，提升居民生活质量，并符合城市整体绿化规划。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容积率是用地上可以建设的建筑总体积与用地面积之比。具体面积XXX，通过合理的容积率规划，确保并联无功补偿装置项目建筑规模与周边环境和谐共生。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并联无功补偿装置项目选址与当地城市规划相一致，具体面积XXX平方米。通过与城市规划部门深入沟通，确保并联无功补偿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并联无功补偿装置项目选址符合当地产业政策，具体面积XXX平方米。这包括并联无功补偿装置项目对当地经济的促进作用，以及对相关产业的带动效应，确保并联无功补偿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用地总体要求必须符合环保和可持续发展的原则，具体面积XXX平方米。通过采用绿色建筑设计、节能减排等措施，确保并联无功补偿装置项目在建设和运营过程中对环境的影响最小化，达到可持续发展的要求。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确保并联无功补偿装置项目选址具备必要的公共设施配套，具体面积XXX平方米。这包括交通便利性、教育、医疗等基础设施，以提高居民生活品质，使得并联无功补偿装置项目选址更具吸引力。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考虑用地总体要求对当地社会稳定性的影响，具体面积XXX平方米。通过深入了解当地社区反馈，确保并联无功补偿装置项目的选址和建设过程对当地社会和谐稳定产生积极作用。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并联无功补偿装置项目选址不仅符合法规和规划，还在实际操作中具有可行性。这一全面规划将为并联无功补偿装置项目的成功实施提供坚实的基础，确保并联无功补偿装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2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并联无功补偿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并联无功补偿装置项目的设备规划和空间设计中，我们将采取灵活设备布局的措施。设备布局将根据实际需求进行灵活设计，避免不必要的浪费。通过合理规划设备摆放位置，我们将提高设备的利用率，减少设备间距，以确保并联无功补偿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并联无功补偿装置项目内部引入共享设施的概念，例如共享会议室、办公区等。通过这种方式，我们可以减少对资源的重复建设，提高资源共享效率，从而减小并联无功补偿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9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并联无功补偿装置项目的总图布置中，我们将不同功能区域进行明确的规划，以最大程度满足并联无功补偿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83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并联无功补偿装置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并联无功补偿装置项目对环境的影响是综合评价的重要因素之一。我们将详细考虑选址周边的自然环境、生态保护区、水源地等情况，确保并联无功补偿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对选址的评价还需充分考虑当地政府的产业政策和法规。我们将详细了解并联无功补偿装置项目所在地的相关政策，确保并联无功补偿装置项目的规划和运营与当地法规相符，降低不必要的法律风险。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考虑到社会稳定性对企业运营的重要性，我们将评估选址地区的社会安全情况、劳工关系、社区反馈等方面，以确保并联无功补偿装置项目的建设和运营不会受到社会稳定性的负面影响。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最后，我们将综合考虑用地成本，包括土地购置费用、土地开发成本等。通过对用地成本的详细评估，我们能够做出更为精确的经济效益分析，为并联无功补偿装置项目的投资决策提供有力支持。</w:t>
      </w:r>
    </w:p>
    <w:p>
      <w:pPr>
        <w:pStyle w:val="Heading1"/>
        <w:ind w:firstLine="560" w:firstLineChars="200"/>
        <w:rPr>
          <w:rFonts w:ascii="仿宋" w:eastAsia="仿宋" w:hAnsi="仿宋" w:cs="仿宋" w:hint="eastAsia"/>
          <w:sz w:val="28"/>
          <w:lang w:eastAsia="zh-CN"/>
        </w:rPr>
      </w:pPr>
      <w:bookmarkStart w:id="18" w:name="_Toc1189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944"/>
      <w:r>
        <w:rPr>
          <w:rFonts w:ascii="仿宋" w:eastAsia="仿宋" w:hAnsi="仿宋" w:cs="仿宋" w:hint="eastAsia"/>
          <w:lang w:eastAsia="zh-CN"/>
        </w:rPr>
        <w:t>(一)、并联无功补偿装置行业分析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并联无功补偿装置行业一直以来都是市场的关注焦点。行业内的发展趋势、竞争态势以及潜在机会都对并联无功补偿装置项目的推进产生深远的影响。通过深入研究行业的整体概貌，我们将更好地理解行业的核心特征，为并联无功补偿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并联无功补偿装置行业，技术一直是推动创新和发展的关键因素。我们将对当前技术趋势进行详尽分析，包括但不限于人工智能、大数据应用、先进制造技术等。这有助于并联无功补偿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并联无功补偿装置项目成功的基础。我们将对主要竞争对手进行深入研究，包括其市场份额、产品特点、市场定位等。通过全面了解竞争对手的优势和劣势，并联无功补偿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8313"/>
      <w:r>
        <w:rPr>
          <w:rFonts w:ascii="仿宋" w:eastAsia="仿宋" w:hAnsi="仿宋" w:cs="仿宋" w:hint="eastAsia"/>
          <w:sz w:val="28"/>
          <w:lang w:eastAsia="zh-CN"/>
        </w:rPr>
        <w:t>(二)、并联无功补偿装置市场分析预测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并联无功补偿装置市场未来的增长趋势。这包括市场的整体规模、各细分领域的发展趋势等。并联无功补偿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https://d.book118.com/236144020015010052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并联无功补偿装置项目规划设计方案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B3BCE"/>
    <w:rsid w:val="2DDB3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4402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2024-02-21T03:07:00Z</dcterms:created>
  <dcterms:modified xsi:type="dcterms:W3CDTF">2024-02-21T03:07:39Z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7407F59E5EE24CB49749DCF5AF7C988B_11</vt:lpwstr>
  </property>
  <property fmtid="{D5CDD505-2E9C-101B-9397-08002B2CF9AE}" pid="3" name="KSOProductBuildVer">
    <vt:lpwstr>2052-12.1.0.16250</vt:lpwstr>
  </property>
</Properties>
</file>