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洗浴服务项目计划设计方案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49" w:history="1">
        <w:r>
          <w:rPr>
            <w:rFonts w:ascii="仿宋" w:eastAsia="仿宋" w:hAnsi="仿宋" w:cs="仿宋" w:hint="eastAsia"/>
            <w:lang w:eastAsia="zh-CN"/>
          </w:rPr>
          <w:t>概论</w:t>
        </w:r>
        <w:r>
          <w:tab/>
        </w:r>
        <w:r>
          <w:fldChar w:fldCharType="begin"/>
        </w:r>
        <w:r>
          <w:instrText xml:space="preserve"> PAGEREF _Toc14849 \h </w:instrText>
        </w:r>
        <w:r>
          <w:fldChar w:fldCharType="separate"/>
        </w:r>
        <w:r>
          <w:t>3</w:t>
        </w:r>
        <w:r>
          <w:fldChar w:fldCharType="end"/>
        </w:r>
      </w:hyperlink>
    </w:p>
    <w:p>
      <w:pPr>
        <w:pStyle w:val="TOC1"/>
        <w:tabs>
          <w:tab w:val="right" w:leader="dot" w:pos="8306"/>
        </w:tabs>
      </w:pPr>
      <w:hyperlink w:anchor="_Toc22899" w:history="1">
        <w:r>
          <w:rPr>
            <w:rFonts w:ascii="仿宋" w:eastAsia="仿宋" w:hAnsi="仿宋" w:cs="仿宋" w:hint="eastAsia"/>
            <w:lang w:eastAsia="zh-CN"/>
          </w:rPr>
          <w:t>一、洗浴服务项目土建工程</w:t>
        </w:r>
        <w:r>
          <w:tab/>
        </w:r>
        <w:r>
          <w:fldChar w:fldCharType="begin"/>
        </w:r>
        <w:r>
          <w:instrText xml:space="preserve"> PAGEREF _Toc22899 \h </w:instrText>
        </w:r>
        <w:r>
          <w:fldChar w:fldCharType="separate"/>
        </w:r>
        <w:r>
          <w:t>3</w:t>
        </w:r>
        <w:r>
          <w:fldChar w:fldCharType="end"/>
        </w:r>
      </w:hyperlink>
    </w:p>
    <w:p>
      <w:pPr>
        <w:pStyle w:val="TOC2"/>
        <w:tabs>
          <w:tab w:val="right" w:leader="dot" w:pos="8306"/>
        </w:tabs>
      </w:pPr>
      <w:hyperlink w:anchor="_Toc10122" w:history="1">
        <w:r>
          <w:rPr>
            <w:rFonts w:ascii="仿宋" w:eastAsia="仿宋" w:hAnsi="仿宋" w:cs="仿宋" w:hint="eastAsia"/>
            <w:lang w:eastAsia="zh-CN"/>
          </w:rPr>
          <w:t>(一)、建筑工程设计原则</w:t>
        </w:r>
        <w:r>
          <w:tab/>
        </w:r>
        <w:r>
          <w:fldChar w:fldCharType="begin"/>
        </w:r>
        <w:r>
          <w:instrText xml:space="preserve"> PAGEREF _Toc10122 \h </w:instrText>
        </w:r>
        <w:r>
          <w:fldChar w:fldCharType="separate"/>
        </w:r>
        <w:r>
          <w:t>3</w:t>
        </w:r>
        <w:r>
          <w:fldChar w:fldCharType="end"/>
        </w:r>
      </w:hyperlink>
    </w:p>
    <w:p>
      <w:pPr>
        <w:pStyle w:val="TOC2"/>
        <w:tabs>
          <w:tab w:val="right" w:leader="dot" w:pos="8306"/>
        </w:tabs>
      </w:pPr>
      <w:hyperlink w:anchor="_Toc29997" w:history="1">
        <w:r>
          <w:rPr>
            <w:rFonts w:ascii="仿宋" w:eastAsia="仿宋" w:hAnsi="仿宋" w:cs="仿宋" w:hint="eastAsia"/>
            <w:lang w:eastAsia="zh-CN"/>
          </w:rPr>
          <w:t>(二)、土建工程设计年限及安全等级</w:t>
        </w:r>
        <w:r>
          <w:tab/>
        </w:r>
        <w:r>
          <w:fldChar w:fldCharType="begin"/>
        </w:r>
        <w:r>
          <w:instrText xml:space="preserve"> PAGEREF _Toc29997 \h </w:instrText>
        </w:r>
        <w:r>
          <w:fldChar w:fldCharType="separate"/>
        </w:r>
        <w:r>
          <w:t>4</w:t>
        </w:r>
        <w:r>
          <w:fldChar w:fldCharType="end"/>
        </w:r>
      </w:hyperlink>
    </w:p>
    <w:p>
      <w:pPr>
        <w:pStyle w:val="TOC2"/>
        <w:tabs>
          <w:tab w:val="right" w:leader="dot" w:pos="8306"/>
        </w:tabs>
      </w:pPr>
      <w:hyperlink w:anchor="_Toc27902" w:history="1">
        <w:r>
          <w:rPr>
            <w:rFonts w:ascii="仿宋" w:eastAsia="仿宋" w:hAnsi="仿宋" w:cs="仿宋" w:hint="eastAsia"/>
            <w:lang w:eastAsia="zh-CN"/>
          </w:rPr>
          <w:t>(三)、建筑工程设计总体要求</w:t>
        </w:r>
        <w:r>
          <w:tab/>
        </w:r>
        <w:r>
          <w:fldChar w:fldCharType="begin"/>
        </w:r>
        <w:r>
          <w:instrText xml:space="preserve"> PAGEREF _Toc27902 \h </w:instrText>
        </w:r>
        <w:r>
          <w:fldChar w:fldCharType="separate"/>
        </w:r>
        <w:r>
          <w:t>5</w:t>
        </w:r>
        <w:r>
          <w:fldChar w:fldCharType="end"/>
        </w:r>
      </w:hyperlink>
    </w:p>
    <w:p>
      <w:pPr>
        <w:pStyle w:val="TOC2"/>
        <w:tabs>
          <w:tab w:val="right" w:leader="dot" w:pos="8306"/>
        </w:tabs>
      </w:pPr>
      <w:hyperlink w:anchor="_Toc2575" w:history="1">
        <w:r>
          <w:rPr>
            <w:rFonts w:ascii="仿宋" w:eastAsia="仿宋" w:hAnsi="仿宋" w:cs="仿宋" w:hint="eastAsia"/>
            <w:lang w:eastAsia="zh-CN"/>
          </w:rPr>
          <w:t>(四)、土建工程建设指标</w:t>
        </w:r>
        <w:r>
          <w:tab/>
        </w:r>
        <w:r>
          <w:fldChar w:fldCharType="begin"/>
        </w:r>
        <w:r>
          <w:instrText xml:space="preserve"> PAGEREF _Toc2575 \h </w:instrText>
        </w:r>
        <w:r>
          <w:fldChar w:fldCharType="separate"/>
        </w:r>
        <w:r>
          <w:t>6</w:t>
        </w:r>
        <w:r>
          <w:fldChar w:fldCharType="end"/>
        </w:r>
      </w:hyperlink>
    </w:p>
    <w:p>
      <w:pPr>
        <w:pStyle w:val="TOC1"/>
        <w:tabs>
          <w:tab w:val="right" w:leader="dot" w:pos="8306"/>
        </w:tabs>
      </w:pPr>
      <w:hyperlink w:anchor="_Toc28997" w:history="1">
        <w:r>
          <w:rPr>
            <w:rFonts w:ascii="仿宋" w:eastAsia="仿宋" w:hAnsi="仿宋" w:cs="仿宋" w:hint="eastAsia"/>
            <w:lang w:eastAsia="zh-CN"/>
          </w:rPr>
          <w:t>二、洗浴服务项目危机管理</w:t>
        </w:r>
        <w:r>
          <w:tab/>
        </w:r>
        <w:r>
          <w:fldChar w:fldCharType="begin"/>
        </w:r>
        <w:r>
          <w:instrText xml:space="preserve"> PAGEREF _Toc28997 \h </w:instrText>
        </w:r>
        <w:r>
          <w:fldChar w:fldCharType="separate"/>
        </w:r>
        <w:r>
          <w:t>6</w:t>
        </w:r>
        <w:r>
          <w:fldChar w:fldCharType="end"/>
        </w:r>
      </w:hyperlink>
    </w:p>
    <w:p>
      <w:pPr>
        <w:pStyle w:val="TOC2"/>
        <w:tabs>
          <w:tab w:val="right" w:leader="dot" w:pos="8306"/>
        </w:tabs>
      </w:pPr>
      <w:hyperlink w:anchor="_Toc23703" w:history="1">
        <w:r>
          <w:rPr>
            <w:rFonts w:ascii="仿宋" w:eastAsia="仿宋" w:hAnsi="仿宋" w:cs="仿宋" w:hint="eastAsia"/>
            <w:lang w:eastAsia="zh-CN"/>
          </w:rPr>
          <w:t>(一)、危机预警与识别</w:t>
        </w:r>
        <w:r>
          <w:tab/>
        </w:r>
        <w:r>
          <w:fldChar w:fldCharType="begin"/>
        </w:r>
        <w:r>
          <w:instrText xml:space="preserve"> PAGEREF _Toc23703 \h </w:instrText>
        </w:r>
        <w:r>
          <w:fldChar w:fldCharType="separate"/>
        </w:r>
        <w:r>
          <w:t>6</w:t>
        </w:r>
        <w:r>
          <w:fldChar w:fldCharType="end"/>
        </w:r>
      </w:hyperlink>
    </w:p>
    <w:p>
      <w:pPr>
        <w:pStyle w:val="TOC2"/>
        <w:tabs>
          <w:tab w:val="right" w:leader="dot" w:pos="8306"/>
        </w:tabs>
      </w:pPr>
      <w:hyperlink w:anchor="_Toc25397" w:history="1">
        <w:r>
          <w:rPr>
            <w:rFonts w:ascii="仿宋" w:eastAsia="仿宋" w:hAnsi="仿宋" w:cs="仿宋" w:hint="eastAsia"/>
            <w:lang w:eastAsia="zh-CN"/>
          </w:rPr>
          <w:t>(二)、危机应对与恢复</w:t>
        </w:r>
        <w:r>
          <w:tab/>
        </w:r>
        <w:r>
          <w:fldChar w:fldCharType="begin"/>
        </w:r>
        <w:r>
          <w:instrText xml:space="preserve"> PAGEREF _Toc25397 \h </w:instrText>
        </w:r>
        <w:r>
          <w:fldChar w:fldCharType="separate"/>
        </w:r>
        <w:r>
          <w:t>7</w:t>
        </w:r>
        <w:r>
          <w:fldChar w:fldCharType="end"/>
        </w:r>
      </w:hyperlink>
    </w:p>
    <w:p>
      <w:pPr>
        <w:pStyle w:val="TOC1"/>
        <w:tabs>
          <w:tab w:val="right" w:leader="dot" w:pos="8306"/>
        </w:tabs>
      </w:pPr>
      <w:hyperlink w:anchor="_Toc13135" w:history="1">
        <w:r>
          <w:rPr>
            <w:rFonts w:ascii="仿宋" w:eastAsia="仿宋" w:hAnsi="仿宋" w:cs="仿宋" w:hint="eastAsia"/>
            <w:lang w:eastAsia="zh-CN"/>
          </w:rPr>
          <w:t>三、洗浴服务项目概论</w:t>
        </w:r>
        <w:r>
          <w:tab/>
        </w:r>
        <w:r>
          <w:fldChar w:fldCharType="begin"/>
        </w:r>
        <w:r>
          <w:instrText xml:space="preserve"> PAGEREF _Toc13135 \h </w:instrText>
        </w:r>
        <w:r>
          <w:fldChar w:fldCharType="separate"/>
        </w:r>
        <w:r>
          <w:t>9</w:t>
        </w:r>
        <w:r>
          <w:fldChar w:fldCharType="end"/>
        </w:r>
      </w:hyperlink>
    </w:p>
    <w:p>
      <w:pPr>
        <w:pStyle w:val="TOC2"/>
        <w:tabs>
          <w:tab w:val="right" w:leader="dot" w:pos="8306"/>
        </w:tabs>
      </w:pPr>
      <w:hyperlink w:anchor="_Toc7697" w:history="1">
        <w:r>
          <w:rPr>
            <w:rFonts w:ascii="仿宋" w:eastAsia="仿宋" w:hAnsi="仿宋" w:cs="仿宋" w:hint="eastAsia"/>
            <w:lang w:eastAsia="zh-CN"/>
          </w:rPr>
          <w:t>(一)、洗浴服务项目概况</w:t>
        </w:r>
        <w:r>
          <w:tab/>
        </w:r>
        <w:r>
          <w:fldChar w:fldCharType="begin"/>
        </w:r>
        <w:r>
          <w:instrText xml:space="preserve"> PAGEREF _Toc7697 \h </w:instrText>
        </w:r>
        <w:r>
          <w:fldChar w:fldCharType="separate"/>
        </w:r>
        <w:r>
          <w:t>9</w:t>
        </w:r>
        <w:r>
          <w:fldChar w:fldCharType="end"/>
        </w:r>
      </w:hyperlink>
    </w:p>
    <w:p>
      <w:pPr>
        <w:pStyle w:val="TOC2"/>
        <w:tabs>
          <w:tab w:val="right" w:leader="dot" w:pos="8306"/>
        </w:tabs>
      </w:pPr>
      <w:hyperlink w:anchor="_Toc30666" w:history="1">
        <w:r>
          <w:rPr>
            <w:rFonts w:ascii="仿宋" w:eastAsia="仿宋" w:hAnsi="仿宋" w:cs="仿宋" w:hint="eastAsia"/>
            <w:lang w:eastAsia="zh-CN"/>
          </w:rPr>
          <w:t>(二)、洗浴服务项目目标</w:t>
        </w:r>
        <w:r>
          <w:tab/>
        </w:r>
        <w:r>
          <w:fldChar w:fldCharType="begin"/>
        </w:r>
        <w:r>
          <w:instrText xml:space="preserve"> PAGEREF _Toc30666 \h </w:instrText>
        </w:r>
        <w:r>
          <w:fldChar w:fldCharType="separate"/>
        </w:r>
        <w:r>
          <w:t>11</w:t>
        </w:r>
        <w:r>
          <w:fldChar w:fldCharType="end"/>
        </w:r>
      </w:hyperlink>
    </w:p>
    <w:p>
      <w:pPr>
        <w:pStyle w:val="TOC2"/>
        <w:tabs>
          <w:tab w:val="right" w:leader="dot" w:pos="8306"/>
        </w:tabs>
      </w:pPr>
      <w:hyperlink w:anchor="_Toc23320" w:history="1">
        <w:r>
          <w:rPr>
            <w:rFonts w:ascii="仿宋" w:eastAsia="仿宋" w:hAnsi="仿宋" w:cs="仿宋" w:hint="eastAsia"/>
            <w:lang w:eastAsia="zh-CN"/>
          </w:rPr>
          <w:t>(三)、洗浴服务项目提出的理由</w:t>
        </w:r>
        <w:r>
          <w:tab/>
        </w:r>
        <w:r>
          <w:fldChar w:fldCharType="begin"/>
        </w:r>
        <w:r>
          <w:instrText xml:space="preserve"> PAGEREF _Toc23320 \h </w:instrText>
        </w:r>
        <w:r>
          <w:fldChar w:fldCharType="separate"/>
        </w:r>
        <w:r>
          <w:t>12</w:t>
        </w:r>
        <w:r>
          <w:fldChar w:fldCharType="end"/>
        </w:r>
      </w:hyperlink>
    </w:p>
    <w:p>
      <w:pPr>
        <w:pStyle w:val="TOC2"/>
        <w:tabs>
          <w:tab w:val="right" w:leader="dot" w:pos="8306"/>
        </w:tabs>
      </w:pPr>
      <w:hyperlink w:anchor="_Toc25713" w:history="1">
        <w:r>
          <w:rPr>
            <w:rFonts w:ascii="仿宋" w:eastAsia="仿宋" w:hAnsi="仿宋" w:cs="仿宋" w:hint="eastAsia"/>
            <w:lang w:eastAsia="zh-CN"/>
          </w:rPr>
          <w:t>(四)、洗浴服务项目意义</w:t>
        </w:r>
        <w:r>
          <w:tab/>
        </w:r>
        <w:r>
          <w:fldChar w:fldCharType="begin"/>
        </w:r>
        <w:r>
          <w:instrText xml:space="preserve"> PAGEREF _Toc25713 \h </w:instrText>
        </w:r>
        <w:r>
          <w:fldChar w:fldCharType="separate"/>
        </w:r>
        <w:r>
          <w:t>13</w:t>
        </w:r>
        <w:r>
          <w:fldChar w:fldCharType="end"/>
        </w:r>
      </w:hyperlink>
    </w:p>
    <w:p>
      <w:pPr>
        <w:pStyle w:val="TOC2"/>
        <w:tabs>
          <w:tab w:val="right" w:leader="dot" w:pos="8306"/>
        </w:tabs>
      </w:pPr>
      <w:hyperlink w:anchor="_Toc24714" w:history="1">
        <w:r>
          <w:rPr>
            <w:rFonts w:ascii="仿宋" w:eastAsia="仿宋" w:hAnsi="仿宋" w:cs="仿宋" w:hint="eastAsia"/>
            <w:lang w:eastAsia="zh-CN"/>
          </w:rPr>
          <w:t>(五)、洗浴服务项目背景</w:t>
        </w:r>
        <w:r>
          <w:tab/>
        </w:r>
        <w:r>
          <w:fldChar w:fldCharType="begin"/>
        </w:r>
        <w:r>
          <w:instrText xml:space="preserve"> PAGEREF _Toc24714 \h </w:instrText>
        </w:r>
        <w:r>
          <w:fldChar w:fldCharType="separate"/>
        </w:r>
        <w:r>
          <w:t>14</w:t>
        </w:r>
        <w:r>
          <w:fldChar w:fldCharType="end"/>
        </w:r>
      </w:hyperlink>
    </w:p>
    <w:p>
      <w:pPr>
        <w:pStyle w:val="TOC1"/>
        <w:tabs>
          <w:tab w:val="right" w:leader="dot" w:pos="8306"/>
        </w:tabs>
      </w:pPr>
      <w:hyperlink w:anchor="_Toc19969" w:history="1">
        <w:r>
          <w:rPr>
            <w:rFonts w:ascii="仿宋" w:eastAsia="仿宋" w:hAnsi="仿宋" w:cs="仿宋" w:hint="eastAsia"/>
            <w:lang w:eastAsia="zh-CN"/>
          </w:rPr>
          <w:t>四、洗浴服务项目建设背景及必要性分析</w:t>
        </w:r>
        <w:r>
          <w:tab/>
        </w:r>
        <w:r>
          <w:fldChar w:fldCharType="begin"/>
        </w:r>
        <w:r>
          <w:instrText xml:space="preserve"> PAGEREF _Toc19969 \h </w:instrText>
        </w:r>
        <w:r>
          <w:fldChar w:fldCharType="separate"/>
        </w:r>
        <w:r>
          <w:t>15</w:t>
        </w:r>
        <w:r>
          <w:fldChar w:fldCharType="end"/>
        </w:r>
      </w:hyperlink>
    </w:p>
    <w:p>
      <w:pPr>
        <w:pStyle w:val="TOC2"/>
        <w:tabs>
          <w:tab w:val="right" w:leader="dot" w:pos="8306"/>
        </w:tabs>
      </w:pPr>
      <w:hyperlink w:anchor="_Toc8648" w:history="1">
        <w:r>
          <w:rPr>
            <w:rFonts w:ascii="仿宋" w:eastAsia="仿宋" w:hAnsi="仿宋" w:cs="仿宋" w:hint="eastAsia"/>
            <w:lang w:eastAsia="zh-CN"/>
          </w:rPr>
          <w:t>(一)、洗浴服务项目背景分析</w:t>
        </w:r>
        <w:r>
          <w:tab/>
        </w:r>
        <w:r>
          <w:fldChar w:fldCharType="begin"/>
        </w:r>
        <w:r>
          <w:instrText xml:space="preserve"> PAGEREF _Toc8648 \h </w:instrText>
        </w:r>
        <w:r>
          <w:fldChar w:fldCharType="separate"/>
        </w:r>
        <w:r>
          <w:t>15</w:t>
        </w:r>
        <w:r>
          <w:fldChar w:fldCharType="end"/>
        </w:r>
      </w:hyperlink>
    </w:p>
    <w:p>
      <w:pPr>
        <w:pStyle w:val="TOC2"/>
        <w:tabs>
          <w:tab w:val="right" w:leader="dot" w:pos="8306"/>
        </w:tabs>
      </w:pPr>
      <w:hyperlink w:anchor="_Toc19874" w:history="1">
        <w:r>
          <w:rPr>
            <w:rFonts w:ascii="仿宋" w:eastAsia="仿宋" w:hAnsi="仿宋" w:cs="仿宋" w:hint="eastAsia"/>
            <w:lang w:eastAsia="zh-CN"/>
          </w:rPr>
          <w:t>(二)、洗浴服务项目建设必要性分析</w:t>
        </w:r>
        <w:r>
          <w:tab/>
        </w:r>
        <w:r>
          <w:fldChar w:fldCharType="begin"/>
        </w:r>
        <w:r>
          <w:instrText xml:space="preserve"> PAGEREF _Toc19874 \h </w:instrText>
        </w:r>
        <w:r>
          <w:fldChar w:fldCharType="separate"/>
        </w:r>
        <w:r>
          <w:t>17</w:t>
        </w:r>
        <w:r>
          <w:fldChar w:fldCharType="end"/>
        </w:r>
      </w:hyperlink>
    </w:p>
    <w:p>
      <w:pPr>
        <w:pStyle w:val="TOC1"/>
        <w:tabs>
          <w:tab w:val="right" w:leader="dot" w:pos="8306"/>
        </w:tabs>
      </w:pPr>
      <w:hyperlink w:anchor="_Toc8567" w:history="1">
        <w:r>
          <w:rPr>
            <w:rFonts w:ascii="仿宋" w:eastAsia="仿宋" w:hAnsi="仿宋" w:cs="仿宋" w:hint="eastAsia"/>
            <w:lang w:eastAsia="zh-CN"/>
          </w:rPr>
          <w:t>五、洗浴服务项目绩效评估</w:t>
        </w:r>
        <w:r>
          <w:tab/>
        </w:r>
        <w:r>
          <w:fldChar w:fldCharType="begin"/>
        </w:r>
        <w:r>
          <w:instrText xml:space="preserve"> PAGEREF _Toc8567 \h </w:instrText>
        </w:r>
        <w:r>
          <w:fldChar w:fldCharType="separate"/>
        </w:r>
        <w:r>
          <w:t>18</w:t>
        </w:r>
        <w:r>
          <w:fldChar w:fldCharType="end"/>
        </w:r>
      </w:hyperlink>
    </w:p>
    <w:p>
      <w:pPr>
        <w:pStyle w:val="TOC2"/>
        <w:tabs>
          <w:tab w:val="right" w:leader="dot" w:pos="8306"/>
        </w:tabs>
      </w:pPr>
      <w:hyperlink w:anchor="_Toc30971" w:history="1">
        <w:r>
          <w:rPr>
            <w:rFonts w:ascii="仿宋" w:eastAsia="仿宋" w:hAnsi="仿宋" w:cs="仿宋" w:hint="eastAsia"/>
            <w:lang w:eastAsia="zh-CN"/>
          </w:rPr>
          <w:t>(一)、绩效评估指标</w:t>
        </w:r>
        <w:r>
          <w:tab/>
        </w:r>
        <w:r>
          <w:fldChar w:fldCharType="begin"/>
        </w:r>
        <w:r>
          <w:instrText xml:space="preserve"> PAGEREF _Toc30971 \h </w:instrText>
        </w:r>
        <w:r>
          <w:fldChar w:fldCharType="separate"/>
        </w:r>
        <w:r>
          <w:t>18</w:t>
        </w:r>
        <w:r>
          <w:fldChar w:fldCharType="end"/>
        </w:r>
      </w:hyperlink>
    </w:p>
    <w:p>
      <w:pPr>
        <w:pStyle w:val="TOC2"/>
        <w:tabs>
          <w:tab w:val="right" w:leader="dot" w:pos="8306"/>
        </w:tabs>
      </w:pPr>
      <w:hyperlink w:anchor="_Toc11736" w:history="1">
        <w:r>
          <w:rPr>
            <w:rFonts w:ascii="仿宋" w:eastAsia="仿宋" w:hAnsi="仿宋" w:cs="仿宋" w:hint="eastAsia"/>
            <w:lang w:eastAsia="zh-CN"/>
          </w:rPr>
          <w:t>(二)、绩效评估方法</w:t>
        </w:r>
        <w:r>
          <w:tab/>
        </w:r>
        <w:r>
          <w:fldChar w:fldCharType="begin"/>
        </w:r>
        <w:r>
          <w:instrText xml:space="preserve"> PAGEREF _Toc11736 \h </w:instrText>
        </w:r>
        <w:r>
          <w:fldChar w:fldCharType="separate"/>
        </w:r>
        <w:r>
          <w:t>19</w:t>
        </w:r>
        <w:r>
          <w:fldChar w:fldCharType="end"/>
        </w:r>
      </w:hyperlink>
    </w:p>
    <w:p>
      <w:pPr>
        <w:pStyle w:val="TOC2"/>
        <w:tabs>
          <w:tab w:val="right" w:leader="dot" w:pos="8306"/>
        </w:tabs>
      </w:pPr>
      <w:hyperlink w:anchor="_Toc32695" w:history="1">
        <w:r>
          <w:rPr>
            <w:rFonts w:ascii="仿宋" w:eastAsia="仿宋" w:hAnsi="仿宋" w:cs="仿宋" w:hint="eastAsia"/>
            <w:lang w:eastAsia="zh-CN"/>
          </w:rPr>
          <w:t>(三)、绩效评估周期</w:t>
        </w:r>
        <w:r>
          <w:tab/>
        </w:r>
        <w:r>
          <w:fldChar w:fldCharType="begin"/>
        </w:r>
        <w:r>
          <w:instrText xml:space="preserve"> PAGEREF _Toc32695 \h </w:instrText>
        </w:r>
        <w:r>
          <w:fldChar w:fldCharType="separate"/>
        </w:r>
        <w:r>
          <w:t>20</w:t>
        </w:r>
        <w:r>
          <w:fldChar w:fldCharType="end"/>
        </w:r>
      </w:hyperlink>
    </w:p>
    <w:p>
      <w:pPr>
        <w:pStyle w:val="TOC1"/>
        <w:tabs>
          <w:tab w:val="right" w:leader="dot" w:pos="8306"/>
        </w:tabs>
      </w:pPr>
      <w:hyperlink w:anchor="_Toc4266" w:history="1">
        <w:r>
          <w:rPr>
            <w:rFonts w:ascii="仿宋" w:eastAsia="仿宋" w:hAnsi="仿宋" w:cs="仿宋" w:hint="eastAsia"/>
            <w:lang w:eastAsia="zh-CN"/>
          </w:rPr>
          <w:t>六、洗浴服务项目建设单位说明</w:t>
        </w:r>
        <w:r>
          <w:tab/>
        </w:r>
        <w:r>
          <w:fldChar w:fldCharType="begin"/>
        </w:r>
        <w:r>
          <w:instrText xml:space="preserve"> PAGEREF _Toc4266 \h </w:instrText>
        </w:r>
        <w:r>
          <w:fldChar w:fldCharType="separate"/>
        </w:r>
        <w:r>
          <w:t>21</w:t>
        </w:r>
        <w:r>
          <w:fldChar w:fldCharType="end"/>
        </w:r>
      </w:hyperlink>
    </w:p>
    <w:p>
      <w:pPr>
        <w:pStyle w:val="TOC2"/>
        <w:tabs>
          <w:tab w:val="right" w:leader="dot" w:pos="8306"/>
        </w:tabs>
      </w:pPr>
      <w:hyperlink w:anchor="_Toc591" w:history="1">
        <w:r>
          <w:rPr>
            <w:rFonts w:ascii="仿宋" w:eastAsia="仿宋" w:hAnsi="仿宋" w:cs="仿宋" w:hint="eastAsia"/>
            <w:lang w:eastAsia="zh-CN"/>
          </w:rPr>
          <w:t>(一)、洗浴服务项目承办单位基本情况</w:t>
        </w:r>
        <w:r>
          <w:tab/>
        </w:r>
        <w:r>
          <w:fldChar w:fldCharType="begin"/>
        </w:r>
        <w:r>
          <w:instrText xml:space="preserve"> PAGEREF _Toc591 \h </w:instrText>
        </w:r>
        <w:r>
          <w:fldChar w:fldCharType="separate"/>
        </w:r>
        <w:r>
          <w:t>21</w:t>
        </w:r>
        <w:r>
          <w:fldChar w:fldCharType="end"/>
        </w:r>
      </w:hyperlink>
    </w:p>
    <w:p>
      <w:pPr>
        <w:pStyle w:val="TOC2"/>
        <w:tabs>
          <w:tab w:val="right" w:leader="dot" w:pos="8306"/>
        </w:tabs>
      </w:pPr>
      <w:hyperlink w:anchor="_Toc22356" w:history="1">
        <w:r>
          <w:rPr>
            <w:rFonts w:ascii="仿宋" w:eastAsia="仿宋" w:hAnsi="仿宋" w:cs="仿宋" w:hint="eastAsia"/>
            <w:lang w:eastAsia="zh-CN"/>
          </w:rPr>
          <w:t>(二)、公司经济效益分析</w:t>
        </w:r>
        <w:r>
          <w:tab/>
        </w:r>
        <w:r>
          <w:fldChar w:fldCharType="begin"/>
        </w:r>
        <w:r>
          <w:instrText xml:space="preserve"> PAGEREF _Toc22356 \h </w:instrText>
        </w:r>
        <w:r>
          <w:fldChar w:fldCharType="separate"/>
        </w:r>
        <w:r>
          <w:t>22</w:t>
        </w:r>
        <w:r>
          <w:fldChar w:fldCharType="end"/>
        </w:r>
      </w:hyperlink>
    </w:p>
    <w:p>
      <w:pPr>
        <w:pStyle w:val="TOC1"/>
        <w:tabs>
          <w:tab w:val="right" w:leader="dot" w:pos="8306"/>
        </w:tabs>
      </w:pPr>
      <w:hyperlink w:anchor="_Toc21533" w:history="1">
        <w:r>
          <w:rPr>
            <w:rFonts w:ascii="仿宋" w:eastAsia="仿宋" w:hAnsi="仿宋" w:cs="仿宋" w:hint="eastAsia"/>
            <w:lang w:eastAsia="zh-CN"/>
          </w:rPr>
          <w:t>七、洗浴服务项目人力资源培养与发展</w:t>
        </w:r>
        <w:r>
          <w:tab/>
        </w:r>
        <w:r>
          <w:fldChar w:fldCharType="begin"/>
        </w:r>
        <w:r>
          <w:instrText xml:space="preserve"> PAGEREF _Toc21533 \h </w:instrText>
        </w:r>
        <w:r>
          <w:fldChar w:fldCharType="separate"/>
        </w:r>
        <w:r>
          <w:t>23</w:t>
        </w:r>
        <w:r>
          <w:fldChar w:fldCharType="end"/>
        </w:r>
      </w:hyperlink>
    </w:p>
    <w:p>
      <w:pPr>
        <w:pStyle w:val="TOC2"/>
        <w:tabs>
          <w:tab w:val="right" w:leader="dot" w:pos="8306"/>
        </w:tabs>
      </w:pPr>
      <w:hyperlink w:anchor="_Toc15656" w:history="1">
        <w:r>
          <w:rPr>
            <w:rFonts w:ascii="仿宋" w:eastAsia="仿宋" w:hAnsi="仿宋" w:cs="仿宋" w:hint="eastAsia"/>
            <w:lang w:eastAsia="zh-CN"/>
          </w:rPr>
          <w:t>(一)、人才需求与规划</w:t>
        </w:r>
        <w:r>
          <w:tab/>
        </w:r>
        <w:r>
          <w:fldChar w:fldCharType="begin"/>
        </w:r>
        <w:r>
          <w:instrText xml:space="preserve"> PAGEREF _Toc15656 \h </w:instrText>
        </w:r>
        <w:r>
          <w:fldChar w:fldCharType="separate"/>
        </w:r>
        <w:r>
          <w:t>23</w:t>
        </w:r>
        <w:r>
          <w:fldChar w:fldCharType="end"/>
        </w:r>
      </w:hyperlink>
    </w:p>
    <w:p>
      <w:pPr>
        <w:pStyle w:val="TOC2"/>
        <w:tabs>
          <w:tab w:val="right" w:leader="dot" w:pos="8306"/>
        </w:tabs>
      </w:pPr>
      <w:hyperlink w:anchor="_Toc11008" w:history="1">
        <w:r>
          <w:rPr>
            <w:rFonts w:ascii="仿宋" w:eastAsia="仿宋" w:hAnsi="仿宋" w:cs="仿宋" w:hint="eastAsia"/>
            <w:lang w:eastAsia="zh-CN"/>
          </w:rPr>
          <w:t>(二)、培训与发展计划</w:t>
        </w:r>
        <w:r>
          <w:tab/>
        </w:r>
        <w:r>
          <w:fldChar w:fldCharType="begin"/>
        </w:r>
        <w:r>
          <w:instrText xml:space="preserve"> PAGEREF _Toc11008 \h </w:instrText>
        </w:r>
        <w:r>
          <w:fldChar w:fldCharType="separate"/>
        </w:r>
        <w:r>
          <w:t>23</w:t>
        </w:r>
        <w:r>
          <w:fldChar w:fldCharType="end"/>
        </w:r>
      </w:hyperlink>
    </w:p>
    <w:p>
      <w:pPr>
        <w:pStyle w:val="TOC1"/>
        <w:tabs>
          <w:tab w:val="right" w:leader="dot" w:pos="8306"/>
        </w:tabs>
      </w:pPr>
      <w:hyperlink w:anchor="_Toc20737" w:history="1">
        <w:r>
          <w:rPr>
            <w:rFonts w:ascii="仿宋" w:eastAsia="仿宋" w:hAnsi="仿宋" w:cs="仿宋" w:hint="eastAsia"/>
            <w:lang w:eastAsia="zh-CN"/>
          </w:rPr>
          <w:t>八、洗浴服务项目经营效益</w:t>
        </w:r>
        <w:r>
          <w:tab/>
        </w:r>
        <w:r>
          <w:fldChar w:fldCharType="begin"/>
        </w:r>
        <w:r>
          <w:instrText xml:space="preserve"> PAGEREF _Toc20737 \h </w:instrText>
        </w:r>
        <w:r>
          <w:fldChar w:fldCharType="separate"/>
        </w:r>
        <w:r>
          <w:t>24</w:t>
        </w:r>
        <w:r>
          <w:fldChar w:fldCharType="end"/>
        </w:r>
      </w:hyperlink>
    </w:p>
    <w:p>
      <w:pPr>
        <w:pStyle w:val="TOC2"/>
        <w:tabs>
          <w:tab w:val="right" w:leader="dot" w:pos="8306"/>
        </w:tabs>
      </w:pPr>
      <w:hyperlink w:anchor="_Toc4371" w:history="1">
        <w:r>
          <w:rPr>
            <w:rFonts w:ascii="仿宋" w:eastAsia="仿宋" w:hAnsi="仿宋" w:cs="仿宋" w:hint="eastAsia"/>
            <w:lang w:eastAsia="zh-CN"/>
          </w:rPr>
          <w:t>(一)、经济评价财务测算</w:t>
        </w:r>
        <w:r>
          <w:tab/>
        </w:r>
        <w:r>
          <w:fldChar w:fldCharType="begin"/>
        </w:r>
        <w:r>
          <w:instrText xml:space="preserve"> PAGEREF _Toc4371 \h </w:instrText>
        </w:r>
        <w:r>
          <w:fldChar w:fldCharType="separate"/>
        </w:r>
        <w:r>
          <w:t>24</w:t>
        </w:r>
        <w:r>
          <w:fldChar w:fldCharType="end"/>
        </w:r>
      </w:hyperlink>
    </w:p>
    <w:p>
      <w:pPr>
        <w:pStyle w:val="TOC2"/>
        <w:tabs>
          <w:tab w:val="right" w:leader="dot" w:pos="8306"/>
        </w:tabs>
      </w:pPr>
      <w:hyperlink w:anchor="_Toc30858" w:history="1">
        <w:r>
          <w:rPr>
            <w:rFonts w:ascii="仿宋" w:eastAsia="仿宋" w:hAnsi="仿宋" w:cs="仿宋" w:hint="eastAsia"/>
            <w:lang w:eastAsia="zh-CN"/>
          </w:rPr>
          <w:t>(二)、洗浴服务项目盈利能力分析</w:t>
        </w:r>
        <w:r>
          <w:tab/>
        </w:r>
        <w:r>
          <w:fldChar w:fldCharType="begin"/>
        </w:r>
        <w:r>
          <w:instrText xml:space="preserve"> PAGEREF _Toc30858 \h </w:instrText>
        </w:r>
        <w:r>
          <w:fldChar w:fldCharType="separate"/>
        </w:r>
        <w:r>
          <w:t>25</w:t>
        </w:r>
        <w:r>
          <w:fldChar w:fldCharType="end"/>
        </w:r>
      </w:hyperlink>
    </w:p>
    <w:p>
      <w:pPr>
        <w:pStyle w:val="TOC1"/>
        <w:tabs>
          <w:tab w:val="right" w:leader="dot" w:pos="8306"/>
        </w:tabs>
      </w:pPr>
      <w:hyperlink w:anchor="_Toc20817" w:history="1">
        <w:r>
          <w:rPr>
            <w:rFonts w:ascii="仿宋" w:eastAsia="仿宋" w:hAnsi="仿宋" w:cs="仿宋" w:hint="eastAsia"/>
            <w:lang w:eastAsia="zh-CN"/>
          </w:rPr>
          <w:t>九、洗浴服务项目风险管理</w:t>
        </w:r>
        <w:r>
          <w:tab/>
        </w:r>
        <w:r>
          <w:fldChar w:fldCharType="begin"/>
        </w:r>
        <w:r>
          <w:instrText xml:space="preserve"> PAGEREF _Toc20817 \h </w:instrText>
        </w:r>
        <w:r>
          <w:fldChar w:fldCharType="separate"/>
        </w:r>
        <w:r>
          <w:t>26</w:t>
        </w:r>
        <w:r>
          <w:fldChar w:fldCharType="end"/>
        </w:r>
      </w:hyperlink>
    </w:p>
    <w:p>
      <w:pPr>
        <w:pStyle w:val="TOC2"/>
        <w:tabs>
          <w:tab w:val="right" w:leader="dot" w:pos="8306"/>
        </w:tabs>
      </w:pPr>
      <w:hyperlink w:anchor="_Toc18151" w:history="1">
        <w:r>
          <w:rPr>
            <w:rFonts w:ascii="仿宋" w:eastAsia="仿宋" w:hAnsi="仿宋" w:cs="仿宋" w:hint="eastAsia"/>
            <w:lang w:eastAsia="zh-CN"/>
          </w:rPr>
          <w:t>(一)、风险识别与评估</w:t>
        </w:r>
        <w:r>
          <w:tab/>
        </w:r>
        <w:r>
          <w:fldChar w:fldCharType="begin"/>
        </w:r>
        <w:r>
          <w:instrText xml:space="preserve"> PAGEREF _Toc18151 \h </w:instrText>
        </w:r>
        <w:r>
          <w:fldChar w:fldCharType="separate"/>
        </w:r>
        <w:r>
          <w:t>26</w:t>
        </w:r>
        <w:r>
          <w:fldChar w:fldCharType="end"/>
        </w:r>
      </w:hyperlink>
    </w:p>
    <w:p>
      <w:pPr>
        <w:pStyle w:val="TOC2"/>
        <w:tabs>
          <w:tab w:val="right" w:leader="dot" w:pos="8306"/>
        </w:tabs>
      </w:pPr>
      <w:hyperlink w:anchor="_Toc7702" w:history="1">
        <w:r>
          <w:rPr>
            <w:rFonts w:ascii="仿宋" w:eastAsia="仿宋" w:hAnsi="仿宋" w:cs="仿宋" w:hint="eastAsia"/>
            <w:lang w:eastAsia="zh-CN"/>
          </w:rPr>
          <w:t>(二)、风险应对策略</w:t>
        </w:r>
        <w:r>
          <w:tab/>
        </w:r>
        <w:r>
          <w:fldChar w:fldCharType="begin"/>
        </w:r>
        <w:r>
          <w:instrText xml:space="preserve"> PAGEREF _Toc7702 \h </w:instrText>
        </w:r>
        <w:r>
          <w:fldChar w:fldCharType="separate"/>
        </w:r>
        <w:r>
          <w:t>27</w:t>
        </w:r>
        <w:r>
          <w:fldChar w:fldCharType="end"/>
        </w:r>
      </w:hyperlink>
    </w:p>
    <w:p>
      <w:pPr>
        <w:pStyle w:val="TOC2"/>
        <w:tabs>
          <w:tab w:val="right" w:leader="dot" w:pos="8306"/>
        </w:tabs>
      </w:pPr>
      <w:hyperlink w:anchor="_Toc2467" w:history="1">
        <w:r>
          <w:rPr>
            <w:rFonts w:ascii="仿宋" w:eastAsia="仿宋" w:hAnsi="仿宋" w:cs="仿宋" w:hint="eastAsia"/>
            <w:lang w:eastAsia="zh-CN"/>
          </w:rPr>
          <w:t>(三)、风险监控与控制</w:t>
        </w:r>
        <w:r>
          <w:tab/>
        </w:r>
        <w:r>
          <w:fldChar w:fldCharType="begin"/>
        </w:r>
        <w:r>
          <w:instrText xml:space="preserve"> PAGEREF _Toc2467 \h </w:instrText>
        </w:r>
        <w:r>
          <w:fldChar w:fldCharType="separate"/>
        </w:r>
        <w:r>
          <w:t>29</w:t>
        </w:r>
        <w:r>
          <w:fldChar w:fldCharType="end"/>
        </w:r>
      </w:hyperlink>
    </w:p>
    <w:p>
      <w:pPr>
        <w:pStyle w:val="TOC1"/>
        <w:tabs>
          <w:tab w:val="right" w:leader="dot" w:pos="8306"/>
        </w:tabs>
      </w:pPr>
      <w:hyperlink w:anchor="_Toc26842" w:history="1">
        <w:r>
          <w:rPr>
            <w:rFonts w:ascii="仿宋" w:eastAsia="仿宋" w:hAnsi="仿宋" w:cs="仿宋" w:hint="eastAsia"/>
            <w:lang w:eastAsia="zh-CN"/>
          </w:rPr>
          <w:t>十、洗浴服务项目人力资源管理</w:t>
        </w:r>
        <w:r>
          <w:tab/>
        </w:r>
        <w:r>
          <w:fldChar w:fldCharType="begin"/>
        </w:r>
        <w:r>
          <w:instrText xml:space="preserve"> PAGEREF _Toc26842 \h </w:instrText>
        </w:r>
        <w:r>
          <w:fldChar w:fldCharType="separate"/>
        </w:r>
        <w:r>
          <w:t>30</w:t>
        </w:r>
        <w:r>
          <w:fldChar w:fldCharType="end"/>
        </w:r>
      </w:hyperlink>
    </w:p>
    <w:p>
      <w:pPr>
        <w:pStyle w:val="TOC2"/>
        <w:tabs>
          <w:tab w:val="right" w:leader="dot" w:pos="8306"/>
        </w:tabs>
      </w:pPr>
      <w:hyperlink w:anchor="_Toc17933" w:history="1">
        <w:r>
          <w:rPr>
            <w:rFonts w:ascii="仿宋" w:eastAsia="仿宋" w:hAnsi="仿宋" w:cs="仿宋" w:hint="eastAsia"/>
            <w:lang w:eastAsia="zh-CN"/>
          </w:rPr>
          <w:t>(一)、建立健全的预算管理制度</w:t>
        </w:r>
        <w:r>
          <w:tab/>
        </w:r>
        <w:r>
          <w:fldChar w:fldCharType="begin"/>
        </w:r>
        <w:r>
          <w:instrText xml:space="preserve"> PAGEREF _Toc17933 \h </w:instrText>
        </w:r>
        <w:r>
          <w:fldChar w:fldCharType="separate"/>
        </w:r>
        <w:r>
          <w:t>30</w:t>
        </w:r>
        <w:r>
          <w:fldChar w:fldCharType="end"/>
        </w:r>
      </w:hyperlink>
    </w:p>
    <w:p>
      <w:pPr>
        <w:pStyle w:val="TOC2"/>
        <w:tabs>
          <w:tab w:val="right" w:leader="dot" w:pos="8306"/>
        </w:tabs>
      </w:pPr>
      <w:hyperlink w:anchor="_Toc23709" w:history="1">
        <w:r>
          <w:rPr>
            <w:rFonts w:ascii="仿宋" w:eastAsia="仿宋" w:hAnsi="仿宋" w:cs="仿宋" w:hint="eastAsia"/>
            <w:lang w:eastAsia="zh-CN"/>
          </w:rPr>
          <w:t>(二)、加强资金流动监控</w:t>
        </w:r>
        <w:r>
          <w:tab/>
        </w:r>
        <w:r>
          <w:fldChar w:fldCharType="begin"/>
        </w:r>
        <w:r>
          <w:instrText xml:space="preserve"> PAGEREF _Toc23709 \h </w:instrText>
        </w:r>
        <w:r>
          <w:fldChar w:fldCharType="separate"/>
        </w:r>
        <w:r>
          <w:t>31</w:t>
        </w:r>
        <w:r>
          <w:fldChar w:fldCharType="end"/>
        </w:r>
      </w:hyperlink>
    </w:p>
    <w:p>
      <w:pPr>
        <w:pStyle w:val="TOC2"/>
        <w:tabs>
          <w:tab w:val="right" w:leader="dot" w:pos="8306"/>
        </w:tabs>
      </w:pPr>
      <w:hyperlink w:anchor="_Toc29283" w:history="1">
        <w:r>
          <w:rPr>
            <w:rFonts w:ascii="仿宋" w:eastAsia="仿宋" w:hAnsi="仿宋" w:cs="仿宋" w:hint="eastAsia"/>
            <w:lang w:eastAsia="zh-CN"/>
          </w:rPr>
          <w:t>(三)、制定完善的风险控制机制</w:t>
        </w:r>
        <w:r>
          <w:tab/>
        </w:r>
        <w:r>
          <w:fldChar w:fldCharType="begin"/>
        </w:r>
        <w:r>
          <w:instrText xml:space="preserve"> PAGEREF _Toc29283 \h </w:instrText>
        </w:r>
        <w:r>
          <w:fldChar w:fldCharType="separate"/>
        </w:r>
        <w:r>
          <w:t>33</w:t>
        </w:r>
        <w:r>
          <w:fldChar w:fldCharType="end"/>
        </w:r>
      </w:hyperlink>
    </w:p>
    <w:p>
      <w:pPr>
        <w:pStyle w:val="TOC2"/>
        <w:tabs>
          <w:tab w:val="right" w:leader="dot" w:pos="8306"/>
        </w:tabs>
      </w:pPr>
      <w:hyperlink w:anchor="_Toc14556" w:history="1">
        <w:r>
          <w:rPr>
            <w:rFonts w:ascii="仿宋" w:eastAsia="仿宋" w:hAnsi="仿宋" w:cs="仿宋" w:hint="eastAsia"/>
            <w:lang w:eastAsia="zh-CN"/>
          </w:rPr>
          <w:t>(四)、优化成本管理</w:t>
        </w:r>
        <w:r>
          <w:tab/>
        </w:r>
        <w:r>
          <w:fldChar w:fldCharType="begin"/>
        </w:r>
        <w:r>
          <w:instrText xml:space="preserve"> PAGEREF _Toc14556 \h </w:instrText>
        </w:r>
        <w:r>
          <w:fldChar w:fldCharType="separate"/>
        </w:r>
        <w:r>
          <w:t>34</w:t>
        </w:r>
        <w:r>
          <w:fldChar w:fldCharType="end"/>
        </w:r>
      </w:hyperlink>
    </w:p>
    <w:p>
      <w:pPr>
        <w:pStyle w:val="TOC1"/>
        <w:tabs>
          <w:tab w:val="right" w:leader="dot" w:pos="8306"/>
        </w:tabs>
      </w:pPr>
      <w:hyperlink w:anchor="_Toc20868" w:history="1">
        <w:r>
          <w:rPr>
            <w:rFonts w:ascii="仿宋" w:eastAsia="仿宋" w:hAnsi="仿宋" w:cs="仿宋" w:hint="eastAsia"/>
            <w:lang w:eastAsia="zh-CN"/>
          </w:rPr>
          <w:t>十一、洗浴服务项目技术管理</w:t>
        </w:r>
        <w:r>
          <w:tab/>
        </w:r>
        <w:r>
          <w:fldChar w:fldCharType="begin"/>
        </w:r>
        <w:r>
          <w:instrText xml:space="preserve"> PAGEREF _Toc20868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3" w:history="1">
        <w:r>
          <w:rPr>
            <w:rFonts w:ascii="仿宋" w:eastAsia="仿宋" w:hAnsi="仿宋" w:cs="仿宋" w:hint="eastAsia"/>
            <w:lang w:eastAsia="zh-CN"/>
          </w:rPr>
          <w:t>(一)、技术方案选用方向</w:t>
        </w:r>
        <w:r>
          <w:tab/>
        </w:r>
        <w:r>
          <w:fldChar w:fldCharType="begin"/>
        </w:r>
        <w:r>
          <w:instrText xml:space="preserve"> PAGEREF _Toc30983 \h </w:instrText>
        </w:r>
        <w:r>
          <w:fldChar w:fldCharType="separate"/>
        </w:r>
        <w:r>
          <w:t>35</w:t>
        </w:r>
        <w:r>
          <w:fldChar w:fldCharType="end"/>
        </w:r>
      </w:hyperlink>
    </w:p>
    <w:p>
      <w:pPr>
        <w:pStyle w:val="TOC2"/>
        <w:tabs>
          <w:tab w:val="right" w:leader="dot" w:pos="8306"/>
        </w:tabs>
      </w:pPr>
      <w:hyperlink w:anchor="_Toc19707" w:history="1">
        <w:r>
          <w:rPr>
            <w:rFonts w:ascii="仿宋" w:eastAsia="仿宋" w:hAnsi="仿宋" w:cs="仿宋" w:hint="eastAsia"/>
            <w:lang w:eastAsia="zh-CN"/>
          </w:rPr>
          <w:t>(二)、工艺技术方案选用原则</w:t>
        </w:r>
        <w:r>
          <w:tab/>
        </w:r>
        <w:r>
          <w:fldChar w:fldCharType="begin"/>
        </w:r>
        <w:r>
          <w:instrText xml:space="preserve"> PAGEREF _Toc19707 \h </w:instrText>
        </w:r>
        <w:r>
          <w:fldChar w:fldCharType="separate"/>
        </w:r>
        <w:r>
          <w:t>37</w:t>
        </w:r>
        <w:r>
          <w:fldChar w:fldCharType="end"/>
        </w:r>
      </w:hyperlink>
    </w:p>
    <w:p>
      <w:pPr>
        <w:pStyle w:val="TOC2"/>
        <w:tabs>
          <w:tab w:val="right" w:leader="dot" w:pos="8306"/>
        </w:tabs>
      </w:pPr>
      <w:hyperlink w:anchor="_Toc21714" w:history="1">
        <w:r>
          <w:rPr>
            <w:rFonts w:ascii="仿宋" w:eastAsia="仿宋" w:hAnsi="仿宋" w:cs="仿宋" w:hint="eastAsia"/>
            <w:lang w:eastAsia="zh-CN"/>
          </w:rPr>
          <w:t>(三)、工艺技术方案要求</w:t>
        </w:r>
        <w:r>
          <w:tab/>
        </w:r>
        <w:r>
          <w:fldChar w:fldCharType="begin"/>
        </w:r>
        <w:r>
          <w:instrText xml:space="preserve"> PAGEREF _Toc21714 \h </w:instrText>
        </w:r>
        <w:r>
          <w:fldChar w:fldCharType="separate"/>
        </w:r>
        <w:r>
          <w:t>39</w:t>
        </w:r>
        <w:r>
          <w:fldChar w:fldCharType="end"/>
        </w:r>
      </w:hyperlink>
    </w:p>
    <w:p>
      <w:pPr>
        <w:pStyle w:val="TOC1"/>
        <w:tabs>
          <w:tab w:val="right" w:leader="dot" w:pos="8306"/>
        </w:tabs>
      </w:pPr>
      <w:hyperlink w:anchor="_Toc18598" w:history="1">
        <w:r>
          <w:rPr>
            <w:rFonts w:ascii="仿宋" w:eastAsia="仿宋" w:hAnsi="仿宋" w:cs="仿宋" w:hint="eastAsia"/>
            <w:lang w:eastAsia="zh-CN"/>
          </w:rPr>
          <w:t>十二、生产安全保护</w:t>
        </w:r>
        <w:r>
          <w:tab/>
        </w:r>
        <w:r>
          <w:fldChar w:fldCharType="begin"/>
        </w:r>
        <w:r>
          <w:instrText xml:space="preserve"> PAGEREF _Toc18598 \h </w:instrText>
        </w:r>
        <w:r>
          <w:fldChar w:fldCharType="separate"/>
        </w:r>
        <w:r>
          <w:t>41</w:t>
        </w:r>
        <w:r>
          <w:fldChar w:fldCharType="end"/>
        </w:r>
      </w:hyperlink>
    </w:p>
    <w:p>
      <w:pPr>
        <w:pStyle w:val="TOC2"/>
        <w:tabs>
          <w:tab w:val="right" w:leader="dot" w:pos="8306"/>
        </w:tabs>
      </w:pPr>
      <w:hyperlink w:anchor="_Toc18386" w:history="1">
        <w:r>
          <w:rPr>
            <w:rFonts w:ascii="仿宋" w:eastAsia="仿宋" w:hAnsi="仿宋" w:cs="仿宋" w:hint="eastAsia"/>
            <w:lang w:eastAsia="zh-CN"/>
          </w:rPr>
          <w:t>(一)、消防安全</w:t>
        </w:r>
        <w:r>
          <w:tab/>
        </w:r>
        <w:r>
          <w:fldChar w:fldCharType="begin"/>
        </w:r>
        <w:r>
          <w:instrText xml:space="preserve"> PAGEREF _Toc18386 \h </w:instrText>
        </w:r>
        <w:r>
          <w:fldChar w:fldCharType="separate"/>
        </w:r>
        <w:r>
          <w:t>41</w:t>
        </w:r>
        <w:r>
          <w:fldChar w:fldCharType="end"/>
        </w:r>
      </w:hyperlink>
    </w:p>
    <w:p>
      <w:pPr>
        <w:pStyle w:val="TOC2"/>
        <w:tabs>
          <w:tab w:val="right" w:leader="dot" w:pos="8306"/>
        </w:tabs>
      </w:pPr>
      <w:hyperlink w:anchor="_Toc1090" w:history="1">
        <w:r>
          <w:rPr>
            <w:rFonts w:ascii="仿宋" w:eastAsia="仿宋" w:hAnsi="仿宋" w:cs="仿宋" w:hint="eastAsia"/>
            <w:lang w:eastAsia="zh-CN"/>
          </w:rPr>
          <w:t>(二)、防火防爆总图布置措施</w:t>
        </w:r>
        <w:r>
          <w:tab/>
        </w:r>
        <w:r>
          <w:fldChar w:fldCharType="begin"/>
        </w:r>
        <w:r>
          <w:instrText xml:space="preserve"> PAGEREF _Toc1090 \h </w:instrText>
        </w:r>
        <w:r>
          <w:fldChar w:fldCharType="separate"/>
        </w:r>
        <w:r>
          <w:t>43</w:t>
        </w:r>
        <w:r>
          <w:fldChar w:fldCharType="end"/>
        </w:r>
      </w:hyperlink>
    </w:p>
    <w:p>
      <w:pPr>
        <w:pStyle w:val="TOC2"/>
        <w:tabs>
          <w:tab w:val="right" w:leader="dot" w:pos="8306"/>
        </w:tabs>
      </w:pPr>
      <w:hyperlink w:anchor="_Toc840" w:history="1">
        <w:r>
          <w:rPr>
            <w:rFonts w:ascii="仿宋" w:eastAsia="仿宋" w:hAnsi="仿宋" w:cs="仿宋" w:hint="eastAsia"/>
            <w:lang w:eastAsia="zh-CN"/>
          </w:rPr>
          <w:t>(三)、自然灾害防范措施</w:t>
        </w:r>
        <w:r>
          <w:tab/>
        </w:r>
        <w:r>
          <w:fldChar w:fldCharType="begin"/>
        </w:r>
        <w:r>
          <w:instrText xml:space="preserve"> PAGEREF _Toc840 \h </w:instrText>
        </w:r>
        <w:r>
          <w:fldChar w:fldCharType="separate"/>
        </w:r>
        <w:r>
          <w:t>44</w:t>
        </w:r>
        <w:r>
          <w:fldChar w:fldCharType="end"/>
        </w:r>
      </w:hyperlink>
    </w:p>
    <w:p>
      <w:pPr>
        <w:pStyle w:val="TOC2"/>
        <w:tabs>
          <w:tab w:val="right" w:leader="dot" w:pos="8306"/>
        </w:tabs>
      </w:pPr>
      <w:hyperlink w:anchor="_Toc672" w:history="1">
        <w:r>
          <w:rPr>
            <w:rFonts w:ascii="仿宋" w:eastAsia="仿宋" w:hAnsi="仿宋" w:cs="仿宋" w:hint="eastAsia"/>
            <w:lang w:eastAsia="zh-CN"/>
          </w:rPr>
          <w:t>(四)、安全色及安全标志使用要求</w:t>
        </w:r>
        <w:r>
          <w:tab/>
        </w:r>
        <w:r>
          <w:fldChar w:fldCharType="begin"/>
        </w:r>
        <w:r>
          <w:instrText xml:space="preserve"> PAGEREF _Toc672 \h </w:instrText>
        </w:r>
        <w:r>
          <w:fldChar w:fldCharType="separate"/>
        </w:r>
        <w:r>
          <w:t>45</w:t>
        </w:r>
        <w:r>
          <w:fldChar w:fldCharType="end"/>
        </w:r>
      </w:hyperlink>
    </w:p>
    <w:p>
      <w:pPr>
        <w:pStyle w:val="TOC2"/>
        <w:tabs>
          <w:tab w:val="right" w:leader="dot" w:pos="8306"/>
        </w:tabs>
      </w:pPr>
      <w:hyperlink w:anchor="_Toc781" w:history="1">
        <w:r>
          <w:rPr>
            <w:rFonts w:ascii="仿宋" w:eastAsia="仿宋" w:hAnsi="仿宋" w:cs="仿宋" w:hint="eastAsia"/>
            <w:lang w:eastAsia="zh-CN"/>
          </w:rPr>
          <w:t>(五)、防尘防毒措施</w:t>
        </w:r>
        <w:r>
          <w:tab/>
        </w:r>
        <w:r>
          <w:fldChar w:fldCharType="begin"/>
        </w:r>
        <w:r>
          <w:instrText xml:space="preserve"> PAGEREF _Toc781 \h </w:instrText>
        </w:r>
        <w:r>
          <w:fldChar w:fldCharType="separate"/>
        </w:r>
        <w:r>
          <w:t>46</w:t>
        </w:r>
        <w:r>
          <w:fldChar w:fldCharType="end"/>
        </w:r>
      </w:hyperlink>
    </w:p>
    <w:p>
      <w:pPr>
        <w:pStyle w:val="TOC2"/>
        <w:tabs>
          <w:tab w:val="right" w:leader="dot" w:pos="8306"/>
        </w:tabs>
      </w:pPr>
      <w:hyperlink w:anchor="_Toc27480" w:history="1">
        <w:r>
          <w:rPr>
            <w:rFonts w:ascii="仿宋" w:eastAsia="仿宋" w:hAnsi="仿宋" w:cs="仿宋" w:hint="eastAsia"/>
            <w:lang w:eastAsia="zh-CN"/>
          </w:rPr>
          <w:t>(六)、防静电、触电防护及防雷措施</w:t>
        </w:r>
        <w:r>
          <w:tab/>
        </w:r>
        <w:r>
          <w:fldChar w:fldCharType="begin"/>
        </w:r>
        <w:r>
          <w:instrText xml:space="preserve"> PAGEREF _Toc27480 \h </w:instrText>
        </w:r>
        <w:r>
          <w:fldChar w:fldCharType="separate"/>
        </w:r>
        <w:r>
          <w:t>46</w:t>
        </w:r>
        <w:r>
          <w:fldChar w:fldCharType="end"/>
        </w:r>
      </w:hyperlink>
    </w:p>
    <w:p>
      <w:pPr>
        <w:pStyle w:val="TOC2"/>
        <w:tabs>
          <w:tab w:val="right" w:leader="dot" w:pos="8306"/>
        </w:tabs>
      </w:pPr>
      <w:hyperlink w:anchor="_Toc1776" w:history="1">
        <w:r>
          <w:rPr>
            <w:rFonts w:ascii="仿宋" w:eastAsia="仿宋" w:hAnsi="仿宋" w:cs="仿宋" w:hint="eastAsia"/>
            <w:lang w:eastAsia="zh-CN"/>
          </w:rPr>
          <w:t>(七)、机械设备安全保障措施</w:t>
        </w:r>
        <w:r>
          <w:tab/>
        </w:r>
        <w:r>
          <w:fldChar w:fldCharType="begin"/>
        </w:r>
        <w:r>
          <w:instrText xml:space="preserve"> PAGEREF _Toc1776 \h </w:instrText>
        </w:r>
        <w:r>
          <w:fldChar w:fldCharType="separate"/>
        </w:r>
        <w:r>
          <w:t>48</w:t>
        </w:r>
        <w:r>
          <w:fldChar w:fldCharType="end"/>
        </w:r>
      </w:hyperlink>
    </w:p>
    <w:p>
      <w:pPr>
        <w:pStyle w:val="TOC1"/>
        <w:tabs>
          <w:tab w:val="right" w:leader="dot" w:pos="8306"/>
        </w:tabs>
      </w:pPr>
      <w:hyperlink w:anchor="_Toc17198" w:history="1">
        <w:r>
          <w:rPr>
            <w:rFonts w:ascii="仿宋" w:eastAsia="仿宋" w:hAnsi="仿宋" w:cs="仿宋" w:hint="eastAsia"/>
            <w:lang w:eastAsia="zh-CN"/>
          </w:rPr>
          <w:t>十三、洗浴服务项目治理与监督</w:t>
        </w:r>
        <w:r>
          <w:tab/>
        </w:r>
        <w:r>
          <w:fldChar w:fldCharType="begin"/>
        </w:r>
        <w:r>
          <w:instrText xml:space="preserve"> PAGEREF _Toc17198 \h </w:instrText>
        </w:r>
        <w:r>
          <w:fldChar w:fldCharType="separate"/>
        </w:r>
        <w:r>
          <w:t>49</w:t>
        </w:r>
        <w:r>
          <w:fldChar w:fldCharType="end"/>
        </w:r>
      </w:hyperlink>
    </w:p>
    <w:p>
      <w:pPr>
        <w:pStyle w:val="TOC2"/>
        <w:tabs>
          <w:tab w:val="right" w:leader="dot" w:pos="8306"/>
        </w:tabs>
      </w:pPr>
      <w:hyperlink w:anchor="_Toc31760" w:history="1">
        <w:r>
          <w:rPr>
            <w:rFonts w:ascii="仿宋" w:eastAsia="仿宋" w:hAnsi="仿宋" w:cs="仿宋" w:hint="eastAsia"/>
            <w:lang w:eastAsia="zh-CN"/>
          </w:rPr>
          <w:t>(一)、洗浴服务项目治理结构</w:t>
        </w:r>
        <w:r>
          <w:tab/>
        </w:r>
        <w:r>
          <w:fldChar w:fldCharType="begin"/>
        </w:r>
        <w:r>
          <w:instrText xml:space="preserve"> PAGEREF _Toc31760 \h </w:instrText>
        </w:r>
        <w:r>
          <w:fldChar w:fldCharType="separate"/>
        </w:r>
        <w:r>
          <w:t>49</w:t>
        </w:r>
        <w:r>
          <w:fldChar w:fldCharType="end"/>
        </w:r>
      </w:hyperlink>
    </w:p>
    <w:p>
      <w:pPr>
        <w:pStyle w:val="TOC2"/>
        <w:tabs>
          <w:tab w:val="right" w:leader="dot" w:pos="8306"/>
        </w:tabs>
      </w:pPr>
      <w:hyperlink w:anchor="_Toc30857" w:history="1">
        <w:r>
          <w:rPr>
            <w:rFonts w:ascii="仿宋" w:eastAsia="仿宋" w:hAnsi="仿宋" w:cs="仿宋" w:hint="eastAsia"/>
            <w:lang w:eastAsia="zh-CN"/>
          </w:rPr>
          <w:t>(二)、监督与审计</w:t>
        </w:r>
        <w:r>
          <w:tab/>
        </w:r>
        <w:r>
          <w:fldChar w:fldCharType="begin"/>
        </w:r>
        <w:r>
          <w:instrText xml:space="preserve"> PAGEREF _Toc30857 \h </w:instrText>
        </w:r>
        <w:r>
          <w:fldChar w:fldCharType="separate"/>
        </w:r>
        <w:r>
          <w:t>51</w:t>
        </w:r>
        <w:r>
          <w:fldChar w:fldCharType="end"/>
        </w:r>
      </w:hyperlink>
    </w:p>
    <w:p>
      <w:pPr>
        <w:pStyle w:val="TOC1"/>
        <w:tabs>
          <w:tab w:val="right" w:leader="dot" w:pos="8306"/>
        </w:tabs>
      </w:pPr>
      <w:hyperlink w:anchor="_Toc32243" w:history="1">
        <w:r>
          <w:rPr>
            <w:rFonts w:ascii="仿宋" w:eastAsia="仿宋" w:hAnsi="仿宋" w:cs="仿宋" w:hint="eastAsia"/>
            <w:lang w:eastAsia="zh-CN"/>
          </w:rPr>
          <w:t>十四、风险识别与分类</w:t>
        </w:r>
        <w:r>
          <w:tab/>
        </w:r>
        <w:r>
          <w:fldChar w:fldCharType="begin"/>
        </w:r>
        <w:r>
          <w:instrText xml:space="preserve"> PAGEREF _Toc32243 \h </w:instrText>
        </w:r>
        <w:r>
          <w:fldChar w:fldCharType="separate"/>
        </w:r>
        <w:r>
          <w:t>52</w:t>
        </w:r>
        <w:r>
          <w:fldChar w:fldCharType="end"/>
        </w:r>
      </w:hyperlink>
    </w:p>
    <w:p>
      <w:pPr>
        <w:pStyle w:val="TOC2"/>
        <w:tabs>
          <w:tab w:val="right" w:leader="dot" w:pos="8306"/>
        </w:tabs>
      </w:pPr>
      <w:hyperlink w:anchor="_Toc27814" w:history="1">
        <w:r>
          <w:rPr>
            <w:rFonts w:ascii="仿宋" w:eastAsia="仿宋" w:hAnsi="仿宋" w:cs="仿宋" w:hint="eastAsia"/>
            <w:lang w:eastAsia="zh-CN"/>
          </w:rPr>
          <w:t>(一)、风险识别</w:t>
        </w:r>
        <w:r>
          <w:tab/>
        </w:r>
        <w:r>
          <w:fldChar w:fldCharType="begin"/>
        </w:r>
        <w:r>
          <w:instrText xml:space="preserve"> PAGEREF _Toc27814 \h </w:instrText>
        </w:r>
        <w:r>
          <w:fldChar w:fldCharType="separate"/>
        </w:r>
        <w:r>
          <w:t>52</w:t>
        </w:r>
        <w:r>
          <w:fldChar w:fldCharType="end"/>
        </w:r>
      </w:hyperlink>
    </w:p>
    <w:p>
      <w:pPr>
        <w:pStyle w:val="TOC2"/>
        <w:tabs>
          <w:tab w:val="right" w:leader="dot" w:pos="8306"/>
        </w:tabs>
      </w:pPr>
      <w:hyperlink w:anchor="_Toc5482" w:history="1">
        <w:r>
          <w:rPr>
            <w:rFonts w:ascii="仿宋" w:eastAsia="仿宋" w:hAnsi="仿宋" w:cs="仿宋" w:hint="eastAsia"/>
            <w:lang w:eastAsia="zh-CN"/>
          </w:rPr>
          <w:t>(二)、风险分类</w:t>
        </w:r>
        <w:r>
          <w:tab/>
        </w:r>
        <w:r>
          <w:fldChar w:fldCharType="begin"/>
        </w:r>
        <w:r>
          <w:instrText xml:space="preserve"> PAGEREF _Toc5482 \h </w:instrText>
        </w:r>
        <w:r>
          <w:fldChar w:fldCharType="separate"/>
        </w:r>
        <w:r>
          <w:t>53</w:t>
        </w:r>
        <w:r>
          <w:fldChar w:fldCharType="end"/>
        </w:r>
      </w:hyperlink>
    </w:p>
    <w:p>
      <w:pPr>
        <w:pStyle w:val="TOC1"/>
        <w:tabs>
          <w:tab w:val="right" w:leader="dot" w:pos="8306"/>
        </w:tabs>
      </w:pPr>
      <w:hyperlink w:anchor="_Toc10100" w:history="1">
        <w:r>
          <w:rPr>
            <w:rFonts w:ascii="仿宋" w:eastAsia="仿宋" w:hAnsi="仿宋" w:cs="仿宋" w:hint="eastAsia"/>
            <w:lang w:eastAsia="zh-CN"/>
          </w:rPr>
          <w:t>十五、洗浴服务项目实施时间节点</w:t>
        </w:r>
        <w:r>
          <w:tab/>
        </w:r>
        <w:r>
          <w:fldChar w:fldCharType="begin"/>
        </w:r>
        <w:r>
          <w:instrText xml:space="preserve"> PAGEREF _Toc10100 \h </w:instrText>
        </w:r>
        <w:r>
          <w:fldChar w:fldCharType="separate"/>
        </w:r>
        <w:r>
          <w:t>55</w:t>
        </w:r>
        <w:r>
          <w:fldChar w:fldCharType="end"/>
        </w:r>
      </w:hyperlink>
    </w:p>
    <w:p>
      <w:pPr>
        <w:pStyle w:val="TOC2"/>
        <w:tabs>
          <w:tab w:val="right" w:leader="dot" w:pos="8306"/>
        </w:tabs>
      </w:pPr>
      <w:hyperlink w:anchor="_Toc19333" w:history="1">
        <w:r>
          <w:rPr>
            <w:rFonts w:ascii="仿宋" w:eastAsia="仿宋" w:hAnsi="仿宋" w:cs="仿宋" w:hint="eastAsia"/>
            <w:lang w:eastAsia="zh-CN"/>
          </w:rPr>
          <w:t>(一)、洗浴服务项目启动阶段时间节点</w:t>
        </w:r>
        <w:r>
          <w:tab/>
        </w:r>
        <w:r>
          <w:fldChar w:fldCharType="begin"/>
        </w:r>
        <w:r>
          <w:instrText xml:space="preserve"> PAGEREF _Toc19333 \h </w:instrText>
        </w:r>
        <w:r>
          <w:fldChar w:fldCharType="separate"/>
        </w:r>
        <w:r>
          <w:t>55</w:t>
        </w:r>
        <w:r>
          <w:fldChar w:fldCharType="end"/>
        </w:r>
      </w:hyperlink>
    </w:p>
    <w:p>
      <w:pPr>
        <w:pStyle w:val="TOC2"/>
        <w:tabs>
          <w:tab w:val="right" w:leader="dot" w:pos="8306"/>
        </w:tabs>
      </w:pPr>
      <w:hyperlink w:anchor="_Toc4920" w:history="1">
        <w:r>
          <w:rPr>
            <w:rFonts w:ascii="仿宋" w:eastAsia="仿宋" w:hAnsi="仿宋" w:cs="仿宋" w:hint="eastAsia"/>
            <w:lang w:eastAsia="zh-CN"/>
          </w:rPr>
          <w:t>(二)、洗浴服务项目执行阶段时间节点</w:t>
        </w:r>
        <w:r>
          <w:tab/>
        </w:r>
        <w:r>
          <w:fldChar w:fldCharType="begin"/>
        </w:r>
        <w:r>
          <w:instrText xml:space="preserve"> PAGEREF _Toc4920 \h </w:instrText>
        </w:r>
        <w:r>
          <w:fldChar w:fldCharType="separate"/>
        </w:r>
        <w:r>
          <w:t>56</w:t>
        </w:r>
        <w:r>
          <w:fldChar w:fldCharType="end"/>
        </w:r>
      </w:hyperlink>
    </w:p>
    <w:p>
      <w:pPr>
        <w:pStyle w:val="TOC2"/>
        <w:tabs>
          <w:tab w:val="right" w:leader="dot" w:pos="8306"/>
        </w:tabs>
      </w:pPr>
      <w:hyperlink w:anchor="_Toc6427" w:history="1">
        <w:r>
          <w:rPr>
            <w:rFonts w:ascii="仿宋" w:eastAsia="仿宋" w:hAnsi="仿宋" w:cs="仿宋" w:hint="eastAsia"/>
            <w:lang w:eastAsia="zh-CN"/>
          </w:rPr>
          <w:t>(三)、洗浴服务项目完成阶段时间节点</w:t>
        </w:r>
        <w:r>
          <w:tab/>
        </w:r>
        <w:r>
          <w:fldChar w:fldCharType="begin"/>
        </w:r>
        <w:r>
          <w:instrText xml:space="preserve"> PAGEREF _Toc6427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99"/>
      <w:r>
        <w:rPr>
          <w:rFonts w:ascii="仿宋" w:eastAsia="仿宋" w:hAnsi="仿宋" w:cs="仿宋" w:hint="eastAsia"/>
          <w:sz w:val="28"/>
          <w:lang w:eastAsia="zh-CN"/>
        </w:rPr>
        <w:t>一、洗浴服务项目土建工程</w:t>
      </w:r>
      <w:bookmarkEnd w:id="2"/>
    </w:p>
    <w:p>
      <w:pPr>
        <w:pStyle w:val="Heading2"/>
        <w:rPr>
          <w:rFonts w:ascii="仿宋" w:eastAsia="仿宋" w:hAnsi="仿宋" w:cs="仿宋" w:hint="eastAsia"/>
          <w:lang w:eastAsia="zh-CN"/>
        </w:rPr>
      </w:pPr>
      <w:bookmarkStart w:id="3" w:name="_Toc101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在洗浴服务项目的建筑工程设计中，我们将秉承一系列重要的设计原则，以确保洗浴服务项目建筑在功能、美观、可持续性等方面达到最佳效果。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首要原则是确保建筑的功能性得到最大化的发挥。我们将充分理解洗浴服务项目的实际需求，合理布局各个功能区域，保证建筑在满足业务需求的同时，提供高效的工作环境。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在建筑设计中，我们将综合考虑建设和运营成本。通过精细的经济效益分析，确保设计方案在高效利用资源的同时，对洗浴服务项目的长期盈利能力有积极的贡献。</w:t>
      </w:r>
    </w:p>
    <w:p>
      <w:pPr>
        <w:pStyle w:val="Heading2"/>
        <w:ind w:firstLine="560" w:firstLineChars="200"/>
        <w:rPr>
          <w:rFonts w:ascii="仿宋" w:eastAsia="仿宋" w:hAnsi="仿宋" w:cs="仿宋" w:hint="eastAsia"/>
          <w:sz w:val="28"/>
          <w:lang w:eastAsia="zh-CN"/>
        </w:rPr>
      </w:pPr>
      <w:bookmarkStart w:id="4" w:name="_Toc299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浴服务项目的土建工程设计中，我们将精准设定设计年限，结合洗浴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浴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9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洗浴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浴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浴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本期工程洗浴服务项目预计总建筑面积XXX平方米，其中：计容建筑面积XXX平方米，计划建筑工程投资XX万元，占洗浴服务项目总投资的XX%。</w:t>
      </w:r>
    </w:p>
    <w:p>
      <w:pPr>
        <w:pStyle w:val="Heading1"/>
        <w:ind w:firstLine="560" w:firstLineChars="200"/>
        <w:rPr>
          <w:rFonts w:ascii="仿宋" w:eastAsia="仿宋" w:hAnsi="仿宋" w:cs="仿宋" w:hint="eastAsia"/>
          <w:sz w:val="28"/>
          <w:lang w:eastAsia="zh-CN"/>
        </w:rPr>
      </w:pPr>
      <w:bookmarkStart w:id="7" w:name="_Toc28997"/>
      <w:r>
        <w:rPr>
          <w:rFonts w:ascii="仿宋" w:eastAsia="仿宋" w:hAnsi="仿宋" w:cs="仿宋" w:hint="eastAsia"/>
          <w:sz w:val="28"/>
          <w:lang w:eastAsia="zh-CN"/>
        </w:rPr>
        <w:t>二、洗浴服务项目危机管理</w:t>
      </w:r>
      <w:bookmarkEnd w:id="7"/>
    </w:p>
    <w:p>
      <w:pPr>
        <w:pStyle w:val="Heading2"/>
        <w:rPr>
          <w:rFonts w:ascii="仿宋" w:eastAsia="仿宋" w:hAnsi="仿宋" w:cs="仿宋" w:hint="eastAsia"/>
          <w:lang w:eastAsia="zh-CN"/>
        </w:rPr>
      </w:pPr>
      <w:bookmarkStart w:id="8" w:name="_Toc2370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洗浴服务项目危机管理中，危机预警与识别是确保洗浴服务项目稳健运行的核心步骤。通过建立全面的监测机制，洗浴服务项目团队旨在及时发现和理解潜在的风险和危机因素，以便采取及时的预防和应对措施，确保洗浴服务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首先，通过深入的风险评估，洗浴服务项目团队全面分析了整个洗浴服务项目和各个阶段可能存在的威胁。这包括准确评估每个潜在风险的发生概率和可能影响的程度，为后续危机预警提供了有力支持。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浴服务项目团队着重于明确定义洗浴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浴服务项目进展的持续监控，团队能够及时发现潜在问题并作出迅速反应。洗浴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在这一阶段，团队的专业素养和反应速度将发挥至关重要的作用，以确保潜在危机能够在初期得到有效的处理，最大程度地减轻负面影响。通过危机预警与识别，洗浴服务项目得以更有序、可控地推进。</w:t>
      </w:r>
    </w:p>
    <w:p>
      <w:pPr>
        <w:pStyle w:val="Heading2"/>
        <w:ind w:firstLine="560" w:firstLineChars="200"/>
        <w:rPr>
          <w:rFonts w:ascii="仿宋" w:eastAsia="仿宋" w:hAnsi="仿宋" w:cs="仿宋" w:hint="eastAsia"/>
          <w:sz w:val="28"/>
          <w:lang w:eastAsia="zh-CN"/>
        </w:rPr>
      </w:pPr>
      <w:bookmarkStart w:id="9" w:name="_Toc25397"/>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在危机发生时，洗浴服务项目团队立即行动，成立了应急小组。该小组的任务是迅速制定并实施紧急应对措施，以最小化潜在损失。以下是采取的主要措施：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暂停洗浴服务项目进度：为遏制危机蔓延，洗浴服务项目暂时停止进行，以便全面评估当前状况。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资源重新分配：重新评估洗浴服务项目资源的分配，确保最大限度地减小损失。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实时沟通：与关键利益相关者建立实时沟通机制，向他们传递洗浴服务项目危机的实际状况，保障洗浴服务项目核心利益。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在紧急应对的同时，洗浴服务项目团队强调了团队协作和有效沟通的重要性。以下是团队协作的关键举措：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信息共享机制：建立了信息共享平台，确保团队成员能够及时获取洗浴服务项目危机的实时信息。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领导者沟通：洗浴服务项目领导者通过定期会议和即时沟通工具，指导团队应对危机，保持团队稳定运行。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随着危机得到初步控制，洗浴服务项目团队转向制定恢复计划，以确保洗浴服务项目能够从中迅速恢复。主要恢复计划包括：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修复受损的进度计划：重新评估洗浴服务项目进度，制定修复计划，确保洗浴服务项目尽快回归正常进程。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重新调整资源分配：优化资源分配，确保洗浴服务项目在有限资源下高效运转。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风险管理机制加强：对洗浴服务项目风险进行全面评估，制定更强化的风险管理策略，以预防未来可能的危机。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3135"/>
      <w:r>
        <w:rPr>
          <w:rFonts w:ascii="仿宋" w:eastAsia="仿宋" w:hAnsi="仿宋" w:cs="仿宋" w:hint="eastAsia"/>
          <w:sz w:val="28"/>
          <w:lang w:eastAsia="zh-CN"/>
        </w:rPr>
        <w:t>三、洗浴服务项目概论</w:t>
      </w:r>
      <w:bookmarkEnd w:id="10"/>
    </w:p>
    <w:p>
      <w:pPr>
        <w:pStyle w:val="Heading2"/>
        <w:rPr>
          <w:rFonts w:ascii="仿宋" w:eastAsia="仿宋" w:hAnsi="仿宋" w:cs="仿宋" w:hint="eastAsia"/>
          <w:lang w:eastAsia="zh-CN"/>
        </w:rPr>
      </w:pPr>
      <w:bookmarkStart w:id="11" w:name="_Toc7697"/>
      <w:r>
        <w:rPr>
          <w:rFonts w:ascii="仿宋" w:eastAsia="仿宋" w:hAnsi="仿宋" w:cs="仿宋" w:hint="eastAsia"/>
          <w:lang w:eastAsia="zh-CN"/>
        </w:rPr>
        <w:t>(一)、洗浴服务项目概况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起源追溯至对市场的深入洞察。市场的不断演变与变革为洗浴服务项目提供了难得的机遇。当前市场存在的需求缺口和变革的大环境共同构成了洗浴服务项目的背景。这个洗浴服务项目旨在充分利用市场机遇，填补行业中尚未满足的需求，为客户提供全新的解决方案。市场的变革和需求的增长使得这个洗浴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洗浴服务项目名称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正式命名为洗浴服务。这个名称不仅仅是一个标识，更代表了洗浴服务项目的核心理念和愿景。它蕴含着洗浴服务项目所要解决问题的关键字，具有强烈的表达和辨识度，为洗浴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洗浴服务项目目标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核心目标是提供一种全新、高效的解决方案，满足客户日益增长的需求。洗浴服务项目追求的不仅仅是满足市场需求，更是在市场中获得卓越的竞争优势。通过不断提升产品或服务的质量和创新水平，洗浴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洗浴服务项目范围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全面涵盖了产品研发、制造、市场推广和售后服务，确保从产品设计到最终用户体验的全方位关注。这一全面的洗浴服务项目范围是为了确保洗浴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洗浴服务项目时间表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洗浴服务项目计划在未来18个月内完成，包括研发、测试、市场试点和正式推出等不同阶段。这个时间表的合理设计是为了确保洗浴服务项目各个阶段的顺利推进，以便按时交付高质量的成果。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洗浴服务项目预算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洗浴服务项目总预算估算为XX百万美元，主要分配在研发、市场推广、人员培训和运营等方面。这一充足的预算为洗浴服务项目提供了充足的资源，确保洗浴服务项目在各个方面都能取得优异的表现。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洗浴服务项目风险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洗浴服务项目可能面临的风险包括市场接受度低、技术难题、竞争激烈等。洗浴服务项目团队已经制定了相应的风险应对计划，通过前瞻性的风险管理，确保洗浴服务项目在面对不确定性时能够迅速做出应对。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洗浴服务项目团队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洗浴服务项目汇聚了一支经验丰富、多领域专业素养的核心团队，确保洗浴服务项目在各个方面都能拥有高水平的执行力。团队的协同作战是洗浴服务项目成功的关键因素之一。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洗浴服务项目背景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洗浴服务项目的背景根植于市场对更高效、创新产品的渴望，同时也受到科技发展对行业格局的深刻改变的影响。这为洗浴服务项目提供了广阔的发展空间和市场需求。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洗浴服务项目现状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截至目前，洗浴服务项目已完成市场调研和技术验证，取得了初步的成功。这为洗浴服务项目在未来的发展奠定了坚实的基础，为更远大的目标打下了坚实的基石。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0666"/>
      <w:r>
        <w:rPr>
          <w:rFonts w:ascii="仿宋" w:eastAsia="仿宋" w:hAnsi="仿宋" w:cs="仿宋" w:hint="eastAsia"/>
          <w:sz w:val="28"/>
          <w:lang w:eastAsia="zh-CN"/>
        </w:rPr>
        <w:t>(二)、洗浴服务项目目标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keyword》洗浴服务项目首要业务目标是在市场中占据有利地位，实现产品/服务的成功推广和销售。通过不断提升产品质量、创新性，洗浴服务项目追求成为行业中的领导者，赢得更多客户的青睐。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在科技迅速发展的时代，洗浴服务项目着眼于技术创新。通过持续的研发和技术升级，洗浴服务项目旨在推出更具创新性的产品或服务，以满足市场对新鲜、先进解决方案的需求。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为了建立可持续的客户关系，洗浴服务项目设定了客户满意度目标。通过提供卓越的产品质量和优质的客户服务，洗浴服务项目追求赢得客户的信任和忠诚度，确保他们的满意度达到行业领先水平。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洗浴服务项目注重社会责任和可持续发展。通过实施环保、社会责任洗浴服务项目，洗浴服务项目致力于在经济发展的同时保护环境，促进社会公平，实现可持续经营。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洗浴服务项目的团队是实现目标的核心驱动力。因此，洗浴服务项目设定了团队发展目标，包括提升团队成员的专业技能、培养领导力，以及搭建协同高效的团队工作氛围。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320"/>
      <w:r>
        <w:rPr>
          <w:rFonts w:ascii="仿宋" w:eastAsia="仿宋" w:hAnsi="仿宋" w:cs="仿宋" w:hint="eastAsia"/>
          <w:sz w:val="28"/>
          <w:lang w:eastAsia="zh-CN"/>
        </w:rPr>
        <w:t>(三)、洗浴服务项目提出的理由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洗浴服务项目提出的理由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源于对市场机遇的深刻洞察。当前市场中存在的需求缺口和行业发展趋势表明，有巨大的商业机会等待被开发。通过准确捕捉市场机遇，洗浴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理念基于对技术创新的信仰。通过持续的研发和技术投入，洗浴服务项目有望推出更具创新性的产品或服务。在科技飞速发展的当下，洗浴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是为了增强企业的行业竞争力。通过提升产品或服务的质量和独特性，洗浴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响应了消费者需求的变化。随着社会和科技的不断发展，消费者对产品和服务的需求也在发生变化。通过深入了解并及时回应消费者的新需求，洗浴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洗浴服务项目的提出是企业战略发展规划的一部分。在面对日益激烈的市场竞争和不断变化的商业环境中，洗浴服务项目作为企业战略的一环，旨在为企业开辟新的增长领域，巩固企业在行业中的地位。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不仅仅是基于商业考量，还注重社会责任。通过推出环保、社会责任等方面的洗浴服务项目，洗浴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洗浴服务项目的提出反映了对利益相关者期望的关注。包括客户、员工、投资者等利益相关者在企业发展中都有着各自的期望，洗浴服务项目力求在满足这些期望的同时，取得更大的共赢。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5713"/>
      <w:r>
        <w:rPr>
          <w:rFonts w:ascii="仿宋" w:eastAsia="仿宋" w:hAnsi="仿宋" w:cs="仿宋" w:hint="eastAsia"/>
          <w:sz w:val="28"/>
          <w:lang w:eastAsia="zh-CN"/>
        </w:rPr>
        <w:t>(四)、洗浴服务项目意义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在实施洗浴服务项目的过程中，我们不仅仅是在追逐商业成功，更是为企业和社会的多个层面创造了深远的意义。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首要意义在于提升企业的市场竞争力。通过持续的创新和对产品质量的高标准要求，洗浴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浴服务项目的推进将促使行业技术水平的提升。通过引入先进技术和创新性解决方案，洗浴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浴服务项目不仅创造了大量就业机会，提高了就业水平，还注重社会责任和环保。通过参与社会公益事业和推动环保洗浴服务项目，洗浴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综合而言，洗浴服务项目意义重大，不仅推动了企业的发展，也为行业和社会的进步贡献了积极力量。这是一个全面而深刻的影响，将在未来产生可持续的正面效应。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714"/>
      <w:r>
        <w:rPr>
          <w:rFonts w:ascii="仿宋" w:eastAsia="仿宋" w:hAnsi="仿宋" w:cs="仿宋" w:hint="eastAsia"/>
          <w:sz w:val="28"/>
          <w:lang w:eastAsia="zh-CN"/>
        </w:rPr>
        <w:t>(五)、洗浴服务项目背景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在当今迅猛发展的商业环境中，洗浴服务项目的动因根植于对多方面因素的审慎考量。这个洗浴服务项目的提出并非孤立的决策，而是对企业所处背景深入思考的产物。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市场的不断演变是洗浴服务项目背后的首要原因。科技的迅速发展和全球市场的快速变化使得企业必须灵活应对。洗浴服务项目应运而生，旨在通过创新性的解决方案迎合市场的多变需求，赢得竞争中的先机。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竞争的激烈程度也是洗浴服务项目背景中不可忽视的一环。企业需要在激烈竞争中脱颖而出，为此，洗浴服务项目致力于打破常规，提供独特的价值主张，以吸引客户并确保市场份额的增长。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技术的迅速发展为企业带来了机遇与挑战。作为洗浴服务项目启动的背景之一，对新兴技术的应用将有助于提升企业的技术水平，使其在不断演进的商业环境中保持竞争优势。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此外，社会对企业责任的期望也在逐渐升高。洗浴服务项目充分融入了社会责任的理念，通过可持续经营和社会公益洗浴服务项目，企图为社会贡献一份力量，在商业成功的同时关注社会价值。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9969"/>
      <w:r>
        <w:rPr>
          <w:rFonts w:ascii="仿宋" w:eastAsia="仿宋" w:hAnsi="仿宋" w:cs="仿宋" w:hint="eastAsia"/>
          <w:sz w:val="28"/>
          <w:lang w:eastAsia="zh-CN"/>
        </w:rPr>
        <w:t>四、洗浴服务项目建设背景及必要性分析</w:t>
      </w:r>
      <w:bookmarkEnd w:id="16"/>
    </w:p>
    <w:p>
      <w:pPr>
        <w:pStyle w:val="Heading2"/>
        <w:rPr>
          <w:rFonts w:ascii="仿宋" w:eastAsia="仿宋" w:hAnsi="仿宋" w:cs="仿宋" w:hint="eastAsia"/>
          <w:lang w:eastAsia="zh-CN"/>
        </w:rPr>
      </w:pPr>
      <w:bookmarkStart w:id="17" w:name="_Toc8648"/>
      <w:r>
        <w:rPr>
          <w:rFonts w:ascii="仿宋" w:eastAsia="仿宋" w:hAnsi="仿宋" w:cs="仿宋" w:hint="eastAsia"/>
          <w:lang w:eastAsia="zh-CN"/>
        </w:rPr>
        <w:t>(一)、洗浴服务项目背景分析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浴服务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浴服务项目在这个潮流中的定位。同时，我们将关注行业内涌现的新兴机遇，以便洗浴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浴服务项目提供了强大的发展动力。我们将聚焦于行业内最新的技术发展趋势，包括但不限于人工智能、大数据分析、物联网等领域。通过深度的技术研究，我们将确保洗浴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浴服务项目发展的源泉。我们将投入更多的精力对市场需求进行深入剖析，超越表面的需求，深入挖掘潜在的市场痛点和机遇。通过对市场需求的细致了解，洗浴服务项目将更有针对性地设计解决方案，满足市场的多样化需求，从而更好地促进洗浴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浴服务项目战略至关重要。我们将对竞争态势进行更为深入的分析，包括但不限于市场份额、产品特点、客户满意度等多个维度。通过深度的竞争分析，洗浴服务项目将能够更准确地把握市场脉搏，制定具有竞争力的洗浴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https://d.book118.com/236145041233010044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415DA"/>
    <w:rsid w:val="60F41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450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2024-02-07T18:35:00Z</dcterms:created>
  <dcterms:modified xsi:type="dcterms:W3CDTF">2024-02-07T18:36:02Z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6E049E17C48041B6AD3A6025EB6C1CF5_11</vt:lpwstr>
  </property>
  <property fmtid="{D5CDD505-2E9C-101B-9397-08002B2CF9AE}" pid="3" name="KSOProductBuildVer">
    <vt:lpwstr>2052-12.1.0.16250</vt:lpwstr>
  </property>
</Properties>
</file>