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A7B2B" w:rsidP="00AA7B2B" w14:paraId="609BD281" w14:textId="77777777">
      <w:pPr>
        <w:spacing w:before="48" w:beforeLines="20" w:after="360" w:afterLines="150" w:line="360" w:lineRule="auto"/>
        <w:jc w:val="center"/>
        <w:rPr>
          <w:rFonts w:ascii="华文中宋" w:eastAsia="华文中宋" w:hAnsi="华文中宋"/>
          <w:b/>
          <w:sz w:val="30"/>
        </w:rPr>
      </w:pPr>
      <w:r w:rsidRPr="00AA7B2B">
        <w:rPr>
          <w:rFonts w:ascii="华文中宋" w:eastAsia="华文中宋" w:hAnsi="华文中宋"/>
          <w:b/>
          <w:sz w:val="30"/>
        </w:rPr>
        <w:t>2023</w:t>
      </w:r>
      <w:r w:rsidRPr="00AA7B2B">
        <w:rPr>
          <w:rFonts w:ascii="华文中宋" w:eastAsia="华文中宋" w:hAnsi="华文中宋"/>
          <w:b/>
          <w:sz w:val="30"/>
        </w:rPr>
        <w:t>广东肇庆市怀集县政策信息中心招聘事业单位工作人员</w:t>
      </w:r>
      <w:r w:rsidRPr="00AA7B2B">
        <w:rPr>
          <w:rFonts w:ascii="华文中宋" w:eastAsia="华文中宋" w:hAnsi="华文中宋"/>
          <w:b/>
          <w:sz w:val="30"/>
        </w:rPr>
        <w:t>3</w:t>
      </w:r>
      <w:r w:rsidRPr="00AA7B2B">
        <w:rPr>
          <w:rFonts w:ascii="华文中宋" w:eastAsia="华文中宋" w:hAnsi="华文中宋"/>
          <w:b/>
          <w:sz w:val="30"/>
        </w:rPr>
        <w:t>人笔试模拟试题及答案解析</w:t>
      </w:r>
    </w:p>
    <w:p w:rsidR="00A77B3E" w14:paraId="54E7889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6FC7A5" w14:textId="77777777">
      <w:pPr>
        <w:spacing w:after="260" w:line="360" w:lineRule="auto"/>
      </w:pPr>
      <w:r>
        <w:rPr>
          <w:rFonts w:ascii="微软雅黑" w:eastAsia="微软雅黑" w:cs="微软雅黑"/>
        </w:rPr>
        <w:t>一、选择题</w:t>
      </w:r>
    </w:p>
    <w:p w:rsidR="00090F29" w14:paraId="484AE706"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7C8DA21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60909FE0"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27524BE3"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1B361271"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046E3DC4"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14442AF9"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163150BA"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下列选项能反映</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的故事表达出的哲学观点的是</w:t>
      </w:r>
      <w:r w:rsidRPr="00090F29">
        <w:rPr>
          <w:rFonts w:ascii="微软雅黑" w:eastAsia="微软雅黑" w:cs="微软雅黑"/>
          <w:szCs w:val="14"/>
        </w:rPr>
        <w:t>()</w:t>
      </w:r>
      <w:r w:rsidRPr="00090F29">
        <w:rPr>
          <w:rFonts w:ascii="微软雅黑" w:eastAsia="微软雅黑" w:cs="微软雅黑"/>
          <w:szCs w:val="14"/>
        </w:rPr>
        <w:t>。</w:t>
      </w:r>
    </w:p>
    <w:p w:rsidR="00090F29" w14:paraId="7CF2A0DF"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、量变会引起质变</w:t>
      </w:r>
    </w:p>
    <w:p w:rsidR="00090F29" w14:paraId="031278C9"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、事物都是变化发展的，一成不变的事物是没有的</w:t>
      </w:r>
    </w:p>
    <w:p w:rsidR="00090F29" w14:paraId="76B06E8A"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、实践是检验真理的唯一标准</w:t>
      </w:r>
    </w:p>
    <w:p w:rsidR="00090F29" w14:paraId="698D94D3"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、认识到矛盾的客观存在</w:t>
      </w:r>
    </w:p>
    <w:p w:rsidR="00090F29" w14:paraId="77935AC2"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6B0DCB32"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w:t>
      </w:r>
      <w:r w:rsidRPr="00090F29">
        <w:rPr>
          <w:rFonts w:ascii="微软雅黑" w:eastAsia="微软雅黑" w:cs="微软雅黑"/>
          <w:szCs w:val="14"/>
        </w:rPr>
        <w:t>讳疾忌医</w:t>
      </w:r>
      <w:r w:rsidRPr="00090F29">
        <w:rPr>
          <w:rFonts w:ascii="微软雅黑" w:eastAsia="微软雅黑" w:cs="微软雅黑"/>
          <w:szCs w:val="14"/>
        </w:rPr>
        <w:t>"</w:t>
      </w:r>
      <w:r w:rsidRPr="00090F29">
        <w:rPr>
          <w:rFonts w:ascii="微软雅黑" w:eastAsia="微软雅黑" w:cs="微软雅黑"/>
          <w:szCs w:val="14"/>
        </w:rPr>
        <w:t>反映了主人公回避和掩盖矛盾，否认矛盾的客观存在。因此强调的是应该认识到矛盾的客观存在。故选</w:t>
      </w:r>
      <w:r w:rsidRPr="00090F29">
        <w:rPr>
          <w:rFonts w:ascii="微软雅黑" w:eastAsia="微软雅黑" w:cs="微软雅黑"/>
          <w:szCs w:val="14"/>
        </w:rPr>
        <w:t>D</w:t>
      </w:r>
      <w:r w:rsidRPr="00090F29">
        <w:rPr>
          <w:rFonts w:ascii="微软雅黑" w:eastAsia="微软雅黑" w:cs="微软雅黑"/>
          <w:szCs w:val="14"/>
        </w:rPr>
        <w:t>。</w:t>
      </w:r>
    </w:p>
    <w:p w:rsidR="00090F29" w14:paraId="0B392DC9"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p>
    <w:p w:rsidR="00090F29" w14:paraId="2B9E2BCC" w14:textId="77777777">
      <w:pPr>
        <w:pStyle w:val="NormalWeb"/>
        <w:widowControl/>
        <w:spacing w:beforeAutospacing="0" w:after="260" w:afterAutospacing="0" w:line="360" w:lineRule="auto"/>
      </w:pPr>
      <w:r w:rsidRPr="00090F29">
        <w:rPr>
          <w:rFonts w:ascii="微软雅黑" w:eastAsia="微软雅黑" w:cs="微软雅黑"/>
          <w:szCs w:val="14"/>
        </w:rPr>
        <w:t>依据文意进行推断，解决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的关键是</w:t>
      </w:r>
      <w:r w:rsidRPr="00090F29">
        <w:rPr>
          <w:rFonts w:ascii="微软雅黑" w:eastAsia="微软雅黑" w:cs="微软雅黑"/>
          <w:szCs w:val="14"/>
        </w:rPr>
        <w:t>()</w:t>
      </w:r>
      <w:r w:rsidRPr="00090F29">
        <w:rPr>
          <w:rFonts w:ascii="微软雅黑" w:eastAsia="微软雅黑" w:cs="微软雅黑"/>
          <w:szCs w:val="14"/>
        </w:rPr>
        <w:t>。</w:t>
      </w:r>
    </w:p>
    <w:p w:rsidR="00090F29" w14:paraId="6E02F84A"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、国家教育部门要注重艺术基础教育，加强艺术类比赛</w:t>
      </w:r>
    </w:p>
    <w:p w:rsidR="00090F29" w14:paraId="02FC1E2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B</w:t>
      </w:r>
      <w:r w:rsidRPr="00090F29">
        <w:rPr>
          <w:rFonts w:ascii="微软雅黑" w:eastAsia="微软雅黑" w:cs="微软雅黑"/>
          <w:szCs w:val="14"/>
        </w:rPr>
        <w:t>、艺术基础教育必须承担起艺术人才培养最基本的职责</w:t>
      </w:r>
    </w:p>
    <w:p w:rsidR="00090F29" w14:paraId="1D1D8DF8"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、加大艺术在升学中的权重，限制社会艺术培训机构的发展</w:t>
      </w:r>
    </w:p>
    <w:p w:rsidR="00090F29" w14:paraId="11DC27BC"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、建立完善的综合评价机制，改变单纯的应试局面</w:t>
      </w:r>
    </w:p>
    <w:p w:rsidR="00090F29" w14:paraId="45ED0A19"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31A940C4"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第一步，定位原文，</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这一问题及解决这一</w:t>
      </w:r>
      <w:r w:rsidRPr="00090F29">
        <w:rPr>
          <w:rFonts w:ascii="微软雅黑" w:eastAsia="微软雅黑" w:cs="微软雅黑"/>
          <w:szCs w:val="14"/>
        </w:rPr>
        <w:t>“</w:t>
      </w:r>
      <w:r w:rsidRPr="00090F29">
        <w:rPr>
          <w:rFonts w:ascii="微软雅黑" w:eastAsia="微软雅黑" w:cs="微软雅黑"/>
          <w:szCs w:val="14"/>
        </w:rPr>
        <w:t>问题</w:t>
      </w:r>
      <w:r w:rsidRPr="00090F29">
        <w:rPr>
          <w:rFonts w:ascii="微软雅黑" w:eastAsia="微软雅黑" w:cs="微软雅黑"/>
          <w:szCs w:val="14"/>
        </w:rPr>
        <w:t>”</w:t>
      </w:r>
      <w:r w:rsidRPr="00090F29">
        <w:rPr>
          <w:rFonts w:ascii="微软雅黑" w:eastAsia="微软雅黑" w:cs="微软雅黑"/>
          <w:szCs w:val="14"/>
        </w:rPr>
        <w:t>的信息出现在最后一句的后半句。</w:t>
      </w:r>
      <w:r w:rsidRPr="00090F29">
        <w:rPr>
          <w:rFonts w:ascii="微软雅黑" w:eastAsia="微软雅黑" w:cs="微软雅黑"/>
          <w:szCs w:val="14"/>
        </w:rPr>
        <w:t>“</w:t>
      </w:r>
      <w:r w:rsidRPr="00090F29">
        <w:rPr>
          <w:rFonts w:ascii="微软雅黑" w:eastAsia="微软雅黑" w:cs="微软雅黑"/>
          <w:szCs w:val="14"/>
        </w:rPr>
        <w:t>教育部加大艺术在升学中的权重</w:t>
      </w:r>
      <w:r w:rsidRPr="00090F29">
        <w:rPr>
          <w:rFonts w:ascii="微软雅黑" w:eastAsia="微软雅黑" w:cs="微软雅黑"/>
          <w:szCs w:val="14"/>
        </w:rPr>
        <w:t>”</w:t>
      </w:r>
      <w:r w:rsidRPr="00090F29">
        <w:rPr>
          <w:rFonts w:ascii="微软雅黑" w:eastAsia="微软雅黑" w:cs="微软雅黑"/>
          <w:szCs w:val="14"/>
        </w:rPr>
        <w:t>，因为</w:t>
      </w:r>
      <w:r w:rsidRPr="00090F29">
        <w:rPr>
          <w:rFonts w:ascii="微软雅黑" w:eastAsia="微软雅黑" w:cs="微软雅黑"/>
          <w:szCs w:val="14"/>
        </w:rPr>
        <w:t>“</w:t>
      </w:r>
      <w:r w:rsidRPr="00090F29">
        <w:rPr>
          <w:rFonts w:ascii="微软雅黑" w:eastAsia="微软雅黑" w:cs="微软雅黑"/>
          <w:szCs w:val="14"/>
        </w:rPr>
        <w:t>艺术权重增加，必然带来艺考热</w:t>
      </w:r>
      <w:r w:rsidRPr="00090F29">
        <w:rPr>
          <w:rFonts w:ascii="微软雅黑" w:eastAsia="微软雅黑" w:cs="微软雅黑"/>
          <w:szCs w:val="14"/>
        </w:rPr>
        <w:t>”</w:t>
      </w:r>
      <w:r w:rsidRPr="00090F29">
        <w:rPr>
          <w:rFonts w:ascii="微软雅黑" w:eastAsia="微软雅黑" w:cs="微软雅黑"/>
          <w:szCs w:val="14"/>
        </w:rPr>
        <w:t>。接着文段通过反面论证</w:t>
      </w:r>
      <w:r w:rsidRPr="00090F29">
        <w:rPr>
          <w:rFonts w:ascii="微软雅黑" w:eastAsia="微软雅黑" w:cs="微软雅黑"/>
          <w:szCs w:val="14"/>
        </w:rPr>
        <w:t>“</w:t>
      </w:r>
      <w:r w:rsidRPr="00090F29">
        <w:rPr>
          <w:rFonts w:ascii="微软雅黑" w:eastAsia="微软雅黑" w:cs="微软雅黑"/>
          <w:szCs w:val="14"/>
        </w:rPr>
        <w:t>如果</w:t>
      </w:r>
      <w:r w:rsidRPr="00090F29">
        <w:rPr>
          <w:rFonts w:ascii="微软雅黑" w:eastAsia="微软雅黑" w:cs="微软雅黑"/>
          <w:szCs w:val="14"/>
        </w:rPr>
        <w:t>……</w:t>
      </w:r>
      <w:r w:rsidRPr="00090F29">
        <w:rPr>
          <w:rFonts w:ascii="微软雅黑" w:eastAsia="微软雅黑" w:cs="微软雅黑"/>
          <w:szCs w:val="14"/>
        </w:rPr>
        <w:t>，就</w:t>
      </w:r>
      <w:r w:rsidRPr="00090F29">
        <w:rPr>
          <w:rFonts w:ascii="微软雅黑" w:eastAsia="微软雅黑" w:cs="微软雅黑"/>
          <w:szCs w:val="14"/>
        </w:rPr>
        <w:t>……”</w:t>
      </w:r>
      <w:r w:rsidRPr="00090F29">
        <w:rPr>
          <w:rFonts w:ascii="微软雅黑" w:eastAsia="微软雅黑" w:cs="微软雅黑"/>
          <w:szCs w:val="14"/>
        </w:rPr>
        <w:t>提出对策，即解决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的关键在于建立一套好的评价机制。第二步，对比选项。</w:t>
      </w:r>
      <w:r w:rsidRPr="00090F29">
        <w:rPr>
          <w:rFonts w:ascii="微软雅黑" w:eastAsia="微软雅黑" w:cs="微软雅黑"/>
          <w:szCs w:val="14"/>
        </w:rPr>
        <w:t>D</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建立完善的综合评价机制，改变单纯的应试局面</w:t>
      </w:r>
      <w:r w:rsidRPr="00090F29">
        <w:rPr>
          <w:rFonts w:ascii="微软雅黑" w:eastAsia="微软雅黑" w:cs="微软雅黑"/>
          <w:szCs w:val="14"/>
        </w:rPr>
        <w:t>”</w:t>
      </w:r>
      <w:r w:rsidRPr="00090F29">
        <w:rPr>
          <w:rFonts w:ascii="微软雅黑" w:eastAsia="微软雅黑" w:cs="微软雅黑"/>
          <w:szCs w:val="14"/>
        </w:rPr>
        <w:t>符合上述语境。故选</w:t>
      </w:r>
      <w:r w:rsidRPr="00090F29">
        <w:rPr>
          <w:rFonts w:ascii="微软雅黑" w:eastAsia="微软雅黑" w:cs="微软雅黑"/>
          <w:szCs w:val="14"/>
        </w:rPr>
        <w:t>D</w:t>
      </w:r>
      <w:r w:rsidRPr="00090F29">
        <w:rPr>
          <w:rFonts w:ascii="微软雅黑" w:eastAsia="微软雅黑" w:cs="微软雅黑"/>
          <w:szCs w:val="14"/>
        </w:rPr>
        <w:t>。</w:t>
      </w:r>
    </w:p>
    <w:p w:rsidR="00090F29" w14:paraId="45267752"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在管理创新中，目标创新对管理活动起着</w:t>
      </w:r>
      <w:r w:rsidRPr="00090F29">
        <w:rPr>
          <w:rFonts w:ascii="微软雅黑" w:eastAsia="微软雅黑" w:cs="微软雅黑"/>
          <w:szCs w:val="14"/>
        </w:rPr>
        <w:t>()</w:t>
      </w:r>
      <w:r w:rsidRPr="00090F29">
        <w:rPr>
          <w:rFonts w:ascii="微软雅黑" w:eastAsia="微软雅黑" w:cs="微软雅黑"/>
          <w:szCs w:val="14"/>
        </w:rPr>
        <w:t>的作用。</w:t>
      </w:r>
    </w:p>
    <w:p w:rsidR="00090F29" w14:paraId="6FBC4FA4"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、指导性</w:t>
      </w:r>
    </w:p>
    <w:p w:rsidR="00090F29" w14:paraId="26483207"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、先导性</w:t>
      </w:r>
    </w:p>
    <w:p w:rsidR="00090F29" w14:paraId="3AB3FC4D"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、导向性</w:t>
      </w:r>
    </w:p>
    <w:p w:rsidR="00090F29" w14:paraId="25E2F3EF"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、定向性</w:t>
      </w:r>
    </w:p>
    <w:p w:rsidR="00090F29" w14:paraId="0EB4E920"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4D60272C"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目标创新是管理创新行为的先导。管理创新目标是一项创新活动要达到的最终结果，是管理创新行为的方向，也是未来组织配置资源和能量的规划，常常蕴含在管理创新主体的意识中或者其创新计划内，对管理活动起着先导性的作用。故选</w:t>
      </w:r>
      <w:r w:rsidRPr="00090F29">
        <w:rPr>
          <w:rFonts w:ascii="微软雅黑" w:eastAsia="微软雅黑" w:cs="微软雅黑"/>
          <w:szCs w:val="14"/>
        </w:rPr>
        <w:t>B</w:t>
      </w:r>
      <w:r w:rsidRPr="00090F29">
        <w:rPr>
          <w:rFonts w:ascii="微软雅黑" w:eastAsia="微软雅黑" w:cs="微软雅黑"/>
          <w:szCs w:val="14"/>
        </w:rPr>
        <w:t>。</w:t>
      </w:r>
    </w:p>
    <w:p w:rsidR="00090F29" w14:paraId="7CCBA5D0" w14:textId="77777777">
      <w:pPr>
        <w:pStyle w:val="NormalWeb"/>
        <w:widowControl/>
        <w:spacing w:beforeAutospacing="0" w:after="260" w:afterAutospacing="0" w:line="360" w:lineRule="auto"/>
      </w:pPr>
      <w:r w:rsidRPr="00090F29">
        <w:rPr>
          <w:rFonts w:ascii="微软雅黑" w:eastAsia="微软雅黑" w:cs="微软雅黑"/>
          <w:color w:val="0000FF"/>
          <w:szCs w:val="14"/>
        </w:rPr>
        <w:t>5</w:t>
      </w:r>
      <w:r w:rsidRPr="00090F29">
        <w:rPr>
          <w:rFonts w:ascii="微软雅黑" w:eastAsia="微软雅黑" w:cs="微软雅黑"/>
          <w:color w:val="0000FF"/>
          <w:szCs w:val="14"/>
        </w:rPr>
        <w:t>．</w:t>
      </w:r>
      <w:r w:rsidRPr="00090F29">
        <w:rPr>
          <w:rFonts w:ascii="微软雅黑" w:eastAsia="微软雅黑" w:cs="微软雅黑"/>
          <w:szCs w:val="14"/>
        </w:rPr>
        <w:t>建筑物及其附属设施的费用分担、收益分配等事项，如何确定</w:t>
      </w:r>
      <w:r w:rsidRPr="00090F29">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https://d.book118.com/236204003234010043</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rsidP="00C95F94" w14:paraId="665F9F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7B2B" w14:paraId="5514A77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rsidP="00C95F94" w14:paraId="7D81E7EA" w14:textId="695291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A7B2B" w14:paraId="19D361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paraId="7A6387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7B2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rsidP="00C95F94" w14:textId="695291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A7B2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7B2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rsidP="00C95F94" w14:textId="695291E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A7B2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paraId="0A87ED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paraId="61F7D3F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paraId="10C141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7B2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A77B3E"/>
    <w:rsid w:val="00AA7B2B"/>
    <w:rsid w:val="00C95F9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638CC9C"/>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AA7B2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A7B2B"/>
    <w:rPr>
      <w:sz w:val="18"/>
      <w:szCs w:val="18"/>
    </w:rPr>
  </w:style>
  <w:style w:type="paragraph" w:styleId="Footer">
    <w:name w:val="footer"/>
    <w:basedOn w:val="Normal"/>
    <w:link w:val="a0"/>
    <w:rsid w:val="00AA7B2B"/>
    <w:pPr>
      <w:tabs>
        <w:tab w:val="center" w:pos="4153"/>
        <w:tab w:val="right" w:pos="8306"/>
      </w:tabs>
      <w:snapToGrid w:val="0"/>
    </w:pPr>
    <w:rPr>
      <w:sz w:val="18"/>
      <w:szCs w:val="18"/>
    </w:rPr>
  </w:style>
  <w:style w:type="character" w:customStyle="1" w:styleId="a0">
    <w:name w:val="页脚 字符"/>
    <w:basedOn w:val="DefaultParagraphFont"/>
    <w:link w:val="Footer"/>
    <w:rsid w:val="00AA7B2B"/>
    <w:rPr>
      <w:sz w:val="18"/>
      <w:szCs w:val="18"/>
    </w:rPr>
  </w:style>
  <w:style w:type="character" w:styleId="PageNumber">
    <w:name w:val="page number"/>
    <w:basedOn w:val="DefaultParagraphFont"/>
    <w:rsid w:val="00AA7B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6204003234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3112</Words>
  <Characters>17742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2024-02-03T08:12:00Z</dcterms:created>
  <dcterms:modified xsi:type="dcterms:W3CDTF">2024-02-03T08:12:00Z</dcterms:modified>
</cp:coreProperties>
</file>