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酱油项目规划设计方案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2" w:history="1">
        <w:r>
          <w:rPr>
            <w:rFonts w:ascii="仿宋" w:eastAsia="仿宋" w:hAnsi="仿宋" w:cs="仿宋" w:hint="eastAsia"/>
            <w:lang w:eastAsia="zh-CN"/>
          </w:rPr>
          <w:t>序言</w:t>
        </w:r>
        <w:r>
          <w:tab/>
        </w:r>
        <w:r>
          <w:fldChar w:fldCharType="begin"/>
        </w:r>
        <w:r>
          <w:instrText xml:space="preserve"> PAGEREF _Toc19602 \h </w:instrText>
        </w:r>
        <w:r>
          <w:fldChar w:fldCharType="separate"/>
        </w:r>
        <w:r>
          <w:t>3</w:t>
        </w:r>
        <w:r>
          <w:fldChar w:fldCharType="end"/>
        </w:r>
      </w:hyperlink>
    </w:p>
    <w:p>
      <w:pPr>
        <w:pStyle w:val="TOC1"/>
        <w:tabs>
          <w:tab w:val="right" w:leader="dot" w:pos="8306"/>
        </w:tabs>
      </w:pPr>
      <w:hyperlink w:anchor="_Toc19539" w:history="1">
        <w:r>
          <w:rPr>
            <w:rFonts w:ascii="仿宋" w:eastAsia="仿宋" w:hAnsi="仿宋" w:cs="仿宋" w:hint="eastAsia"/>
            <w:lang w:eastAsia="zh-CN"/>
          </w:rPr>
          <w:t>一、酱油项目可持续发展</w:t>
        </w:r>
        <w:r>
          <w:tab/>
        </w:r>
        <w:r>
          <w:fldChar w:fldCharType="begin"/>
        </w:r>
        <w:r>
          <w:instrText xml:space="preserve"> PAGEREF _Toc19539 \h </w:instrText>
        </w:r>
        <w:r>
          <w:fldChar w:fldCharType="separate"/>
        </w:r>
        <w:r>
          <w:t>3</w:t>
        </w:r>
        <w:r>
          <w:fldChar w:fldCharType="end"/>
        </w:r>
      </w:hyperlink>
    </w:p>
    <w:p>
      <w:pPr>
        <w:pStyle w:val="TOC2"/>
        <w:tabs>
          <w:tab w:val="right" w:leader="dot" w:pos="8306"/>
        </w:tabs>
      </w:pPr>
      <w:hyperlink w:anchor="_Toc11312" w:history="1">
        <w:r>
          <w:rPr>
            <w:rFonts w:ascii="仿宋" w:eastAsia="仿宋" w:hAnsi="仿宋" w:cs="仿宋" w:hint="eastAsia"/>
            <w:lang w:eastAsia="zh-CN"/>
          </w:rPr>
          <w:t>(一)、可持续战略与实践</w:t>
        </w:r>
        <w:r>
          <w:tab/>
        </w:r>
        <w:r>
          <w:fldChar w:fldCharType="begin"/>
        </w:r>
        <w:r>
          <w:instrText xml:space="preserve"> PAGEREF _Toc11312 \h </w:instrText>
        </w:r>
        <w:r>
          <w:fldChar w:fldCharType="separate"/>
        </w:r>
        <w:r>
          <w:t>3</w:t>
        </w:r>
        <w:r>
          <w:fldChar w:fldCharType="end"/>
        </w:r>
      </w:hyperlink>
    </w:p>
    <w:p>
      <w:pPr>
        <w:pStyle w:val="TOC2"/>
        <w:tabs>
          <w:tab w:val="right" w:leader="dot" w:pos="8306"/>
        </w:tabs>
      </w:pPr>
      <w:hyperlink w:anchor="_Toc14441" w:history="1">
        <w:r>
          <w:rPr>
            <w:rFonts w:ascii="仿宋" w:eastAsia="仿宋" w:hAnsi="仿宋" w:cs="仿宋" w:hint="eastAsia"/>
            <w:lang w:eastAsia="zh-CN"/>
          </w:rPr>
          <w:t>(二)、环保与社会责任</w:t>
        </w:r>
        <w:r>
          <w:tab/>
        </w:r>
        <w:r>
          <w:fldChar w:fldCharType="begin"/>
        </w:r>
        <w:r>
          <w:instrText xml:space="preserve"> PAGEREF _Toc14441 \h </w:instrText>
        </w:r>
        <w:r>
          <w:fldChar w:fldCharType="separate"/>
        </w:r>
        <w:r>
          <w:t>4</w:t>
        </w:r>
        <w:r>
          <w:fldChar w:fldCharType="end"/>
        </w:r>
      </w:hyperlink>
    </w:p>
    <w:p>
      <w:pPr>
        <w:pStyle w:val="TOC1"/>
        <w:tabs>
          <w:tab w:val="right" w:leader="dot" w:pos="8306"/>
        </w:tabs>
      </w:pPr>
      <w:hyperlink w:anchor="_Toc29891" w:history="1">
        <w:r>
          <w:rPr>
            <w:rFonts w:ascii="仿宋" w:eastAsia="仿宋" w:hAnsi="仿宋" w:cs="仿宋" w:hint="eastAsia"/>
            <w:lang w:eastAsia="zh-CN"/>
          </w:rPr>
          <w:t>二、工艺说明</w:t>
        </w:r>
        <w:r>
          <w:tab/>
        </w:r>
        <w:r>
          <w:fldChar w:fldCharType="begin"/>
        </w:r>
        <w:r>
          <w:instrText xml:space="preserve"> PAGEREF _Toc29891 \h </w:instrText>
        </w:r>
        <w:r>
          <w:fldChar w:fldCharType="separate"/>
        </w:r>
        <w:r>
          <w:t>4</w:t>
        </w:r>
        <w:r>
          <w:fldChar w:fldCharType="end"/>
        </w:r>
      </w:hyperlink>
    </w:p>
    <w:p>
      <w:pPr>
        <w:pStyle w:val="TOC2"/>
        <w:tabs>
          <w:tab w:val="right" w:leader="dot" w:pos="8306"/>
        </w:tabs>
      </w:pPr>
      <w:hyperlink w:anchor="_Toc12117" w:history="1">
        <w:r>
          <w:rPr>
            <w:rFonts w:ascii="仿宋" w:eastAsia="仿宋" w:hAnsi="仿宋" w:cs="仿宋" w:hint="eastAsia"/>
            <w:lang w:eastAsia="zh-CN"/>
          </w:rPr>
          <w:t>(一)、技术管理特点</w:t>
        </w:r>
        <w:r>
          <w:tab/>
        </w:r>
        <w:r>
          <w:fldChar w:fldCharType="begin"/>
        </w:r>
        <w:r>
          <w:instrText xml:space="preserve"> PAGEREF _Toc12117 \h </w:instrText>
        </w:r>
        <w:r>
          <w:fldChar w:fldCharType="separate"/>
        </w:r>
        <w:r>
          <w:t>4</w:t>
        </w:r>
        <w:r>
          <w:fldChar w:fldCharType="end"/>
        </w:r>
      </w:hyperlink>
    </w:p>
    <w:p>
      <w:pPr>
        <w:pStyle w:val="TOC2"/>
        <w:tabs>
          <w:tab w:val="right" w:leader="dot" w:pos="8306"/>
        </w:tabs>
      </w:pPr>
      <w:hyperlink w:anchor="_Toc14509" w:history="1">
        <w:r>
          <w:rPr>
            <w:rFonts w:ascii="仿宋" w:eastAsia="仿宋" w:hAnsi="仿宋" w:cs="仿宋" w:hint="eastAsia"/>
            <w:lang w:eastAsia="zh-CN"/>
          </w:rPr>
          <w:t>(二)、酱油项目工艺技术设计方案</w:t>
        </w:r>
        <w:r>
          <w:tab/>
        </w:r>
        <w:r>
          <w:fldChar w:fldCharType="begin"/>
        </w:r>
        <w:r>
          <w:instrText xml:space="preserve"> PAGEREF _Toc14509 \h </w:instrText>
        </w:r>
        <w:r>
          <w:fldChar w:fldCharType="separate"/>
        </w:r>
        <w:r>
          <w:t>5</w:t>
        </w:r>
        <w:r>
          <w:fldChar w:fldCharType="end"/>
        </w:r>
      </w:hyperlink>
    </w:p>
    <w:p>
      <w:pPr>
        <w:pStyle w:val="TOC2"/>
        <w:tabs>
          <w:tab w:val="right" w:leader="dot" w:pos="8306"/>
        </w:tabs>
      </w:pPr>
      <w:hyperlink w:anchor="_Toc6575" w:history="1">
        <w:r>
          <w:rPr>
            <w:rFonts w:ascii="仿宋" w:eastAsia="仿宋" w:hAnsi="仿宋" w:cs="仿宋" w:hint="eastAsia"/>
            <w:lang w:eastAsia="zh-CN"/>
          </w:rPr>
          <w:t>(三)、设备选型方案</w:t>
        </w:r>
        <w:r>
          <w:tab/>
        </w:r>
        <w:r>
          <w:fldChar w:fldCharType="begin"/>
        </w:r>
        <w:r>
          <w:instrText xml:space="preserve"> PAGEREF _Toc6575 \h </w:instrText>
        </w:r>
        <w:r>
          <w:fldChar w:fldCharType="separate"/>
        </w:r>
        <w:r>
          <w:t>7</w:t>
        </w:r>
        <w:r>
          <w:fldChar w:fldCharType="end"/>
        </w:r>
      </w:hyperlink>
    </w:p>
    <w:p>
      <w:pPr>
        <w:pStyle w:val="TOC1"/>
        <w:tabs>
          <w:tab w:val="right" w:leader="dot" w:pos="8306"/>
        </w:tabs>
      </w:pPr>
      <w:hyperlink w:anchor="_Toc18166" w:history="1">
        <w:r>
          <w:rPr>
            <w:rFonts w:ascii="仿宋" w:eastAsia="仿宋" w:hAnsi="仿宋" w:cs="仿宋" w:hint="eastAsia"/>
            <w:lang w:eastAsia="zh-CN"/>
          </w:rPr>
          <w:t>三、酱油项目建设单位说明</w:t>
        </w:r>
        <w:r>
          <w:tab/>
        </w:r>
        <w:r>
          <w:fldChar w:fldCharType="begin"/>
        </w:r>
        <w:r>
          <w:instrText xml:space="preserve"> PAGEREF _Toc18166 \h </w:instrText>
        </w:r>
        <w:r>
          <w:fldChar w:fldCharType="separate"/>
        </w:r>
        <w:r>
          <w:t>8</w:t>
        </w:r>
        <w:r>
          <w:fldChar w:fldCharType="end"/>
        </w:r>
      </w:hyperlink>
    </w:p>
    <w:p>
      <w:pPr>
        <w:pStyle w:val="TOC2"/>
        <w:tabs>
          <w:tab w:val="right" w:leader="dot" w:pos="8306"/>
        </w:tabs>
      </w:pPr>
      <w:hyperlink w:anchor="_Toc14309" w:history="1">
        <w:r>
          <w:rPr>
            <w:rFonts w:ascii="仿宋" w:eastAsia="仿宋" w:hAnsi="仿宋" w:cs="仿宋" w:hint="eastAsia"/>
            <w:lang w:eastAsia="zh-CN"/>
          </w:rPr>
          <w:t>(一)、酱油项目承办单位基本情况</w:t>
        </w:r>
        <w:r>
          <w:tab/>
        </w:r>
        <w:r>
          <w:fldChar w:fldCharType="begin"/>
        </w:r>
        <w:r>
          <w:instrText xml:space="preserve"> PAGEREF _Toc14309 \h </w:instrText>
        </w:r>
        <w:r>
          <w:fldChar w:fldCharType="separate"/>
        </w:r>
        <w:r>
          <w:t>8</w:t>
        </w:r>
        <w:r>
          <w:fldChar w:fldCharType="end"/>
        </w:r>
      </w:hyperlink>
    </w:p>
    <w:p>
      <w:pPr>
        <w:pStyle w:val="TOC2"/>
        <w:tabs>
          <w:tab w:val="right" w:leader="dot" w:pos="8306"/>
        </w:tabs>
      </w:pPr>
      <w:hyperlink w:anchor="_Toc32189" w:history="1">
        <w:r>
          <w:rPr>
            <w:rFonts w:ascii="仿宋" w:eastAsia="仿宋" w:hAnsi="仿宋" w:cs="仿宋" w:hint="eastAsia"/>
            <w:lang w:eastAsia="zh-CN"/>
          </w:rPr>
          <w:t>(二)、公司经济效益分析</w:t>
        </w:r>
        <w:r>
          <w:tab/>
        </w:r>
        <w:r>
          <w:fldChar w:fldCharType="begin"/>
        </w:r>
        <w:r>
          <w:instrText xml:space="preserve"> PAGEREF _Toc32189 \h </w:instrText>
        </w:r>
        <w:r>
          <w:fldChar w:fldCharType="separate"/>
        </w:r>
        <w:r>
          <w:t>9</w:t>
        </w:r>
        <w:r>
          <w:fldChar w:fldCharType="end"/>
        </w:r>
      </w:hyperlink>
    </w:p>
    <w:p>
      <w:pPr>
        <w:pStyle w:val="TOC1"/>
        <w:tabs>
          <w:tab w:val="right" w:leader="dot" w:pos="8306"/>
        </w:tabs>
      </w:pPr>
      <w:hyperlink w:anchor="_Toc6522" w:history="1">
        <w:r>
          <w:rPr>
            <w:rFonts w:ascii="仿宋" w:eastAsia="仿宋" w:hAnsi="仿宋" w:cs="仿宋" w:hint="eastAsia"/>
            <w:lang w:eastAsia="zh-CN"/>
          </w:rPr>
          <w:t>四、酱油项目建设背景及必要性分析</w:t>
        </w:r>
        <w:r>
          <w:tab/>
        </w:r>
        <w:r>
          <w:fldChar w:fldCharType="begin"/>
        </w:r>
        <w:r>
          <w:instrText xml:space="preserve"> PAGEREF _Toc6522 \h </w:instrText>
        </w:r>
        <w:r>
          <w:fldChar w:fldCharType="separate"/>
        </w:r>
        <w:r>
          <w:t>10</w:t>
        </w:r>
        <w:r>
          <w:fldChar w:fldCharType="end"/>
        </w:r>
      </w:hyperlink>
    </w:p>
    <w:p>
      <w:pPr>
        <w:pStyle w:val="TOC2"/>
        <w:tabs>
          <w:tab w:val="right" w:leader="dot" w:pos="8306"/>
        </w:tabs>
      </w:pPr>
      <w:hyperlink w:anchor="_Toc6374" w:history="1">
        <w:r>
          <w:rPr>
            <w:rFonts w:ascii="仿宋" w:eastAsia="仿宋" w:hAnsi="仿宋" w:cs="仿宋" w:hint="eastAsia"/>
            <w:lang w:eastAsia="zh-CN"/>
          </w:rPr>
          <w:t>(一)、酱油项目背景分析</w:t>
        </w:r>
        <w:r>
          <w:tab/>
        </w:r>
        <w:r>
          <w:fldChar w:fldCharType="begin"/>
        </w:r>
        <w:r>
          <w:instrText xml:space="preserve"> PAGEREF _Toc6374 \h </w:instrText>
        </w:r>
        <w:r>
          <w:fldChar w:fldCharType="separate"/>
        </w:r>
        <w:r>
          <w:t>10</w:t>
        </w:r>
        <w:r>
          <w:fldChar w:fldCharType="end"/>
        </w:r>
      </w:hyperlink>
    </w:p>
    <w:p>
      <w:pPr>
        <w:pStyle w:val="TOC2"/>
        <w:tabs>
          <w:tab w:val="right" w:leader="dot" w:pos="8306"/>
        </w:tabs>
      </w:pPr>
      <w:hyperlink w:anchor="_Toc4966" w:history="1">
        <w:r>
          <w:rPr>
            <w:rFonts w:ascii="仿宋" w:eastAsia="仿宋" w:hAnsi="仿宋" w:cs="仿宋" w:hint="eastAsia"/>
            <w:lang w:eastAsia="zh-CN"/>
          </w:rPr>
          <w:t>(二)、酱油项目建设必要性分析</w:t>
        </w:r>
        <w:r>
          <w:tab/>
        </w:r>
        <w:r>
          <w:fldChar w:fldCharType="begin"/>
        </w:r>
        <w:r>
          <w:instrText xml:space="preserve"> PAGEREF _Toc4966 \h </w:instrText>
        </w:r>
        <w:r>
          <w:fldChar w:fldCharType="separate"/>
        </w:r>
        <w:r>
          <w:t>11</w:t>
        </w:r>
        <w:r>
          <w:fldChar w:fldCharType="end"/>
        </w:r>
      </w:hyperlink>
    </w:p>
    <w:p>
      <w:pPr>
        <w:pStyle w:val="TOC1"/>
        <w:tabs>
          <w:tab w:val="right" w:leader="dot" w:pos="8306"/>
        </w:tabs>
      </w:pPr>
      <w:hyperlink w:anchor="_Toc10125" w:history="1">
        <w:r>
          <w:rPr>
            <w:rFonts w:ascii="仿宋" w:eastAsia="仿宋" w:hAnsi="仿宋" w:cs="仿宋" w:hint="eastAsia"/>
            <w:lang w:eastAsia="zh-CN"/>
          </w:rPr>
          <w:t>五、酱油项目选址可行性分析</w:t>
        </w:r>
        <w:r>
          <w:tab/>
        </w:r>
        <w:r>
          <w:fldChar w:fldCharType="begin"/>
        </w:r>
        <w:r>
          <w:instrText xml:space="preserve"> PAGEREF _Toc10125 \h </w:instrText>
        </w:r>
        <w:r>
          <w:fldChar w:fldCharType="separate"/>
        </w:r>
        <w:r>
          <w:t>13</w:t>
        </w:r>
        <w:r>
          <w:fldChar w:fldCharType="end"/>
        </w:r>
      </w:hyperlink>
    </w:p>
    <w:p>
      <w:pPr>
        <w:pStyle w:val="TOC2"/>
        <w:tabs>
          <w:tab w:val="right" w:leader="dot" w:pos="8306"/>
        </w:tabs>
      </w:pPr>
      <w:hyperlink w:anchor="_Toc22097" w:history="1">
        <w:r>
          <w:rPr>
            <w:rFonts w:ascii="仿宋" w:eastAsia="仿宋" w:hAnsi="仿宋" w:cs="仿宋" w:hint="eastAsia"/>
            <w:lang w:eastAsia="zh-CN"/>
          </w:rPr>
          <w:t>(一)、酱油项目选址</w:t>
        </w:r>
        <w:r>
          <w:tab/>
        </w:r>
        <w:r>
          <w:fldChar w:fldCharType="begin"/>
        </w:r>
        <w:r>
          <w:instrText xml:space="preserve"> PAGEREF _Toc22097 \h </w:instrText>
        </w:r>
        <w:r>
          <w:fldChar w:fldCharType="separate"/>
        </w:r>
        <w:r>
          <w:t>13</w:t>
        </w:r>
        <w:r>
          <w:fldChar w:fldCharType="end"/>
        </w:r>
      </w:hyperlink>
    </w:p>
    <w:p>
      <w:pPr>
        <w:pStyle w:val="TOC2"/>
        <w:tabs>
          <w:tab w:val="right" w:leader="dot" w:pos="8306"/>
        </w:tabs>
      </w:pPr>
      <w:hyperlink w:anchor="_Toc26059" w:history="1">
        <w:r>
          <w:rPr>
            <w:rFonts w:ascii="仿宋" w:eastAsia="仿宋" w:hAnsi="仿宋" w:cs="仿宋" w:hint="eastAsia"/>
            <w:lang w:eastAsia="zh-CN"/>
          </w:rPr>
          <w:t>(二)、用地控制指标</w:t>
        </w:r>
        <w:r>
          <w:tab/>
        </w:r>
        <w:r>
          <w:fldChar w:fldCharType="begin"/>
        </w:r>
        <w:r>
          <w:instrText xml:space="preserve"> PAGEREF _Toc26059 \h </w:instrText>
        </w:r>
        <w:r>
          <w:fldChar w:fldCharType="separate"/>
        </w:r>
        <w:r>
          <w:t>13</w:t>
        </w:r>
        <w:r>
          <w:fldChar w:fldCharType="end"/>
        </w:r>
      </w:hyperlink>
    </w:p>
    <w:p>
      <w:pPr>
        <w:pStyle w:val="TOC2"/>
        <w:tabs>
          <w:tab w:val="right" w:leader="dot" w:pos="8306"/>
        </w:tabs>
      </w:pPr>
      <w:hyperlink w:anchor="_Toc3002" w:history="1">
        <w:r>
          <w:rPr>
            <w:rFonts w:ascii="仿宋" w:eastAsia="仿宋" w:hAnsi="仿宋" w:cs="仿宋" w:hint="eastAsia"/>
            <w:lang w:eastAsia="zh-CN"/>
          </w:rPr>
          <w:t>(三)、节约用地措施</w:t>
        </w:r>
        <w:r>
          <w:tab/>
        </w:r>
        <w:r>
          <w:fldChar w:fldCharType="begin"/>
        </w:r>
        <w:r>
          <w:instrText xml:space="preserve"> PAGEREF _Toc3002 \h </w:instrText>
        </w:r>
        <w:r>
          <w:fldChar w:fldCharType="separate"/>
        </w:r>
        <w:r>
          <w:t>15</w:t>
        </w:r>
        <w:r>
          <w:fldChar w:fldCharType="end"/>
        </w:r>
      </w:hyperlink>
    </w:p>
    <w:p>
      <w:pPr>
        <w:pStyle w:val="TOC2"/>
        <w:tabs>
          <w:tab w:val="right" w:leader="dot" w:pos="8306"/>
        </w:tabs>
      </w:pPr>
      <w:hyperlink w:anchor="_Toc26053" w:history="1">
        <w:r>
          <w:rPr>
            <w:rFonts w:ascii="仿宋" w:eastAsia="仿宋" w:hAnsi="仿宋" w:cs="仿宋" w:hint="eastAsia"/>
            <w:lang w:eastAsia="zh-CN"/>
          </w:rPr>
          <w:t>(四)、总图布置方案</w:t>
        </w:r>
        <w:r>
          <w:tab/>
        </w:r>
        <w:r>
          <w:fldChar w:fldCharType="begin"/>
        </w:r>
        <w:r>
          <w:instrText xml:space="preserve"> PAGEREF _Toc26053 \h </w:instrText>
        </w:r>
        <w:r>
          <w:fldChar w:fldCharType="separate"/>
        </w:r>
        <w:r>
          <w:t>16</w:t>
        </w:r>
        <w:r>
          <w:fldChar w:fldCharType="end"/>
        </w:r>
      </w:hyperlink>
    </w:p>
    <w:p>
      <w:pPr>
        <w:pStyle w:val="TOC2"/>
        <w:tabs>
          <w:tab w:val="right" w:leader="dot" w:pos="8306"/>
        </w:tabs>
      </w:pPr>
      <w:hyperlink w:anchor="_Toc22863" w:history="1">
        <w:r>
          <w:rPr>
            <w:rFonts w:ascii="仿宋" w:eastAsia="仿宋" w:hAnsi="仿宋" w:cs="仿宋" w:hint="eastAsia"/>
            <w:lang w:eastAsia="zh-CN"/>
          </w:rPr>
          <w:t>(五)、选址综合评价</w:t>
        </w:r>
        <w:r>
          <w:tab/>
        </w:r>
        <w:r>
          <w:fldChar w:fldCharType="begin"/>
        </w:r>
        <w:r>
          <w:instrText xml:space="preserve"> PAGEREF _Toc22863 \h </w:instrText>
        </w:r>
        <w:r>
          <w:fldChar w:fldCharType="separate"/>
        </w:r>
        <w:r>
          <w:t>17</w:t>
        </w:r>
        <w:r>
          <w:fldChar w:fldCharType="end"/>
        </w:r>
      </w:hyperlink>
    </w:p>
    <w:p>
      <w:pPr>
        <w:pStyle w:val="TOC1"/>
        <w:tabs>
          <w:tab w:val="right" w:leader="dot" w:pos="8306"/>
        </w:tabs>
      </w:pPr>
      <w:hyperlink w:anchor="_Toc2595" w:history="1">
        <w:r>
          <w:rPr>
            <w:rFonts w:ascii="仿宋" w:eastAsia="仿宋" w:hAnsi="仿宋" w:cs="仿宋" w:hint="eastAsia"/>
            <w:lang w:eastAsia="zh-CN"/>
          </w:rPr>
          <w:t>六、产品规划分析</w:t>
        </w:r>
        <w:r>
          <w:tab/>
        </w:r>
        <w:r>
          <w:fldChar w:fldCharType="begin"/>
        </w:r>
        <w:r>
          <w:instrText xml:space="preserve"> PAGEREF _Toc2595 \h </w:instrText>
        </w:r>
        <w:r>
          <w:fldChar w:fldCharType="separate"/>
        </w:r>
        <w:r>
          <w:t>18</w:t>
        </w:r>
        <w:r>
          <w:fldChar w:fldCharType="end"/>
        </w:r>
      </w:hyperlink>
    </w:p>
    <w:p>
      <w:pPr>
        <w:pStyle w:val="TOC2"/>
        <w:tabs>
          <w:tab w:val="right" w:leader="dot" w:pos="8306"/>
        </w:tabs>
      </w:pPr>
      <w:hyperlink w:anchor="_Toc25595" w:history="1">
        <w:r>
          <w:rPr>
            <w:rFonts w:ascii="仿宋" w:eastAsia="仿宋" w:hAnsi="仿宋" w:cs="仿宋" w:hint="eastAsia"/>
            <w:lang w:eastAsia="zh-CN"/>
          </w:rPr>
          <w:t>(一)、产品规划</w:t>
        </w:r>
        <w:r>
          <w:tab/>
        </w:r>
        <w:r>
          <w:fldChar w:fldCharType="begin"/>
        </w:r>
        <w:r>
          <w:instrText xml:space="preserve"> PAGEREF _Toc25595 \h </w:instrText>
        </w:r>
        <w:r>
          <w:fldChar w:fldCharType="separate"/>
        </w:r>
        <w:r>
          <w:t>18</w:t>
        </w:r>
        <w:r>
          <w:fldChar w:fldCharType="end"/>
        </w:r>
      </w:hyperlink>
    </w:p>
    <w:p>
      <w:pPr>
        <w:pStyle w:val="TOC2"/>
        <w:tabs>
          <w:tab w:val="right" w:leader="dot" w:pos="8306"/>
        </w:tabs>
      </w:pPr>
      <w:hyperlink w:anchor="_Toc9575" w:history="1">
        <w:r>
          <w:rPr>
            <w:rFonts w:ascii="仿宋" w:eastAsia="仿宋" w:hAnsi="仿宋" w:cs="仿宋" w:hint="eastAsia"/>
            <w:lang w:eastAsia="zh-CN"/>
          </w:rPr>
          <w:t>(二)、建设规模</w:t>
        </w:r>
        <w:r>
          <w:tab/>
        </w:r>
        <w:r>
          <w:fldChar w:fldCharType="begin"/>
        </w:r>
        <w:r>
          <w:instrText xml:space="preserve"> PAGEREF _Toc9575 \h </w:instrText>
        </w:r>
        <w:r>
          <w:fldChar w:fldCharType="separate"/>
        </w:r>
        <w:r>
          <w:t>19</w:t>
        </w:r>
        <w:r>
          <w:fldChar w:fldCharType="end"/>
        </w:r>
      </w:hyperlink>
    </w:p>
    <w:p>
      <w:pPr>
        <w:pStyle w:val="TOC1"/>
        <w:tabs>
          <w:tab w:val="right" w:leader="dot" w:pos="8306"/>
        </w:tabs>
      </w:pPr>
      <w:hyperlink w:anchor="_Toc30841" w:history="1">
        <w:r>
          <w:rPr>
            <w:rFonts w:ascii="仿宋" w:eastAsia="仿宋" w:hAnsi="仿宋" w:cs="仿宋" w:hint="eastAsia"/>
            <w:lang w:eastAsia="zh-CN"/>
          </w:rPr>
          <w:t>七、酱油项目投资规划</w:t>
        </w:r>
        <w:r>
          <w:tab/>
        </w:r>
        <w:r>
          <w:fldChar w:fldCharType="begin"/>
        </w:r>
        <w:r>
          <w:instrText xml:space="preserve"> PAGEREF _Toc30841 \h </w:instrText>
        </w:r>
        <w:r>
          <w:fldChar w:fldCharType="separate"/>
        </w:r>
        <w:r>
          <w:t>20</w:t>
        </w:r>
        <w:r>
          <w:fldChar w:fldCharType="end"/>
        </w:r>
      </w:hyperlink>
    </w:p>
    <w:p>
      <w:pPr>
        <w:pStyle w:val="TOC2"/>
        <w:tabs>
          <w:tab w:val="right" w:leader="dot" w:pos="8306"/>
        </w:tabs>
      </w:pPr>
      <w:hyperlink w:anchor="_Toc27826" w:history="1">
        <w:r>
          <w:rPr>
            <w:rFonts w:ascii="仿宋" w:eastAsia="仿宋" w:hAnsi="仿宋" w:cs="仿宋" w:hint="eastAsia"/>
            <w:lang w:eastAsia="zh-CN"/>
          </w:rPr>
          <w:t>(一)、酱油项目总投资估算</w:t>
        </w:r>
        <w:r>
          <w:tab/>
        </w:r>
        <w:r>
          <w:fldChar w:fldCharType="begin"/>
        </w:r>
        <w:r>
          <w:instrText xml:space="preserve"> PAGEREF _Toc27826 \h </w:instrText>
        </w:r>
        <w:r>
          <w:fldChar w:fldCharType="separate"/>
        </w:r>
        <w:r>
          <w:t>20</w:t>
        </w:r>
        <w:r>
          <w:fldChar w:fldCharType="end"/>
        </w:r>
      </w:hyperlink>
    </w:p>
    <w:p>
      <w:pPr>
        <w:pStyle w:val="TOC2"/>
        <w:tabs>
          <w:tab w:val="right" w:leader="dot" w:pos="8306"/>
        </w:tabs>
      </w:pPr>
      <w:hyperlink w:anchor="_Toc28012" w:history="1">
        <w:r>
          <w:rPr>
            <w:rFonts w:ascii="仿宋" w:eastAsia="仿宋" w:hAnsi="仿宋" w:cs="仿宋" w:hint="eastAsia"/>
            <w:lang w:eastAsia="zh-CN"/>
          </w:rPr>
          <w:t>(二)、资金筹措</w:t>
        </w:r>
        <w:r>
          <w:tab/>
        </w:r>
        <w:r>
          <w:fldChar w:fldCharType="begin"/>
        </w:r>
        <w:r>
          <w:instrText xml:space="preserve"> PAGEREF _Toc28012 \h </w:instrText>
        </w:r>
        <w:r>
          <w:fldChar w:fldCharType="separate"/>
        </w:r>
        <w:r>
          <w:t>21</w:t>
        </w:r>
        <w:r>
          <w:fldChar w:fldCharType="end"/>
        </w:r>
      </w:hyperlink>
    </w:p>
    <w:p>
      <w:pPr>
        <w:pStyle w:val="TOC1"/>
        <w:tabs>
          <w:tab w:val="right" w:leader="dot" w:pos="8306"/>
        </w:tabs>
      </w:pPr>
      <w:hyperlink w:anchor="_Toc8698" w:history="1">
        <w:r>
          <w:rPr>
            <w:rFonts w:ascii="仿宋" w:eastAsia="仿宋" w:hAnsi="仿宋" w:cs="仿宋" w:hint="eastAsia"/>
            <w:lang w:eastAsia="zh-CN"/>
          </w:rPr>
          <w:t>八、酱油项目计划安排</w:t>
        </w:r>
        <w:r>
          <w:tab/>
        </w:r>
        <w:r>
          <w:fldChar w:fldCharType="begin"/>
        </w:r>
        <w:r>
          <w:instrText xml:space="preserve"> PAGEREF _Toc8698 \h </w:instrText>
        </w:r>
        <w:r>
          <w:fldChar w:fldCharType="separate"/>
        </w:r>
        <w:r>
          <w:t>22</w:t>
        </w:r>
        <w:r>
          <w:fldChar w:fldCharType="end"/>
        </w:r>
      </w:hyperlink>
    </w:p>
    <w:p>
      <w:pPr>
        <w:pStyle w:val="TOC2"/>
        <w:tabs>
          <w:tab w:val="right" w:leader="dot" w:pos="8306"/>
        </w:tabs>
      </w:pPr>
      <w:hyperlink w:anchor="_Toc13134" w:history="1">
        <w:r>
          <w:rPr>
            <w:rFonts w:ascii="仿宋" w:eastAsia="仿宋" w:hAnsi="仿宋" w:cs="仿宋" w:hint="eastAsia"/>
            <w:lang w:eastAsia="zh-CN"/>
          </w:rPr>
          <w:t>(一)、建设周期</w:t>
        </w:r>
        <w:r>
          <w:tab/>
        </w:r>
        <w:r>
          <w:fldChar w:fldCharType="begin"/>
        </w:r>
        <w:r>
          <w:instrText xml:space="preserve"> PAGEREF _Toc13134 \h </w:instrText>
        </w:r>
        <w:r>
          <w:fldChar w:fldCharType="separate"/>
        </w:r>
        <w:r>
          <w:t>22</w:t>
        </w:r>
        <w:r>
          <w:fldChar w:fldCharType="end"/>
        </w:r>
      </w:hyperlink>
    </w:p>
    <w:p>
      <w:pPr>
        <w:pStyle w:val="TOC2"/>
        <w:tabs>
          <w:tab w:val="right" w:leader="dot" w:pos="8306"/>
        </w:tabs>
      </w:pPr>
      <w:hyperlink w:anchor="_Toc14536" w:history="1">
        <w:r>
          <w:rPr>
            <w:rFonts w:ascii="仿宋" w:eastAsia="仿宋" w:hAnsi="仿宋" w:cs="仿宋" w:hint="eastAsia"/>
            <w:lang w:eastAsia="zh-CN"/>
          </w:rPr>
          <w:t>(二)、建设进度</w:t>
        </w:r>
        <w:r>
          <w:tab/>
        </w:r>
        <w:r>
          <w:fldChar w:fldCharType="begin"/>
        </w:r>
        <w:r>
          <w:instrText xml:space="preserve"> PAGEREF _Toc14536 \h </w:instrText>
        </w:r>
        <w:r>
          <w:fldChar w:fldCharType="separate"/>
        </w:r>
        <w:r>
          <w:t>22</w:t>
        </w:r>
        <w:r>
          <w:fldChar w:fldCharType="end"/>
        </w:r>
      </w:hyperlink>
    </w:p>
    <w:p>
      <w:pPr>
        <w:pStyle w:val="TOC2"/>
        <w:tabs>
          <w:tab w:val="right" w:leader="dot" w:pos="8306"/>
        </w:tabs>
      </w:pPr>
      <w:hyperlink w:anchor="_Toc26799" w:history="1">
        <w:r>
          <w:rPr>
            <w:rFonts w:ascii="仿宋" w:eastAsia="仿宋" w:hAnsi="仿宋" w:cs="仿宋" w:hint="eastAsia"/>
            <w:lang w:eastAsia="zh-CN"/>
          </w:rPr>
          <w:t>(三)、进度安排注意事项</w:t>
        </w:r>
        <w:r>
          <w:tab/>
        </w:r>
        <w:r>
          <w:fldChar w:fldCharType="begin"/>
        </w:r>
        <w:r>
          <w:instrText xml:space="preserve"> PAGEREF _Toc26799 \h </w:instrText>
        </w:r>
        <w:r>
          <w:fldChar w:fldCharType="separate"/>
        </w:r>
        <w:r>
          <w:t>23</w:t>
        </w:r>
        <w:r>
          <w:fldChar w:fldCharType="end"/>
        </w:r>
      </w:hyperlink>
    </w:p>
    <w:p>
      <w:pPr>
        <w:pStyle w:val="TOC2"/>
        <w:tabs>
          <w:tab w:val="right" w:leader="dot" w:pos="8306"/>
        </w:tabs>
      </w:pPr>
      <w:hyperlink w:anchor="_Toc4585" w:history="1">
        <w:r>
          <w:rPr>
            <w:rFonts w:ascii="仿宋" w:eastAsia="仿宋" w:hAnsi="仿宋" w:cs="仿宋" w:hint="eastAsia"/>
            <w:lang w:eastAsia="zh-CN"/>
          </w:rPr>
          <w:t>(四)、人力资源配置</w:t>
        </w:r>
        <w:r>
          <w:tab/>
        </w:r>
        <w:r>
          <w:fldChar w:fldCharType="begin"/>
        </w:r>
        <w:r>
          <w:instrText xml:space="preserve"> PAGEREF _Toc4585 \h </w:instrText>
        </w:r>
        <w:r>
          <w:fldChar w:fldCharType="separate"/>
        </w:r>
        <w:r>
          <w:t>25</w:t>
        </w:r>
        <w:r>
          <w:fldChar w:fldCharType="end"/>
        </w:r>
      </w:hyperlink>
    </w:p>
    <w:p>
      <w:pPr>
        <w:pStyle w:val="TOC1"/>
        <w:tabs>
          <w:tab w:val="right" w:leader="dot" w:pos="8306"/>
        </w:tabs>
      </w:pPr>
      <w:hyperlink w:anchor="_Toc15775" w:history="1">
        <w:r>
          <w:rPr>
            <w:rFonts w:ascii="仿宋" w:eastAsia="仿宋" w:hAnsi="仿宋" w:cs="仿宋" w:hint="eastAsia"/>
            <w:lang w:eastAsia="zh-CN"/>
          </w:rPr>
          <w:t>九、酱油项目风险管理</w:t>
        </w:r>
        <w:r>
          <w:tab/>
        </w:r>
        <w:r>
          <w:fldChar w:fldCharType="begin"/>
        </w:r>
        <w:r>
          <w:instrText xml:space="preserve"> PAGEREF _Toc15775 \h </w:instrText>
        </w:r>
        <w:r>
          <w:fldChar w:fldCharType="separate"/>
        </w:r>
        <w:r>
          <w:t>26</w:t>
        </w:r>
        <w:r>
          <w:fldChar w:fldCharType="end"/>
        </w:r>
      </w:hyperlink>
    </w:p>
    <w:p>
      <w:pPr>
        <w:pStyle w:val="TOC2"/>
        <w:tabs>
          <w:tab w:val="right" w:leader="dot" w:pos="8306"/>
        </w:tabs>
      </w:pPr>
      <w:hyperlink w:anchor="_Toc3522" w:history="1">
        <w:r>
          <w:rPr>
            <w:rFonts w:ascii="仿宋" w:eastAsia="仿宋" w:hAnsi="仿宋" w:cs="仿宋" w:hint="eastAsia"/>
            <w:lang w:eastAsia="zh-CN"/>
          </w:rPr>
          <w:t>(一)、风险识别与评估</w:t>
        </w:r>
        <w:r>
          <w:tab/>
        </w:r>
        <w:r>
          <w:fldChar w:fldCharType="begin"/>
        </w:r>
        <w:r>
          <w:instrText xml:space="preserve"> PAGEREF _Toc3522 \h </w:instrText>
        </w:r>
        <w:r>
          <w:fldChar w:fldCharType="separate"/>
        </w:r>
        <w:r>
          <w:t>26</w:t>
        </w:r>
        <w:r>
          <w:fldChar w:fldCharType="end"/>
        </w:r>
      </w:hyperlink>
    </w:p>
    <w:p>
      <w:pPr>
        <w:pStyle w:val="TOC2"/>
        <w:tabs>
          <w:tab w:val="right" w:leader="dot" w:pos="8306"/>
        </w:tabs>
      </w:pPr>
      <w:hyperlink w:anchor="_Toc1848" w:history="1">
        <w:r>
          <w:rPr>
            <w:rFonts w:ascii="仿宋" w:eastAsia="仿宋" w:hAnsi="仿宋" w:cs="仿宋" w:hint="eastAsia"/>
            <w:lang w:eastAsia="zh-CN"/>
          </w:rPr>
          <w:t>(二)、风险应对策略</w:t>
        </w:r>
        <w:r>
          <w:tab/>
        </w:r>
        <w:r>
          <w:fldChar w:fldCharType="begin"/>
        </w:r>
        <w:r>
          <w:instrText xml:space="preserve"> PAGEREF _Toc1848 \h </w:instrText>
        </w:r>
        <w:r>
          <w:fldChar w:fldCharType="separate"/>
        </w:r>
        <w:r>
          <w:t>27</w:t>
        </w:r>
        <w:r>
          <w:fldChar w:fldCharType="end"/>
        </w:r>
      </w:hyperlink>
    </w:p>
    <w:p>
      <w:pPr>
        <w:pStyle w:val="TOC2"/>
        <w:tabs>
          <w:tab w:val="right" w:leader="dot" w:pos="8306"/>
        </w:tabs>
      </w:pPr>
      <w:hyperlink w:anchor="_Toc29222" w:history="1">
        <w:r>
          <w:rPr>
            <w:rFonts w:ascii="仿宋" w:eastAsia="仿宋" w:hAnsi="仿宋" w:cs="仿宋" w:hint="eastAsia"/>
            <w:lang w:eastAsia="zh-CN"/>
          </w:rPr>
          <w:t>(三)、风险监控与控制</w:t>
        </w:r>
        <w:r>
          <w:tab/>
        </w:r>
        <w:r>
          <w:fldChar w:fldCharType="begin"/>
        </w:r>
        <w:r>
          <w:instrText xml:space="preserve"> PAGEREF _Toc29222 \h </w:instrText>
        </w:r>
        <w:r>
          <w:fldChar w:fldCharType="separate"/>
        </w:r>
        <w:r>
          <w:t>29</w:t>
        </w:r>
        <w:r>
          <w:fldChar w:fldCharType="end"/>
        </w:r>
      </w:hyperlink>
    </w:p>
    <w:p>
      <w:pPr>
        <w:pStyle w:val="TOC1"/>
        <w:tabs>
          <w:tab w:val="right" w:leader="dot" w:pos="8306"/>
        </w:tabs>
      </w:pPr>
      <w:hyperlink w:anchor="_Toc11424" w:history="1">
        <w:r>
          <w:rPr>
            <w:rFonts w:ascii="仿宋" w:eastAsia="仿宋" w:hAnsi="仿宋" w:cs="仿宋" w:hint="eastAsia"/>
            <w:lang w:eastAsia="zh-CN"/>
          </w:rPr>
          <w:t>十、酱油项目人力资源管理</w:t>
        </w:r>
        <w:r>
          <w:tab/>
        </w:r>
        <w:r>
          <w:fldChar w:fldCharType="begin"/>
        </w:r>
        <w:r>
          <w:instrText xml:space="preserve"> PAGEREF _Toc11424 \h </w:instrText>
        </w:r>
        <w:r>
          <w:fldChar w:fldCharType="separate"/>
        </w:r>
        <w:r>
          <w:t>30</w:t>
        </w:r>
        <w:r>
          <w:fldChar w:fldCharType="end"/>
        </w:r>
      </w:hyperlink>
    </w:p>
    <w:p>
      <w:pPr>
        <w:pStyle w:val="TOC2"/>
        <w:tabs>
          <w:tab w:val="right" w:leader="dot" w:pos="8306"/>
        </w:tabs>
      </w:pPr>
      <w:hyperlink w:anchor="_Toc18387" w:history="1">
        <w:r>
          <w:rPr>
            <w:rFonts w:ascii="仿宋" w:eastAsia="仿宋" w:hAnsi="仿宋" w:cs="仿宋" w:hint="eastAsia"/>
            <w:lang w:eastAsia="zh-CN"/>
          </w:rPr>
          <w:t>(一)、建立健全的预算管理制度</w:t>
        </w:r>
        <w:r>
          <w:tab/>
        </w:r>
        <w:r>
          <w:fldChar w:fldCharType="begin"/>
        </w:r>
        <w:r>
          <w:instrText xml:space="preserve"> PAGEREF _Toc18387 \h </w:instrText>
        </w:r>
        <w:r>
          <w:fldChar w:fldCharType="separate"/>
        </w:r>
        <w:r>
          <w:t>30</w:t>
        </w:r>
        <w:r>
          <w:fldChar w:fldCharType="end"/>
        </w:r>
      </w:hyperlink>
    </w:p>
    <w:p>
      <w:pPr>
        <w:pStyle w:val="TOC2"/>
        <w:tabs>
          <w:tab w:val="right" w:leader="dot" w:pos="8306"/>
        </w:tabs>
      </w:pPr>
      <w:hyperlink w:anchor="_Toc8449" w:history="1">
        <w:r>
          <w:rPr>
            <w:rFonts w:ascii="仿宋" w:eastAsia="仿宋" w:hAnsi="仿宋" w:cs="仿宋" w:hint="eastAsia"/>
            <w:lang w:eastAsia="zh-CN"/>
          </w:rPr>
          <w:t>(二)、加强资金流动监控</w:t>
        </w:r>
        <w:r>
          <w:tab/>
        </w:r>
        <w:r>
          <w:fldChar w:fldCharType="begin"/>
        </w:r>
        <w:r>
          <w:instrText xml:space="preserve"> PAGEREF _Toc8449 \h </w:instrText>
        </w:r>
        <w:r>
          <w:fldChar w:fldCharType="separate"/>
        </w:r>
        <w:r>
          <w:t>31</w:t>
        </w:r>
        <w:r>
          <w:fldChar w:fldCharType="end"/>
        </w:r>
      </w:hyperlink>
    </w:p>
    <w:p>
      <w:pPr>
        <w:pStyle w:val="TOC2"/>
        <w:tabs>
          <w:tab w:val="right" w:leader="dot" w:pos="8306"/>
        </w:tabs>
      </w:pPr>
      <w:hyperlink w:anchor="_Toc13586" w:history="1">
        <w:r>
          <w:rPr>
            <w:rFonts w:ascii="仿宋" w:eastAsia="仿宋" w:hAnsi="仿宋" w:cs="仿宋" w:hint="eastAsia"/>
            <w:lang w:eastAsia="zh-CN"/>
          </w:rPr>
          <w:t>(三)、制定完善的风险控制机制</w:t>
        </w:r>
        <w:r>
          <w:tab/>
        </w:r>
        <w:r>
          <w:fldChar w:fldCharType="begin"/>
        </w:r>
        <w:r>
          <w:instrText xml:space="preserve"> PAGEREF _Toc13586 \h </w:instrText>
        </w:r>
        <w:r>
          <w:fldChar w:fldCharType="separate"/>
        </w:r>
        <w:r>
          <w:t>32</w:t>
        </w:r>
        <w:r>
          <w:fldChar w:fldCharType="end"/>
        </w:r>
      </w:hyperlink>
    </w:p>
    <w:p>
      <w:pPr>
        <w:pStyle w:val="TOC2"/>
        <w:tabs>
          <w:tab w:val="right" w:leader="dot" w:pos="8306"/>
        </w:tabs>
      </w:pPr>
      <w:hyperlink w:anchor="_Toc31296" w:history="1">
        <w:r>
          <w:rPr>
            <w:rFonts w:ascii="仿宋" w:eastAsia="仿宋" w:hAnsi="仿宋" w:cs="仿宋" w:hint="eastAsia"/>
            <w:lang w:eastAsia="zh-CN"/>
          </w:rPr>
          <w:t>(四)、优化成本管理</w:t>
        </w:r>
        <w:r>
          <w:tab/>
        </w:r>
        <w:r>
          <w:fldChar w:fldCharType="begin"/>
        </w:r>
        <w:r>
          <w:instrText xml:space="preserve"> PAGEREF _Toc31296 \h </w:instrText>
        </w:r>
        <w:r>
          <w:fldChar w:fldCharType="separate"/>
        </w:r>
        <w:r>
          <w:t>34</w:t>
        </w:r>
        <w:r>
          <w:fldChar w:fldCharType="end"/>
        </w:r>
      </w:hyperlink>
    </w:p>
    <w:p>
      <w:pPr>
        <w:pStyle w:val="TOC1"/>
        <w:tabs>
          <w:tab w:val="right" w:leader="dot" w:pos="8306"/>
        </w:tabs>
      </w:pPr>
      <w:hyperlink w:anchor="_Toc17925" w:history="1">
        <w:r>
          <w:rPr>
            <w:rFonts w:ascii="仿宋" w:eastAsia="仿宋" w:hAnsi="仿宋" w:cs="仿宋" w:hint="eastAsia"/>
            <w:lang w:eastAsia="zh-CN"/>
          </w:rPr>
          <w:t>十一、生产安全保护</w:t>
        </w:r>
        <w:r>
          <w:tab/>
        </w:r>
        <w:r>
          <w:fldChar w:fldCharType="begin"/>
        </w:r>
        <w:r>
          <w:instrText xml:space="preserve"> PAGEREF _Toc17925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11" w:history="1">
        <w:r>
          <w:rPr>
            <w:rFonts w:ascii="仿宋" w:eastAsia="仿宋" w:hAnsi="仿宋" w:cs="仿宋" w:hint="eastAsia"/>
            <w:lang w:eastAsia="zh-CN"/>
          </w:rPr>
          <w:t>(一)、消防安全</w:t>
        </w:r>
        <w:r>
          <w:tab/>
        </w:r>
        <w:r>
          <w:fldChar w:fldCharType="begin"/>
        </w:r>
        <w:r>
          <w:instrText xml:space="preserve"> PAGEREF _Toc29311 \h </w:instrText>
        </w:r>
        <w:r>
          <w:fldChar w:fldCharType="separate"/>
        </w:r>
        <w:r>
          <w:t>35</w:t>
        </w:r>
        <w:r>
          <w:fldChar w:fldCharType="end"/>
        </w:r>
      </w:hyperlink>
    </w:p>
    <w:p>
      <w:pPr>
        <w:pStyle w:val="TOC2"/>
        <w:tabs>
          <w:tab w:val="right" w:leader="dot" w:pos="8306"/>
        </w:tabs>
      </w:pPr>
      <w:hyperlink w:anchor="_Toc22689" w:history="1">
        <w:r>
          <w:rPr>
            <w:rFonts w:ascii="仿宋" w:eastAsia="仿宋" w:hAnsi="仿宋" w:cs="仿宋" w:hint="eastAsia"/>
            <w:lang w:eastAsia="zh-CN"/>
          </w:rPr>
          <w:t>(二)、防火防爆总图布置措施</w:t>
        </w:r>
        <w:r>
          <w:tab/>
        </w:r>
        <w:r>
          <w:fldChar w:fldCharType="begin"/>
        </w:r>
        <w:r>
          <w:instrText xml:space="preserve"> PAGEREF _Toc22689 \h </w:instrText>
        </w:r>
        <w:r>
          <w:fldChar w:fldCharType="separate"/>
        </w:r>
        <w:r>
          <w:t>36</w:t>
        </w:r>
        <w:r>
          <w:fldChar w:fldCharType="end"/>
        </w:r>
      </w:hyperlink>
    </w:p>
    <w:p>
      <w:pPr>
        <w:pStyle w:val="TOC2"/>
        <w:tabs>
          <w:tab w:val="right" w:leader="dot" w:pos="8306"/>
        </w:tabs>
      </w:pPr>
      <w:hyperlink w:anchor="_Toc21174" w:history="1">
        <w:r>
          <w:rPr>
            <w:rFonts w:ascii="仿宋" w:eastAsia="仿宋" w:hAnsi="仿宋" w:cs="仿宋" w:hint="eastAsia"/>
            <w:lang w:eastAsia="zh-CN"/>
          </w:rPr>
          <w:t>(三)、自然灾害防范措施</w:t>
        </w:r>
        <w:r>
          <w:tab/>
        </w:r>
        <w:r>
          <w:fldChar w:fldCharType="begin"/>
        </w:r>
        <w:r>
          <w:instrText xml:space="preserve"> PAGEREF _Toc21174 \h </w:instrText>
        </w:r>
        <w:r>
          <w:fldChar w:fldCharType="separate"/>
        </w:r>
        <w:r>
          <w:t>37</w:t>
        </w:r>
        <w:r>
          <w:fldChar w:fldCharType="end"/>
        </w:r>
      </w:hyperlink>
    </w:p>
    <w:p>
      <w:pPr>
        <w:pStyle w:val="TOC2"/>
        <w:tabs>
          <w:tab w:val="right" w:leader="dot" w:pos="8306"/>
        </w:tabs>
      </w:pPr>
      <w:hyperlink w:anchor="_Toc20858" w:history="1">
        <w:r>
          <w:rPr>
            <w:rFonts w:ascii="仿宋" w:eastAsia="仿宋" w:hAnsi="仿宋" w:cs="仿宋" w:hint="eastAsia"/>
            <w:lang w:eastAsia="zh-CN"/>
          </w:rPr>
          <w:t>(四)、安全色及安全标志使用要求</w:t>
        </w:r>
        <w:r>
          <w:tab/>
        </w:r>
        <w:r>
          <w:fldChar w:fldCharType="begin"/>
        </w:r>
        <w:r>
          <w:instrText xml:space="preserve"> PAGEREF _Toc20858 \h </w:instrText>
        </w:r>
        <w:r>
          <w:fldChar w:fldCharType="separate"/>
        </w:r>
        <w:r>
          <w:t>38</w:t>
        </w:r>
        <w:r>
          <w:fldChar w:fldCharType="end"/>
        </w:r>
      </w:hyperlink>
    </w:p>
    <w:p>
      <w:pPr>
        <w:pStyle w:val="TOC2"/>
        <w:tabs>
          <w:tab w:val="right" w:leader="dot" w:pos="8306"/>
        </w:tabs>
      </w:pPr>
      <w:hyperlink w:anchor="_Toc30422" w:history="1">
        <w:r>
          <w:rPr>
            <w:rFonts w:ascii="仿宋" w:eastAsia="仿宋" w:hAnsi="仿宋" w:cs="仿宋" w:hint="eastAsia"/>
            <w:lang w:eastAsia="zh-CN"/>
          </w:rPr>
          <w:t>(五)、防尘防毒措施</w:t>
        </w:r>
        <w:r>
          <w:tab/>
        </w:r>
        <w:r>
          <w:fldChar w:fldCharType="begin"/>
        </w:r>
        <w:r>
          <w:instrText xml:space="preserve"> PAGEREF _Toc30422 \h </w:instrText>
        </w:r>
        <w:r>
          <w:fldChar w:fldCharType="separate"/>
        </w:r>
        <w:r>
          <w:t>39</w:t>
        </w:r>
        <w:r>
          <w:fldChar w:fldCharType="end"/>
        </w:r>
      </w:hyperlink>
    </w:p>
    <w:p>
      <w:pPr>
        <w:pStyle w:val="TOC2"/>
        <w:tabs>
          <w:tab w:val="right" w:leader="dot" w:pos="8306"/>
        </w:tabs>
      </w:pPr>
      <w:hyperlink w:anchor="_Toc10169" w:history="1">
        <w:r>
          <w:rPr>
            <w:rFonts w:ascii="仿宋" w:eastAsia="仿宋" w:hAnsi="仿宋" w:cs="仿宋" w:hint="eastAsia"/>
            <w:lang w:eastAsia="zh-CN"/>
          </w:rPr>
          <w:t>(六)、防静电、触电防护及防雷措施</w:t>
        </w:r>
        <w:r>
          <w:tab/>
        </w:r>
        <w:r>
          <w:fldChar w:fldCharType="begin"/>
        </w:r>
        <w:r>
          <w:instrText xml:space="preserve"> PAGEREF _Toc10169 \h </w:instrText>
        </w:r>
        <w:r>
          <w:fldChar w:fldCharType="separate"/>
        </w:r>
        <w:r>
          <w:t>40</w:t>
        </w:r>
        <w:r>
          <w:fldChar w:fldCharType="end"/>
        </w:r>
      </w:hyperlink>
    </w:p>
    <w:p>
      <w:pPr>
        <w:pStyle w:val="TOC2"/>
        <w:tabs>
          <w:tab w:val="right" w:leader="dot" w:pos="8306"/>
        </w:tabs>
      </w:pPr>
      <w:hyperlink w:anchor="_Toc24668" w:history="1">
        <w:r>
          <w:rPr>
            <w:rFonts w:ascii="仿宋" w:eastAsia="仿宋" w:hAnsi="仿宋" w:cs="仿宋" w:hint="eastAsia"/>
            <w:lang w:eastAsia="zh-CN"/>
          </w:rPr>
          <w:t>(七)、机械设备安全保障措施</w:t>
        </w:r>
        <w:r>
          <w:tab/>
        </w:r>
        <w:r>
          <w:fldChar w:fldCharType="begin"/>
        </w:r>
        <w:r>
          <w:instrText xml:space="preserve"> PAGEREF _Toc24668 \h </w:instrText>
        </w:r>
        <w:r>
          <w:fldChar w:fldCharType="separate"/>
        </w:r>
        <w:r>
          <w:t>41</w:t>
        </w:r>
        <w:r>
          <w:fldChar w:fldCharType="end"/>
        </w:r>
      </w:hyperlink>
    </w:p>
    <w:p>
      <w:pPr>
        <w:pStyle w:val="TOC1"/>
        <w:tabs>
          <w:tab w:val="right" w:leader="dot" w:pos="8306"/>
        </w:tabs>
      </w:pPr>
      <w:hyperlink w:anchor="_Toc2552" w:history="1">
        <w:r>
          <w:rPr>
            <w:rFonts w:ascii="仿宋" w:eastAsia="仿宋" w:hAnsi="仿宋" w:cs="仿宋" w:hint="eastAsia"/>
            <w:lang w:eastAsia="zh-CN"/>
          </w:rPr>
          <w:t>十二、酱油项目社会影响</w:t>
        </w:r>
        <w:r>
          <w:tab/>
        </w:r>
        <w:r>
          <w:fldChar w:fldCharType="begin"/>
        </w:r>
        <w:r>
          <w:instrText xml:space="preserve"> PAGEREF _Toc2552 \h </w:instrText>
        </w:r>
        <w:r>
          <w:fldChar w:fldCharType="separate"/>
        </w:r>
        <w:r>
          <w:t>43</w:t>
        </w:r>
        <w:r>
          <w:fldChar w:fldCharType="end"/>
        </w:r>
      </w:hyperlink>
    </w:p>
    <w:p>
      <w:pPr>
        <w:pStyle w:val="TOC2"/>
        <w:tabs>
          <w:tab w:val="right" w:leader="dot" w:pos="8306"/>
        </w:tabs>
      </w:pPr>
      <w:hyperlink w:anchor="_Toc12873" w:history="1">
        <w:r>
          <w:rPr>
            <w:rFonts w:ascii="仿宋" w:eastAsia="仿宋" w:hAnsi="仿宋" w:cs="仿宋" w:hint="eastAsia"/>
            <w:lang w:eastAsia="zh-CN"/>
          </w:rPr>
          <w:t>(一)、社会责任与义务</w:t>
        </w:r>
        <w:r>
          <w:tab/>
        </w:r>
        <w:r>
          <w:fldChar w:fldCharType="begin"/>
        </w:r>
        <w:r>
          <w:instrText xml:space="preserve"> PAGEREF _Toc12873 \h </w:instrText>
        </w:r>
        <w:r>
          <w:fldChar w:fldCharType="separate"/>
        </w:r>
        <w:r>
          <w:t>43</w:t>
        </w:r>
        <w:r>
          <w:fldChar w:fldCharType="end"/>
        </w:r>
      </w:hyperlink>
    </w:p>
    <w:p>
      <w:pPr>
        <w:pStyle w:val="TOC2"/>
        <w:tabs>
          <w:tab w:val="right" w:leader="dot" w:pos="8306"/>
        </w:tabs>
      </w:pPr>
      <w:hyperlink w:anchor="_Toc10972" w:history="1">
        <w:r>
          <w:rPr>
            <w:rFonts w:ascii="仿宋" w:eastAsia="仿宋" w:hAnsi="仿宋" w:cs="仿宋" w:hint="eastAsia"/>
            <w:lang w:eastAsia="zh-CN"/>
          </w:rPr>
          <w:t>(二)、社会参与与沟通</w:t>
        </w:r>
        <w:r>
          <w:tab/>
        </w:r>
        <w:r>
          <w:fldChar w:fldCharType="begin"/>
        </w:r>
        <w:r>
          <w:instrText xml:space="preserve"> PAGEREF _Toc10972 \h </w:instrText>
        </w:r>
        <w:r>
          <w:fldChar w:fldCharType="separate"/>
        </w:r>
        <w:r>
          <w:t>43</w:t>
        </w:r>
        <w:r>
          <w:fldChar w:fldCharType="end"/>
        </w:r>
      </w:hyperlink>
    </w:p>
    <w:p>
      <w:pPr>
        <w:pStyle w:val="TOC1"/>
        <w:tabs>
          <w:tab w:val="right" w:leader="dot" w:pos="8306"/>
        </w:tabs>
      </w:pPr>
      <w:hyperlink w:anchor="_Toc2497" w:history="1">
        <w:r>
          <w:rPr>
            <w:rFonts w:ascii="仿宋" w:eastAsia="仿宋" w:hAnsi="仿宋" w:cs="仿宋" w:hint="eastAsia"/>
            <w:lang w:eastAsia="zh-CN"/>
          </w:rPr>
          <w:t>十三、供应链管理</w:t>
        </w:r>
        <w:r>
          <w:tab/>
        </w:r>
        <w:r>
          <w:fldChar w:fldCharType="begin"/>
        </w:r>
        <w:r>
          <w:instrText xml:space="preserve"> PAGEREF _Toc2497 \h </w:instrText>
        </w:r>
        <w:r>
          <w:fldChar w:fldCharType="separate"/>
        </w:r>
        <w:r>
          <w:t>44</w:t>
        </w:r>
        <w:r>
          <w:fldChar w:fldCharType="end"/>
        </w:r>
      </w:hyperlink>
    </w:p>
    <w:p>
      <w:pPr>
        <w:pStyle w:val="TOC2"/>
        <w:tabs>
          <w:tab w:val="right" w:leader="dot" w:pos="8306"/>
        </w:tabs>
      </w:pPr>
      <w:hyperlink w:anchor="_Toc31653" w:history="1">
        <w:r>
          <w:rPr>
            <w:rFonts w:ascii="仿宋" w:eastAsia="仿宋" w:hAnsi="仿宋" w:cs="仿宋" w:hint="eastAsia"/>
            <w:lang w:eastAsia="zh-CN"/>
          </w:rPr>
          <w:t>(一)、供应链战略规划</w:t>
        </w:r>
        <w:r>
          <w:tab/>
        </w:r>
        <w:r>
          <w:fldChar w:fldCharType="begin"/>
        </w:r>
        <w:r>
          <w:instrText xml:space="preserve"> PAGEREF _Toc31653 \h </w:instrText>
        </w:r>
        <w:r>
          <w:fldChar w:fldCharType="separate"/>
        </w:r>
        <w:r>
          <w:t>44</w:t>
        </w:r>
        <w:r>
          <w:fldChar w:fldCharType="end"/>
        </w:r>
      </w:hyperlink>
    </w:p>
    <w:p>
      <w:pPr>
        <w:pStyle w:val="TOC2"/>
        <w:tabs>
          <w:tab w:val="right" w:leader="dot" w:pos="8306"/>
        </w:tabs>
      </w:pPr>
      <w:hyperlink w:anchor="_Toc244" w:history="1">
        <w:r>
          <w:rPr>
            <w:rFonts w:ascii="仿宋" w:eastAsia="仿宋" w:hAnsi="仿宋" w:cs="仿宋" w:hint="eastAsia"/>
            <w:lang w:eastAsia="zh-CN"/>
          </w:rPr>
          <w:t>(二)、供应商选择与合作</w:t>
        </w:r>
        <w:r>
          <w:tab/>
        </w:r>
        <w:r>
          <w:fldChar w:fldCharType="begin"/>
        </w:r>
        <w:r>
          <w:instrText xml:space="preserve"> PAGEREF _Toc244 \h </w:instrText>
        </w:r>
        <w:r>
          <w:fldChar w:fldCharType="separate"/>
        </w:r>
        <w:r>
          <w:t>46</w:t>
        </w:r>
        <w:r>
          <w:fldChar w:fldCharType="end"/>
        </w:r>
      </w:hyperlink>
    </w:p>
    <w:p>
      <w:pPr>
        <w:pStyle w:val="TOC2"/>
        <w:tabs>
          <w:tab w:val="right" w:leader="dot" w:pos="8306"/>
        </w:tabs>
      </w:pPr>
      <w:hyperlink w:anchor="_Toc3079" w:history="1">
        <w:r>
          <w:rPr>
            <w:rFonts w:ascii="仿宋" w:eastAsia="仿宋" w:hAnsi="仿宋" w:cs="仿宋" w:hint="eastAsia"/>
            <w:lang w:eastAsia="zh-CN"/>
          </w:rPr>
          <w:t>(三)、物流与库存管理</w:t>
        </w:r>
        <w:r>
          <w:tab/>
        </w:r>
        <w:r>
          <w:fldChar w:fldCharType="begin"/>
        </w:r>
        <w:r>
          <w:instrText xml:space="preserve"> PAGEREF _Toc3079 \h </w:instrText>
        </w:r>
        <w:r>
          <w:fldChar w:fldCharType="separate"/>
        </w:r>
        <w:r>
          <w:t>47</w:t>
        </w:r>
        <w:r>
          <w:fldChar w:fldCharType="end"/>
        </w:r>
      </w:hyperlink>
    </w:p>
    <w:p>
      <w:pPr>
        <w:pStyle w:val="TOC1"/>
        <w:tabs>
          <w:tab w:val="right" w:leader="dot" w:pos="8306"/>
        </w:tabs>
      </w:pPr>
      <w:hyperlink w:anchor="_Toc22009" w:history="1">
        <w:r>
          <w:rPr>
            <w:rFonts w:ascii="仿宋" w:eastAsia="仿宋" w:hAnsi="仿宋" w:cs="仿宋" w:hint="eastAsia"/>
            <w:lang w:eastAsia="zh-CN"/>
          </w:rPr>
          <w:t>十四、酱油项目实施保障措施</w:t>
        </w:r>
        <w:r>
          <w:tab/>
        </w:r>
        <w:r>
          <w:fldChar w:fldCharType="begin"/>
        </w:r>
        <w:r>
          <w:instrText xml:space="preserve"> PAGEREF _Toc22009 \h </w:instrText>
        </w:r>
        <w:r>
          <w:fldChar w:fldCharType="separate"/>
        </w:r>
        <w:r>
          <w:t>48</w:t>
        </w:r>
        <w:r>
          <w:fldChar w:fldCharType="end"/>
        </w:r>
      </w:hyperlink>
    </w:p>
    <w:p>
      <w:pPr>
        <w:pStyle w:val="TOC2"/>
        <w:tabs>
          <w:tab w:val="right" w:leader="dot" w:pos="8306"/>
        </w:tabs>
      </w:pPr>
      <w:hyperlink w:anchor="_Toc16910" w:history="1">
        <w:r>
          <w:rPr>
            <w:rFonts w:ascii="仿宋" w:eastAsia="仿宋" w:hAnsi="仿宋" w:cs="仿宋" w:hint="eastAsia"/>
            <w:lang w:eastAsia="zh-CN"/>
          </w:rPr>
          <w:t>(一)、酱油项目实施保障机制</w:t>
        </w:r>
        <w:r>
          <w:tab/>
        </w:r>
        <w:r>
          <w:fldChar w:fldCharType="begin"/>
        </w:r>
        <w:r>
          <w:instrText xml:space="preserve"> PAGEREF _Toc16910 \h </w:instrText>
        </w:r>
        <w:r>
          <w:fldChar w:fldCharType="separate"/>
        </w:r>
        <w:r>
          <w:t>48</w:t>
        </w:r>
        <w:r>
          <w:fldChar w:fldCharType="end"/>
        </w:r>
      </w:hyperlink>
    </w:p>
    <w:p>
      <w:pPr>
        <w:pStyle w:val="TOC2"/>
        <w:tabs>
          <w:tab w:val="right" w:leader="dot" w:pos="8306"/>
        </w:tabs>
      </w:pPr>
      <w:hyperlink w:anchor="_Toc15805" w:history="1">
        <w:r>
          <w:rPr>
            <w:rFonts w:ascii="仿宋" w:eastAsia="仿宋" w:hAnsi="仿宋" w:cs="仿宋" w:hint="eastAsia"/>
            <w:lang w:eastAsia="zh-CN"/>
          </w:rPr>
          <w:t>(二)、酱油项目法律合规要求</w:t>
        </w:r>
        <w:r>
          <w:tab/>
        </w:r>
        <w:r>
          <w:fldChar w:fldCharType="begin"/>
        </w:r>
        <w:r>
          <w:instrText xml:space="preserve"> PAGEREF _Toc15805 \h </w:instrText>
        </w:r>
        <w:r>
          <w:fldChar w:fldCharType="separate"/>
        </w:r>
        <w:r>
          <w:t>51</w:t>
        </w:r>
        <w:r>
          <w:fldChar w:fldCharType="end"/>
        </w:r>
      </w:hyperlink>
    </w:p>
    <w:p>
      <w:pPr>
        <w:pStyle w:val="TOC2"/>
        <w:tabs>
          <w:tab w:val="right" w:leader="dot" w:pos="8306"/>
        </w:tabs>
      </w:pPr>
      <w:hyperlink w:anchor="_Toc29146" w:history="1">
        <w:r>
          <w:rPr>
            <w:rFonts w:ascii="仿宋" w:eastAsia="仿宋" w:hAnsi="仿宋" w:cs="仿宋" w:hint="eastAsia"/>
            <w:lang w:eastAsia="zh-CN"/>
          </w:rPr>
          <w:t>(三)、酱油项目合同管理与法律事务</w:t>
        </w:r>
        <w:r>
          <w:tab/>
        </w:r>
        <w:r>
          <w:fldChar w:fldCharType="begin"/>
        </w:r>
        <w:r>
          <w:instrText xml:space="preserve"> PAGEREF _Toc29146 \h </w:instrText>
        </w:r>
        <w:r>
          <w:fldChar w:fldCharType="separate"/>
        </w:r>
        <w:r>
          <w:t>55</w:t>
        </w:r>
        <w:r>
          <w:fldChar w:fldCharType="end"/>
        </w:r>
      </w:hyperlink>
    </w:p>
    <w:p>
      <w:pPr>
        <w:pStyle w:val="TOC2"/>
        <w:tabs>
          <w:tab w:val="right" w:leader="dot" w:pos="8306"/>
        </w:tabs>
      </w:pPr>
      <w:hyperlink w:anchor="_Toc27448" w:history="1">
        <w:r>
          <w:rPr>
            <w:rFonts w:ascii="仿宋" w:eastAsia="仿宋" w:hAnsi="仿宋" w:cs="仿宋" w:hint="eastAsia"/>
            <w:lang w:eastAsia="zh-CN"/>
          </w:rPr>
          <w:t>(四)、酱油项目知识产权保护策略</w:t>
        </w:r>
        <w:r>
          <w:tab/>
        </w:r>
        <w:r>
          <w:fldChar w:fldCharType="begin"/>
        </w:r>
        <w:r>
          <w:instrText xml:space="preserve"> PAGEREF _Toc27448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39"/>
      <w:r>
        <w:rPr>
          <w:rFonts w:ascii="仿宋" w:eastAsia="仿宋" w:hAnsi="仿宋" w:cs="仿宋" w:hint="eastAsia"/>
          <w:sz w:val="28"/>
          <w:lang w:eastAsia="zh-CN"/>
        </w:rPr>
        <w:t>一、酱油项目可持续发展</w:t>
      </w:r>
      <w:bookmarkEnd w:id="2"/>
    </w:p>
    <w:p>
      <w:pPr>
        <w:pStyle w:val="Heading2"/>
        <w:rPr>
          <w:rFonts w:ascii="仿宋" w:eastAsia="仿宋" w:hAnsi="仿宋" w:cs="仿宋" w:hint="eastAsia"/>
          <w:lang w:eastAsia="zh-CN"/>
        </w:rPr>
      </w:pPr>
      <w:bookmarkStart w:id="3" w:name="_Toc113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油项目中，酱油项目团队着眼于未来，明确了可持续发展的战略方向。制定的具体可持续发展目标包括降低资源使用、采用环保技术、最大化社会效益等。这一步骤不仅有助于酱油项目在环保和社会责任方面达到最高标准，也为未来提供了明确的指引，确保酱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可持续实践的融入酱油项目管理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酱油项目管理周期。从酱油项目规划开始，酱油项目团队就考虑了环境和社会的因素。在执行阶段，酱油项目团队积极推动绿色技术的应用，优化资源利用。此外，关注员工的社会责任，通过培训和沟通活动提高员工对可持续发展的认知，使他们能够在日常工作中践行可持续实践。这些举措不仅为酱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扎根于酱油项目的可持续发展理念，我们深信环保与社会责任是酱油项目成功的关键支柱。在酱油项目的每一步，我们都致力于通过创新和实践，履行对环境和社会的坚定责任。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团队通过引入先进的环保技术、建立高效的废物处理系统以及推动能源节约措施，积极履行环保责任。定期的环保监测和评估确保酱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不仅致力于自身可持续发展，还注重对社会的回馈。通过支持社区酱油项目、参与慈善事业、提供培训机会等方式，酱油项目积极履行社会责任。与当地社区建立积极互动，关注员工的工作与生活平衡，以及员工的身心健康，是酱油项目在社会责任层面的关键举措。这样的实践不仅增强了酱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89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1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的技术管理特点体现在其创新导向。通过引入最先进的技术趋势和解决方案，酱油项目致力于提升科技含量、提高质量和效率水平。这意味着我们将采用最新的工具和方法，确保酱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酱油项目技术管理的显著特征。通过整合不同领域的技术资源，我们实现了跨学科的协同工作。这有助于优化技术架构，提高整体效能。此外，整合性策略还促进了不同技术团队之间的紧密沟通和高效合作，确保酱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酱油项目所采用的技术。通过不断优化技术方案，酱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酱油项目团队将在酱油项目初期识别可能的技术风险，并采取相应的预防和应对措施。通过建立健全的风险评估机制，酱油项目能够在实施过程中及时发现并解决潜在的技术问题，保障酱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通过这些独特的技术管理特点，我们确信在酱油项目中，技术将成为酱油项目成功的有力支持。这一深度剖析揭示了技术管理在酱油项目实施中的关键作用，为酱油项目的技术基础奠定了坚实的基础。</w:t>
      </w:r>
    </w:p>
    <w:p>
      <w:pPr>
        <w:pStyle w:val="Heading2"/>
        <w:ind w:firstLine="560" w:firstLineChars="200"/>
        <w:rPr>
          <w:rFonts w:ascii="仿宋" w:eastAsia="仿宋" w:hAnsi="仿宋" w:cs="仿宋" w:hint="eastAsia"/>
          <w:sz w:val="28"/>
          <w:lang w:eastAsia="zh-CN"/>
        </w:rPr>
      </w:pPr>
      <w:bookmarkStart w:id="7" w:name="_Toc14509"/>
      <w:r>
        <w:rPr>
          <w:rFonts w:ascii="仿宋" w:eastAsia="仿宋" w:hAnsi="仿宋" w:cs="仿宋" w:hint="eastAsia"/>
          <w:sz w:val="28"/>
          <w:lang w:eastAsia="zh-CN"/>
        </w:rPr>
        <w:t>(二)、酱油项目工艺技术设计方案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酱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酱油项目将严格按照相关行业规范要求进行组织。通过有效控制产品质量，酱油项目将致力于为顾客提供优质的酱油项目产品和良好的服务。这体现了酱油项目对于生产活动合规性和质量标准的高度重视，为酱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酱油项目注重生态效益和清洁生产原则。酱油项目建设将紧密结合地方特色经济发展，与社会经济发展规划和区域环境保护规划方案相协调一致。通过与当地区域自然生态系统的结合，酱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酱油项目产品具有多样化的客户需求和个性化的特点。因此，酱油项目产品规格品种多样，且单批生产数量较小。为满足这一特点，酱油项目承办单位将建设先进的柔性制造生产线。通过广泛应用柔性制造技术，酱油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总体而言，酱油项目采用的技术具有较高的技术含量和自动化水平，处于国内先进水平。这一技术选用不仅体现了对生产效率、质量和环境友好性的高标准要求，同时为酱油项目的可持续发展奠定了坚实的基础。</w:t>
      </w:r>
    </w:p>
    <w:p>
      <w:pPr>
        <w:pStyle w:val="Heading2"/>
        <w:ind w:firstLine="560" w:firstLineChars="200"/>
        <w:rPr>
          <w:rFonts w:ascii="仿宋" w:eastAsia="仿宋" w:hAnsi="仿宋" w:cs="仿宋" w:hint="eastAsia"/>
          <w:sz w:val="28"/>
          <w:lang w:eastAsia="zh-CN"/>
        </w:rPr>
      </w:pPr>
      <w:bookmarkStart w:id="8" w:name="_Toc65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为确保酱油项目的高效生产和技术实施，我们制定了一套精心设计的设备选型方案，以满足酱油项目生产、质量和环保的要求。该方案的主要特点如下：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酱油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针对酱油项目产品的多样性和小批量生产的特点，我们将建设柔性制造生产线。通过在设备选型中考虑柔性制造技术，可以灵活应对不同产品规格和生产需求，实现生产线的高度灵活性和适应性。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166"/>
      <w:r>
        <w:rPr>
          <w:rFonts w:ascii="仿宋" w:eastAsia="仿宋" w:hAnsi="仿宋" w:cs="仿宋" w:hint="eastAsia"/>
          <w:sz w:val="28"/>
          <w:lang w:eastAsia="zh-CN"/>
        </w:rPr>
        <w:t>三、酱油项目建设单位说明</w:t>
      </w:r>
      <w:bookmarkEnd w:id="9"/>
    </w:p>
    <w:p>
      <w:pPr>
        <w:pStyle w:val="Heading2"/>
        <w:rPr>
          <w:rFonts w:ascii="仿宋" w:eastAsia="仿宋" w:hAnsi="仿宋" w:cs="仿宋" w:hint="eastAsia"/>
          <w:lang w:eastAsia="zh-CN"/>
        </w:rPr>
      </w:pPr>
      <w:bookmarkStart w:id="10" w:name="_Toc14309"/>
      <w:r>
        <w:rPr>
          <w:rFonts w:ascii="仿宋" w:eastAsia="仿宋" w:hAnsi="仿宋" w:cs="仿宋" w:hint="eastAsia"/>
          <w:lang w:eastAsia="zh-CN"/>
        </w:rPr>
        <w:t>(一)、酱油项目承办单位基本情况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218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酱油项目承办单位的XXXX，我们着眼于实现可持续的经济效益。通过技术创新和解决方案的提供，公司预计在酱油项目执行期间将获得可观的收入增长。这一收入来源主要包括酱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同时，我们注重成本控制和效率提升，以确保酱油项目的可持续盈利。透过精细的管理和资源优化，公司期望实现酱油项目利润最大化。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酱油项目实施进行全面的投资评估，包括酱油项目启动阶段的资金投入和后续运营成本。通过对酱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为确保公司在酱油项目实施过程中具备足够的资金流动性，公司将进行详尽的现金流分析。这包括资金需求的合理预测、酱油项目周期内的资金峰谷分析以及灵活的财务管理策略，以应对各种潜在的经济变动。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522"/>
      <w:r>
        <w:rPr>
          <w:rFonts w:ascii="仿宋" w:eastAsia="仿宋" w:hAnsi="仿宋" w:cs="仿宋" w:hint="eastAsia"/>
          <w:sz w:val="28"/>
          <w:lang w:eastAsia="zh-CN"/>
        </w:rPr>
        <w:t>四、酱油项目建设背景及必要性分析</w:t>
      </w:r>
      <w:bookmarkEnd w:id="12"/>
    </w:p>
    <w:p>
      <w:pPr>
        <w:pStyle w:val="Heading2"/>
        <w:rPr>
          <w:rFonts w:ascii="仿宋" w:eastAsia="仿宋" w:hAnsi="仿宋" w:cs="仿宋" w:hint="eastAsia"/>
          <w:lang w:eastAsia="zh-CN"/>
        </w:rPr>
      </w:pPr>
      <w:bookmarkStart w:id="13" w:name="_Toc6374"/>
      <w:r>
        <w:rPr>
          <w:rFonts w:ascii="仿宋" w:eastAsia="仿宋" w:hAnsi="仿宋" w:cs="仿宋" w:hint="eastAsia"/>
          <w:lang w:eastAsia="zh-CN"/>
        </w:rPr>
        <w:t>(一)、酱油项目背景分析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酱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我们的背景分析将深入挖掘当前行业的发展趋势，通过对竞争态势的全面审视，找到酱油项目在这个潮流中的定位。同时，我们将关注行业内涌现的新兴机遇，以便酱油项目更好地融入行业发展的潮流中。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酱油项目提供了强大的发展动力。我们将聚焦于行业内最新的技术发展趋势，包括但不限于人工智能、大数据分析、物联网等领域。通过深度的技术研究，我们将确保酱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酱油项目发展的源泉。我们将投入更多的精力对市场需求进行深入剖析，超越表面的需求，深入挖掘潜在的市场痛点和机遇。通过对市场需求的细致了解，酱油项目将更有针对性地设计解决方案，满足市场的多样化需求，从而更好地促进酱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酱油项目战略至关重要。我们将对竞争态势进行更为深入的分析，包括但不限于市场份额、产品特点、客户满意度等多个维度。通过深度的竞争分析，酱油项目将能够更准确地把握市场脉搏，制定具有竞争力的酱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酱油项目的发展具有直接的影响。我们将进行更为全面的法规和政策分析，了解行业发展中的潜在法律风险和合规挑战。通过充分了解和遵守相关法规，酱油项目将确保在法律框架内合法合规运营，为酱油项目的稳健发展提供有力支持。</w:t>
      </w:r>
    </w:p>
    <w:p>
      <w:pPr>
        <w:pStyle w:val="Heading2"/>
        <w:ind w:firstLine="560" w:firstLineChars="200"/>
        <w:rPr>
          <w:rFonts w:ascii="仿宋" w:eastAsia="仿宋" w:hAnsi="仿宋" w:cs="仿宋" w:hint="eastAsia"/>
          <w:sz w:val="28"/>
          <w:lang w:eastAsia="zh-CN"/>
        </w:rPr>
      </w:pPr>
      <w:bookmarkStart w:id="14" w:name="_Toc4966"/>
      <w:r>
        <w:rPr>
          <w:rFonts w:ascii="仿宋" w:eastAsia="仿宋" w:hAnsi="仿宋" w:cs="仿宋" w:hint="eastAsia"/>
          <w:sz w:val="28"/>
          <w:lang w:eastAsia="zh-CN"/>
        </w:rPr>
        <w:t>(二)、酱油项目建设必要性分析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建设的迫切性源于对行业发展趋势的深刻洞察。我们正处于一个行业变革的时代，科技创新、数字化转型成为企业发展的关键动力。酱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建设不仅仅是为了跟上潮流，更是为了通过技术创新推动企业的持续发展。通过引入先进的技术和解决方案，酱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酱油项目的建设成为必然选择，通过提高产品质量、拓展服务领域，从而在竞争中获得更多的机会。酱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酱油项目建设的必要性体现在对客户需求更精准的满足。通过酱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酱油项目建设的背后是对企业持续创新的追求。只有通过不断创新，企业才能在竞争中立于不败之地。酱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125"/>
      <w:r>
        <w:rPr>
          <w:rFonts w:ascii="仿宋" w:eastAsia="仿宋" w:hAnsi="仿宋" w:cs="仿宋" w:hint="eastAsia"/>
          <w:sz w:val="28"/>
          <w:lang w:eastAsia="zh-CN"/>
        </w:rPr>
        <w:t>五、酱油项目选址可行性分析</w:t>
      </w:r>
      <w:bookmarkEnd w:id="15"/>
    </w:p>
    <w:p>
      <w:pPr>
        <w:pStyle w:val="Heading2"/>
        <w:rPr>
          <w:rFonts w:ascii="仿宋" w:eastAsia="仿宋" w:hAnsi="仿宋" w:cs="仿宋" w:hint="eastAsia"/>
          <w:lang w:eastAsia="zh-CN"/>
        </w:rPr>
      </w:pPr>
      <w:bookmarkStart w:id="16" w:name="_Toc22097"/>
      <w:r>
        <w:rPr>
          <w:rFonts w:ascii="仿宋" w:eastAsia="仿宋" w:hAnsi="仿宋" w:cs="仿宋" w:hint="eastAsia"/>
          <w:lang w:eastAsia="zh-CN"/>
        </w:rPr>
        <w:t>(一)、酱油项目选址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该酱油项目选址位于XX省XX市XX区XXX街道</w:t>
      </w:r>
    </w:p>
    <w:p>
      <w:pPr>
        <w:pStyle w:val="Heading2"/>
        <w:ind w:firstLine="560" w:firstLineChars="200"/>
        <w:rPr>
          <w:rFonts w:ascii="仿宋" w:eastAsia="仿宋" w:hAnsi="仿宋" w:cs="仿宋" w:hint="eastAsia"/>
          <w:sz w:val="28"/>
          <w:lang w:eastAsia="zh-CN"/>
        </w:rPr>
      </w:pPr>
      <w:bookmarkStart w:id="17" w:name="_Toc2605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酱油项目的征地面积将根据酱油项目的实际规模和需求进行精确规划。具体面积XXX平方米，旨在确保酱油项目不仅能够满足当前的发展需求，还能够预留空间以适应未来的扩展。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净用地面积是在征地面积基础上去除不可利用面积后的实际可开发用地。具体面积XXX平方米，考虑到环保、交通、安全等多方面因素，以确保酱油项目在整体利用效率上达到最优。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酱油项目计划建设的建筑总规模具体面积XXX平方米。这一规模的确定综合考虑了酱油项目的性质、规模，以及城市规划的相关要求，确保建筑布局与周边环境协调一致。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绿地率是酱油项目用地中被规划为绿地的比例。具体面积XXX平方米，旨在通过合理规划绿地，改善酱油项目周边环境，提升居民生活质量，并符合城市整体绿化规划。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容积率是用地上可以建设的建筑总体积与用地面积之比。具体面积XXX，通过合理的容积率规划，确保酱油项目建筑规模与周边环境和谐共生。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确保酱油项目选址与当地城市规划相一致，具体面积XXX平方米。通过与城市规划部门深入沟通，确保酱油项目不仅符合城市的整体发展方向，还能够融入城市的发展布局，为城市的长远发展贡献力量。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充分了解并确保酱油项目选址符合当地产业政策，具体面积XXX平方米。这包括酱油项目对当地经济的促进作用，以及对相关产业的带动效应，确保酱油项目与地方政府的产业政策保持一致，促进共赢合作。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用地总体要求必须符合环保和可持续发展的原则，具体面积XXX平方米。通过采用绿色建筑设计、节能减排等措施，确保酱油项目在建设和运营过程中对环境的影响最小化，达到可持续发展的要求。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确保酱油项目选址具备必要的公共设施配套，具体面积XXX平方米。这包括交通便利性、教育、医疗等基础设施，以提高居民生活品质，使得酱油项目选址更具吸引力。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考虑用地总体要求对当地社会稳定性的影响，具体面积XXX平方米。通过深入了解当地社区反馈，确保酱油项目的选址和建设过程对当地社会和谐稳定产生积极作用。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酱油项目选址不仅符合法规和规划，还在实际操作中具有可行性。这一全面规划将为酱油项目的成功实施提供坚实的基础，确保酱油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0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酱油项目的设备规划和空间设计中，我们将采取灵活设备布局的措施。设备布局将根据实际需求进行灵活设计，避免不必要的浪费。通过合理规划设备摆放位置，我们将提高设备的利用率，减少设备间距，以确保酱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酱油项目内部引入共享设施的概念，例如共享会议室、办公区等。通过这种方式，我们可以减少对资源的重复建设，提高资源共享效率，从而减小酱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05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酱油项目的总图布置中，我们将不同功能区域进行明确的规划，以最大程度满足酱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https://d.book118.com/236210212235010033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1378B"/>
    <w:rsid w:val="743137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1021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2024-01-11T06:24:00Z</dcterms:created>
  <dcterms:modified xsi:type="dcterms:W3CDTF">2024-01-11T06:24:35Z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204D6783264346B1A5B9A34B37431753_11</vt:lpwstr>
  </property>
  <property fmtid="{D5CDD505-2E9C-101B-9397-08002B2CF9AE}" pid="3" name="KSOProductBuildVer">
    <vt:lpwstr>2052-12.1.0.16120</vt:lpwstr>
  </property>
</Properties>
</file>