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新型流动人卫激光测距仪项目规划设计纲要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01" w:history="1">
        <w:r>
          <w:rPr>
            <w:rFonts w:ascii="仿宋" w:eastAsia="仿宋" w:hAnsi="仿宋" w:cs="仿宋" w:hint="eastAsia"/>
            <w:lang w:eastAsia="zh-CN"/>
          </w:rPr>
          <w:t>序言</w:t>
        </w:r>
        <w:r>
          <w:tab/>
        </w:r>
        <w:r>
          <w:fldChar w:fldCharType="begin"/>
        </w:r>
        <w:r>
          <w:instrText xml:space="preserve"> PAGEREF _Toc27001 \h </w:instrText>
        </w:r>
        <w:r>
          <w:fldChar w:fldCharType="separate"/>
        </w:r>
        <w:r>
          <w:t>3</w:t>
        </w:r>
        <w:r>
          <w:fldChar w:fldCharType="end"/>
        </w:r>
      </w:hyperlink>
    </w:p>
    <w:p>
      <w:pPr>
        <w:pStyle w:val="TOC1"/>
        <w:tabs>
          <w:tab w:val="right" w:leader="dot" w:pos="8306"/>
        </w:tabs>
      </w:pPr>
      <w:hyperlink w:anchor="_Toc32084" w:history="1">
        <w:r>
          <w:rPr>
            <w:rFonts w:ascii="仿宋" w:eastAsia="仿宋" w:hAnsi="仿宋" w:cs="仿宋" w:hint="eastAsia"/>
            <w:lang w:eastAsia="zh-CN"/>
          </w:rPr>
          <w:t>一、新型流动人卫激光测距仪项目文档管理</w:t>
        </w:r>
        <w:r>
          <w:tab/>
        </w:r>
        <w:r>
          <w:fldChar w:fldCharType="begin"/>
        </w:r>
        <w:r>
          <w:instrText xml:space="preserve"> PAGEREF _Toc32084 \h </w:instrText>
        </w:r>
        <w:r>
          <w:fldChar w:fldCharType="separate"/>
        </w:r>
        <w:r>
          <w:t>3</w:t>
        </w:r>
        <w:r>
          <w:fldChar w:fldCharType="end"/>
        </w:r>
      </w:hyperlink>
    </w:p>
    <w:p>
      <w:pPr>
        <w:pStyle w:val="TOC2"/>
        <w:tabs>
          <w:tab w:val="right" w:leader="dot" w:pos="8306"/>
        </w:tabs>
      </w:pPr>
      <w:hyperlink w:anchor="_Toc9636" w:history="1">
        <w:r>
          <w:rPr>
            <w:rFonts w:ascii="仿宋" w:eastAsia="仿宋" w:hAnsi="仿宋" w:cs="仿宋" w:hint="eastAsia"/>
            <w:lang w:eastAsia="zh-CN"/>
          </w:rPr>
          <w:t>(一)、文档编制与审查</w:t>
        </w:r>
        <w:r>
          <w:tab/>
        </w:r>
        <w:r>
          <w:fldChar w:fldCharType="begin"/>
        </w:r>
        <w:r>
          <w:instrText xml:space="preserve"> PAGEREF _Toc9636 \h </w:instrText>
        </w:r>
        <w:r>
          <w:fldChar w:fldCharType="separate"/>
        </w:r>
        <w:r>
          <w:t>3</w:t>
        </w:r>
        <w:r>
          <w:fldChar w:fldCharType="end"/>
        </w:r>
      </w:hyperlink>
    </w:p>
    <w:p>
      <w:pPr>
        <w:pStyle w:val="TOC2"/>
        <w:tabs>
          <w:tab w:val="right" w:leader="dot" w:pos="8306"/>
        </w:tabs>
      </w:pPr>
      <w:hyperlink w:anchor="_Toc31741" w:history="1">
        <w:r>
          <w:rPr>
            <w:rFonts w:ascii="仿宋" w:eastAsia="仿宋" w:hAnsi="仿宋" w:cs="仿宋" w:hint="eastAsia"/>
            <w:lang w:eastAsia="zh-CN"/>
          </w:rPr>
          <w:t>(二)、文档发布与分发</w:t>
        </w:r>
        <w:r>
          <w:tab/>
        </w:r>
        <w:r>
          <w:fldChar w:fldCharType="begin"/>
        </w:r>
        <w:r>
          <w:instrText xml:space="preserve"> PAGEREF _Toc31741 \h </w:instrText>
        </w:r>
        <w:r>
          <w:fldChar w:fldCharType="separate"/>
        </w:r>
        <w:r>
          <w:t>4</w:t>
        </w:r>
        <w:r>
          <w:fldChar w:fldCharType="end"/>
        </w:r>
      </w:hyperlink>
    </w:p>
    <w:p>
      <w:pPr>
        <w:pStyle w:val="TOC2"/>
        <w:tabs>
          <w:tab w:val="right" w:leader="dot" w:pos="8306"/>
        </w:tabs>
      </w:pPr>
      <w:hyperlink w:anchor="_Toc23108" w:history="1">
        <w:r>
          <w:rPr>
            <w:rFonts w:ascii="仿宋" w:eastAsia="仿宋" w:hAnsi="仿宋" w:cs="仿宋" w:hint="eastAsia"/>
            <w:lang w:eastAsia="zh-CN"/>
          </w:rPr>
          <w:t>(三)、文档存档与归档</w:t>
        </w:r>
        <w:r>
          <w:tab/>
        </w:r>
        <w:r>
          <w:fldChar w:fldCharType="begin"/>
        </w:r>
        <w:r>
          <w:instrText xml:space="preserve"> PAGEREF _Toc23108 \h </w:instrText>
        </w:r>
        <w:r>
          <w:fldChar w:fldCharType="separate"/>
        </w:r>
        <w:r>
          <w:t>5</w:t>
        </w:r>
        <w:r>
          <w:fldChar w:fldCharType="end"/>
        </w:r>
      </w:hyperlink>
    </w:p>
    <w:p>
      <w:pPr>
        <w:pStyle w:val="TOC1"/>
        <w:tabs>
          <w:tab w:val="right" w:leader="dot" w:pos="8306"/>
        </w:tabs>
      </w:pPr>
      <w:hyperlink w:anchor="_Toc28138" w:history="1">
        <w:r>
          <w:rPr>
            <w:rFonts w:ascii="仿宋" w:eastAsia="仿宋" w:hAnsi="仿宋" w:cs="仿宋" w:hint="eastAsia"/>
            <w:lang w:eastAsia="zh-CN"/>
          </w:rPr>
          <w:t>二、新型流动人卫激光测距仪项目建设背景及必要性分析</w:t>
        </w:r>
        <w:r>
          <w:tab/>
        </w:r>
        <w:r>
          <w:fldChar w:fldCharType="begin"/>
        </w:r>
        <w:r>
          <w:instrText xml:space="preserve"> PAGEREF _Toc28138 \h </w:instrText>
        </w:r>
        <w:r>
          <w:fldChar w:fldCharType="separate"/>
        </w:r>
        <w:r>
          <w:t>6</w:t>
        </w:r>
        <w:r>
          <w:fldChar w:fldCharType="end"/>
        </w:r>
      </w:hyperlink>
    </w:p>
    <w:p>
      <w:pPr>
        <w:pStyle w:val="TOC2"/>
        <w:tabs>
          <w:tab w:val="right" w:leader="dot" w:pos="8306"/>
        </w:tabs>
      </w:pPr>
      <w:hyperlink w:anchor="_Toc28728" w:history="1">
        <w:r>
          <w:rPr>
            <w:rFonts w:ascii="仿宋" w:eastAsia="仿宋" w:hAnsi="仿宋" w:cs="仿宋" w:hint="eastAsia"/>
            <w:lang w:eastAsia="zh-CN"/>
          </w:rPr>
          <w:t>(一)、新型流动人卫激光测距仪项目背景分析</w:t>
        </w:r>
        <w:r>
          <w:tab/>
        </w:r>
        <w:r>
          <w:fldChar w:fldCharType="begin"/>
        </w:r>
        <w:r>
          <w:instrText xml:space="preserve"> PAGEREF _Toc28728 \h </w:instrText>
        </w:r>
        <w:r>
          <w:fldChar w:fldCharType="separate"/>
        </w:r>
        <w:r>
          <w:t>6</w:t>
        </w:r>
        <w:r>
          <w:fldChar w:fldCharType="end"/>
        </w:r>
      </w:hyperlink>
    </w:p>
    <w:p>
      <w:pPr>
        <w:pStyle w:val="TOC2"/>
        <w:tabs>
          <w:tab w:val="right" w:leader="dot" w:pos="8306"/>
        </w:tabs>
      </w:pPr>
      <w:hyperlink w:anchor="_Toc6014" w:history="1">
        <w:r>
          <w:rPr>
            <w:rFonts w:ascii="仿宋" w:eastAsia="仿宋" w:hAnsi="仿宋" w:cs="仿宋" w:hint="eastAsia"/>
            <w:lang w:eastAsia="zh-CN"/>
          </w:rPr>
          <w:t>(二)、新型流动人卫激光测距仪项目建设必要性分析</w:t>
        </w:r>
        <w:r>
          <w:tab/>
        </w:r>
        <w:r>
          <w:fldChar w:fldCharType="begin"/>
        </w:r>
        <w:r>
          <w:instrText xml:space="preserve"> PAGEREF _Toc6014 \h </w:instrText>
        </w:r>
        <w:r>
          <w:fldChar w:fldCharType="separate"/>
        </w:r>
        <w:r>
          <w:t>8</w:t>
        </w:r>
        <w:r>
          <w:fldChar w:fldCharType="end"/>
        </w:r>
      </w:hyperlink>
    </w:p>
    <w:p>
      <w:pPr>
        <w:pStyle w:val="TOC1"/>
        <w:tabs>
          <w:tab w:val="right" w:leader="dot" w:pos="8306"/>
        </w:tabs>
      </w:pPr>
      <w:hyperlink w:anchor="_Toc9554" w:history="1">
        <w:r>
          <w:rPr>
            <w:rFonts w:ascii="仿宋" w:eastAsia="仿宋" w:hAnsi="仿宋" w:cs="仿宋" w:hint="eastAsia"/>
            <w:lang w:eastAsia="zh-CN"/>
          </w:rPr>
          <w:t>三、新型流动人卫激光测距仪项目土建工程</w:t>
        </w:r>
        <w:r>
          <w:tab/>
        </w:r>
        <w:r>
          <w:fldChar w:fldCharType="begin"/>
        </w:r>
        <w:r>
          <w:instrText xml:space="preserve"> PAGEREF _Toc9554 \h </w:instrText>
        </w:r>
        <w:r>
          <w:fldChar w:fldCharType="separate"/>
        </w:r>
        <w:r>
          <w:t>10</w:t>
        </w:r>
        <w:r>
          <w:fldChar w:fldCharType="end"/>
        </w:r>
      </w:hyperlink>
    </w:p>
    <w:p>
      <w:pPr>
        <w:pStyle w:val="TOC2"/>
        <w:tabs>
          <w:tab w:val="right" w:leader="dot" w:pos="8306"/>
        </w:tabs>
      </w:pPr>
      <w:hyperlink w:anchor="_Toc1617" w:history="1">
        <w:r>
          <w:rPr>
            <w:rFonts w:ascii="仿宋" w:eastAsia="仿宋" w:hAnsi="仿宋" w:cs="仿宋" w:hint="eastAsia"/>
            <w:lang w:eastAsia="zh-CN"/>
          </w:rPr>
          <w:t>(一)、建筑工程设计原则</w:t>
        </w:r>
        <w:r>
          <w:tab/>
        </w:r>
        <w:r>
          <w:fldChar w:fldCharType="begin"/>
        </w:r>
        <w:r>
          <w:instrText xml:space="preserve"> PAGEREF _Toc1617 \h </w:instrText>
        </w:r>
        <w:r>
          <w:fldChar w:fldCharType="separate"/>
        </w:r>
        <w:r>
          <w:t>10</w:t>
        </w:r>
        <w:r>
          <w:fldChar w:fldCharType="end"/>
        </w:r>
      </w:hyperlink>
    </w:p>
    <w:p>
      <w:pPr>
        <w:pStyle w:val="TOC2"/>
        <w:tabs>
          <w:tab w:val="right" w:leader="dot" w:pos="8306"/>
        </w:tabs>
      </w:pPr>
      <w:hyperlink w:anchor="_Toc17294" w:history="1">
        <w:r>
          <w:rPr>
            <w:rFonts w:ascii="仿宋" w:eastAsia="仿宋" w:hAnsi="仿宋" w:cs="仿宋" w:hint="eastAsia"/>
            <w:lang w:eastAsia="zh-CN"/>
          </w:rPr>
          <w:t>(二)、土建工程设计年限及安全等级</w:t>
        </w:r>
        <w:r>
          <w:tab/>
        </w:r>
        <w:r>
          <w:fldChar w:fldCharType="begin"/>
        </w:r>
        <w:r>
          <w:instrText xml:space="preserve"> PAGEREF _Toc17294 \h </w:instrText>
        </w:r>
        <w:r>
          <w:fldChar w:fldCharType="separate"/>
        </w:r>
        <w:r>
          <w:t>11</w:t>
        </w:r>
        <w:r>
          <w:fldChar w:fldCharType="end"/>
        </w:r>
      </w:hyperlink>
    </w:p>
    <w:p>
      <w:pPr>
        <w:pStyle w:val="TOC2"/>
        <w:tabs>
          <w:tab w:val="right" w:leader="dot" w:pos="8306"/>
        </w:tabs>
      </w:pPr>
      <w:hyperlink w:anchor="_Toc11285" w:history="1">
        <w:r>
          <w:rPr>
            <w:rFonts w:ascii="仿宋" w:eastAsia="仿宋" w:hAnsi="仿宋" w:cs="仿宋" w:hint="eastAsia"/>
            <w:lang w:eastAsia="zh-CN"/>
          </w:rPr>
          <w:t>(三)、建筑工程设计总体要求</w:t>
        </w:r>
        <w:r>
          <w:tab/>
        </w:r>
        <w:r>
          <w:fldChar w:fldCharType="begin"/>
        </w:r>
        <w:r>
          <w:instrText xml:space="preserve"> PAGEREF _Toc11285 \h </w:instrText>
        </w:r>
        <w:r>
          <w:fldChar w:fldCharType="separate"/>
        </w:r>
        <w:r>
          <w:t>12</w:t>
        </w:r>
        <w:r>
          <w:fldChar w:fldCharType="end"/>
        </w:r>
      </w:hyperlink>
    </w:p>
    <w:p>
      <w:pPr>
        <w:pStyle w:val="TOC2"/>
        <w:tabs>
          <w:tab w:val="right" w:leader="dot" w:pos="8306"/>
        </w:tabs>
      </w:pPr>
      <w:hyperlink w:anchor="_Toc3832" w:history="1">
        <w:r>
          <w:rPr>
            <w:rFonts w:ascii="仿宋" w:eastAsia="仿宋" w:hAnsi="仿宋" w:cs="仿宋" w:hint="eastAsia"/>
            <w:lang w:eastAsia="zh-CN"/>
          </w:rPr>
          <w:t>(四)、土建工程建设指标</w:t>
        </w:r>
        <w:r>
          <w:tab/>
        </w:r>
        <w:r>
          <w:fldChar w:fldCharType="begin"/>
        </w:r>
        <w:r>
          <w:instrText xml:space="preserve"> PAGEREF _Toc3832 \h </w:instrText>
        </w:r>
        <w:r>
          <w:fldChar w:fldCharType="separate"/>
        </w:r>
        <w:r>
          <w:t>13</w:t>
        </w:r>
        <w:r>
          <w:fldChar w:fldCharType="end"/>
        </w:r>
      </w:hyperlink>
    </w:p>
    <w:p>
      <w:pPr>
        <w:pStyle w:val="TOC1"/>
        <w:tabs>
          <w:tab w:val="right" w:leader="dot" w:pos="8306"/>
        </w:tabs>
      </w:pPr>
      <w:hyperlink w:anchor="_Toc22872" w:history="1">
        <w:r>
          <w:rPr>
            <w:rFonts w:ascii="仿宋" w:eastAsia="仿宋" w:hAnsi="仿宋" w:cs="仿宋" w:hint="eastAsia"/>
            <w:lang w:eastAsia="zh-CN"/>
          </w:rPr>
          <w:t>四、工艺说明</w:t>
        </w:r>
        <w:r>
          <w:tab/>
        </w:r>
        <w:r>
          <w:fldChar w:fldCharType="begin"/>
        </w:r>
        <w:r>
          <w:instrText xml:space="preserve"> PAGEREF _Toc22872 \h </w:instrText>
        </w:r>
        <w:r>
          <w:fldChar w:fldCharType="separate"/>
        </w:r>
        <w:r>
          <w:t>13</w:t>
        </w:r>
        <w:r>
          <w:fldChar w:fldCharType="end"/>
        </w:r>
      </w:hyperlink>
    </w:p>
    <w:p>
      <w:pPr>
        <w:pStyle w:val="TOC2"/>
        <w:tabs>
          <w:tab w:val="right" w:leader="dot" w:pos="8306"/>
        </w:tabs>
      </w:pPr>
      <w:hyperlink w:anchor="_Toc1996" w:history="1">
        <w:r>
          <w:rPr>
            <w:rFonts w:ascii="仿宋" w:eastAsia="仿宋" w:hAnsi="仿宋" w:cs="仿宋" w:hint="eastAsia"/>
            <w:lang w:eastAsia="zh-CN"/>
          </w:rPr>
          <w:t>(一)、技术管理特点</w:t>
        </w:r>
        <w:r>
          <w:tab/>
        </w:r>
        <w:r>
          <w:fldChar w:fldCharType="begin"/>
        </w:r>
        <w:r>
          <w:instrText xml:space="preserve"> PAGEREF _Toc1996 \h </w:instrText>
        </w:r>
        <w:r>
          <w:fldChar w:fldCharType="separate"/>
        </w:r>
        <w:r>
          <w:t>13</w:t>
        </w:r>
        <w:r>
          <w:fldChar w:fldCharType="end"/>
        </w:r>
      </w:hyperlink>
    </w:p>
    <w:p>
      <w:pPr>
        <w:pStyle w:val="TOC2"/>
        <w:tabs>
          <w:tab w:val="right" w:leader="dot" w:pos="8306"/>
        </w:tabs>
      </w:pPr>
      <w:hyperlink w:anchor="_Toc24489" w:history="1">
        <w:r>
          <w:rPr>
            <w:rFonts w:ascii="仿宋" w:eastAsia="仿宋" w:hAnsi="仿宋" w:cs="仿宋" w:hint="eastAsia"/>
            <w:lang w:eastAsia="zh-CN"/>
          </w:rPr>
          <w:t>(二)、新型流动人卫激光测距仪项目工艺技术设计方案</w:t>
        </w:r>
        <w:r>
          <w:tab/>
        </w:r>
        <w:r>
          <w:fldChar w:fldCharType="begin"/>
        </w:r>
        <w:r>
          <w:instrText xml:space="preserve"> PAGEREF _Toc24489 \h </w:instrText>
        </w:r>
        <w:r>
          <w:fldChar w:fldCharType="separate"/>
        </w:r>
        <w:r>
          <w:t>14</w:t>
        </w:r>
        <w:r>
          <w:fldChar w:fldCharType="end"/>
        </w:r>
      </w:hyperlink>
    </w:p>
    <w:p>
      <w:pPr>
        <w:pStyle w:val="TOC2"/>
        <w:tabs>
          <w:tab w:val="right" w:leader="dot" w:pos="8306"/>
        </w:tabs>
      </w:pPr>
      <w:hyperlink w:anchor="_Toc19094" w:history="1">
        <w:r>
          <w:rPr>
            <w:rFonts w:ascii="仿宋" w:eastAsia="仿宋" w:hAnsi="仿宋" w:cs="仿宋" w:hint="eastAsia"/>
            <w:lang w:eastAsia="zh-CN"/>
          </w:rPr>
          <w:t>(三)、设备选型方案</w:t>
        </w:r>
        <w:r>
          <w:tab/>
        </w:r>
        <w:r>
          <w:fldChar w:fldCharType="begin"/>
        </w:r>
        <w:r>
          <w:instrText xml:space="preserve"> PAGEREF _Toc19094 \h </w:instrText>
        </w:r>
        <w:r>
          <w:fldChar w:fldCharType="separate"/>
        </w:r>
        <w:r>
          <w:t>16</w:t>
        </w:r>
        <w:r>
          <w:fldChar w:fldCharType="end"/>
        </w:r>
      </w:hyperlink>
    </w:p>
    <w:p>
      <w:pPr>
        <w:pStyle w:val="TOC1"/>
        <w:tabs>
          <w:tab w:val="right" w:leader="dot" w:pos="8306"/>
        </w:tabs>
      </w:pPr>
      <w:hyperlink w:anchor="_Toc7604" w:history="1">
        <w:r>
          <w:rPr>
            <w:rFonts w:ascii="仿宋" w:eastAsia="仿宋" w:hAnsi="仿宋" w:cs="仿宋" w:hint="eastAsia"/>
            <w:lang w:eastAsia="zh-CN"/>
          </w:rPr>
          <w:t>五、新型流动人卫激光测距仪项目建设单位说明</w:t>
        </w:r>
        <w:r>
          <w:tab/>
        </w:r>
        <w:r>
          <w:fldChar w:fldCharType="begin"/>
        </w:r>
        <w:r>
          <w:instrText xml:space="preserve"> PAGEREF _Toc7604 \h </w:instrText>
        </w:r>
        <w:r>
          <w:fldChar w:fldCharType="separate"/>
        </w:r>
        <w:r>
          <w:t>17</w:t>
        </w:r>
        <w:r>
          <w:fldChar w:fldCharType="end"/>
        </w:r>
      </w:hyperlink>
    </w:p>
    <w:p>
      <w:pPr>
        <w:pStyle w:val="TOC2"/>
        <w:tabs>
          <w:tab w:val="right" w:leader="dot" w:pos="8306"/>
        </w:tabs>
      </w:pPr>
      <w:hyperlink w:anchor="_Toc26206" w:history="1">
        <w:r>
          <w:rPr>
            <w:rFonts w:ascii="仿宋" w:eastAsia="仿宋" w:hAnsi="仿宋" w:cs="仿宋" w:hint="eastAsia"/>
            <w:lang w:eastAsia="zh-CN"/>
          </w:rPr>
          <w:t>(一)、新型流动人卫激光测距仪项目承办单位基本情况</w:t>
        </w:r>
        <w:r>
          <w:tab/>
        </w:r>
        <w:r>
          <w:fldChar w:fldCharType="begin"/>
        </w:r>
        <w:r>
          <w:instrText xml:space="preserve"> PAGEREF _Toc26206 \h </w:instrText>
        </w:r>
        <w:r>
          <w:fldChar w:fldCharType="separate"/>
        </w:r>
        <w:r>
          <w:t>17</w:t>
        </w:r>
        <w:r>
          <w:fldChar w:fldCharType="end"/>
        </w:r>
      </w:hyperlink>
    </w:p>
    <w:p>
      <w:pPr>
        <w:pStyle w:val="TOC2"/>
        <w:tabs>
          <w:tab w:val="right" w:leader="dot" w:pos="8306"/>
        </w:tabs>
      </w:pPr>
      <w:hyperlink w:anchor="_Toc3393" w:history="1">
        <w:r>
          <w:rPr>
            <w:rFonts w:ascii="仿宋" w:eastAsia="仿宋" w:hAnsi="仿宋" w:cs="仿宋" w:hint="eastAsia"/>
            <w:lang w:eastAsia="zh-CN"/>
          </w:rPr>
          <w:t>(二)、公司经济效益分析</w:t>
        </w:r>
        <w:r>
          <w:tab/>
        </w:r>
        <w:r>
          <w:fldChar w:fldCharType="begin"/>
        </w:r>
        <w:r>
          <w:instrText xml:space="preserve"> PAGEREF _Toc3393 \h </w:instrText>
        </w:r>
        <w:r>
          <w:fldChar w:fldCharType="separate"/>
        </w:r>
        <w:r>
          <w:t>18</w:t>
        </w:r>
        <w:r>
          <w:fldChar w:fldCharType="end"/>
        </w:r>
      </w:hyperlink>
    </w:p>
    <w:p>
      <w:pPr>
        <w:pStyle w:val="TOC1"/>
        <w:tabs>
          <w:tab w:val="right" w:leader="dot" w:pos="8306"/>
        </w:tabs>
      </w:pPr>
      <w:hyperlink w:anchor="_Toc291" w:history="1">
        <w:r>
          <w:rPr>
            <w:rFonts w:ascii="仿宋" w:eastAsia="仿宋" w:hAnsi="仿宋" w:cs="仿宋" w:hint="eastAsia"/>
            <w:lang w:eastAsia="zh-CN"/>
          </w:rPr>
          <w:t>六、新型流动人卫激光测距仪项目绩效评估</w:t>
        </w:r>
        <w:r>
          <w:tab/>
        </w:r>
        <w:r>
          <w:fldChar w:fldCharType="begin"/>
        </w:r>
        <w:r>
          <w:instrText xml:space="preserve"> PAGEREF _Toc291 \h </w:instrText>
        </w:r>
        <w:r>
          <w:fldChar w:fldCharType="separate"/>
        </w:r>
        <w:r>
          <w:t>19</w:t>
        </w:r>
        <w:r>
          <w:fldChar w:fldCharType="end"/>
        </w:r>
      </w:hyperlink>
    </w:p>
    <w:p>
      <w:pPr>
        <w:pStyle w:val="TOC2"/>
        <w:tabs>
          <w:tab w:val="right" w:leader="dot" w:pos="8306"/>
        </w:tabs>
      </w:pPr>
      <w:hyperlink w:anchor="_Toc27207" w:history="1">
        <w:r>
          <w:rPr>
            <w:rFonts w:ascii="仿宋" w:eastAsia="仿宋" w:hAnsi="仿宋" w:cs="仿宋" w:hint="eastAsia"/>
            <w:lang w:eastAsia="zh-CN"/>
          </w:rPr>
          <w:t>(一)、绩效评估指标</w:t>
        </w:r>
        <w:r>
          <w:tab/>
        </w:r>
        <w:r>
          <w:fldChar w:fldCharType="begin"/>
        </w:r>
        <w:r>
          <w:instrText xml:space="preserve"> PAGEREF _Toc27207 \h </w:instrText>
        </w:r>
        <w:r>
          <w:fldChar w:fldCharType="separate"/>
        </w:r>
        <w:r>
          <w:t>19</w:t>
        </w:r>
        <w:r>
          <w:fldChar w:fldCharType="end"/>
        </w:r>
      </w:hyperlink>
    </w:p>
    <w:p>
      <w:pPr>
        <w:pStyle w:val="TOC2"/>
        <w:tabs>
          <w:tab w:val="right" w:leader="dot" w:pos="8306"/>
        </w:tabs>
      </w:pPr>
      <w:hyperlink w:anchor="_Toc9520" w:history="1">
        <w:r>
          <w:rPr>
            <w:rFonts w:ascii="仿宋" w:eastAsia="仿宋" w:hAnsi="仿宋" w:cs="仿宋" w:hint="eastAsia"/>
            <w:lang w:eastAsia="zh-CN"/>
          </w:rPr>
          <w:t>(二)、绩效评估方法</w:t>
        </w:r>
        <w:r>
          <w:tab/>
        </w:r>
        <w:r>
          <w:fldChar w:fldCharType="begin"/>
        </w:r>
        <w:r>
          <w:instrText xml:space="preserve"> PAGEREF _Toc9520 \h </w:instrText>
        </w:r>
        <w:r>
          <w:fldChar w:fldCharType="separate"/>
        </w:r>
        <w:r>
          <w:t>20</w:t>
        </w:r>
        <w:r>
          <w:fldChar w:fldCharType="end"/>
        </w:r>
      </w:hyperlink>
    </w:p>
    <w:p>
      <w:pPr>
        <w:pStyle w:val="TOC2"/>
        <w:tabs>
          <w:tab w:val="right" w:leader="dot" w:pos="8306"/>
        </w:tabs>
      </w:pPr>
      <w:hyperlink w:anchor="_Toc874" w:history="1">
        <w:r>
          <w:rPr>
            <w:rFonts w:ascii="仿宋" w:eastAsia="仿宋" w:hAnsi="仿宋" w:cs="仿宋" w:hint="eastAsia"/>
            <w:lang w:eastAsia="zh-CN"/>
          </w:rPr>
          <w:t>(三)、绩效评估周期</w:t>
        </w:r>
        <w:r>
          <w:tab/>
        </w:r>
        <w:r>
          <w:fldChar w:fldCharType="begin"/>
        </w:r>
        <w:r>
          <w:instrText xml:space="preserve"> PAGEREF _Toc874 \h </w:instrText>
        </w:r>
        <w:r>
          <w:fldChar w:fldCharType="separate"/>
        </w:r>
        <w:r>
          <w:t>21</w:t>
        </w:r>
        <w:r>
          <w:fldChar w:fldCharType="end"/>
        </w:r>
      </w:hyperlink>
    </w:p>
    <w:p>
      <w:pPr>
        <w:pStyle w:val="TOC1"/>
        <w:tabs>
          <w:tab w:val="right" w:leader="dot" w:pos="8306"/>
        </w:tabs>
      </w:pPr>
      <w:hyperlink w:anchor="_Toc9740" w:history="1">
        <w:r>
          <w:rPr>
            <w:rFonts w:ascii="仿宋" w:eastAsia="仿宋" w:hAnsi="仿宋" w:cs="仿宋" w:hint="eastAsia"/>
            <w:lang w:eastAsia="zh-CN"/>
          </w:rPr>
          <w:t>七、新型流动人卫激光测距仪项目经营效益</w:t>
        </w:r>
        <w:r>
          <w:tab/>
        </w:r>
        <w:r>
          <w:fldChar w:fldCharType="begin"/>
        </w:r>
        <w:r>
          <w:instrText xml:space="preserve"> PAGEREF _Toc9740 \h </w:instrText>
        </w:r>
        <w:r>
          <w:fldChar w:fldCharType="separate"/>
        </w:r>
        <w:r>
          <w:t>22</w:t>
        </w:r>
        <w:r>
          <w:fldChar w:fldCharType="end"/>
        </w:r>
      </w:hyperlink>
    </w:p>
    <w:p>
      <w:pPr>
        <w:pStyle w:val="TOC2"/>
        <w:tabs>
          <w:tab w:val="right" w:leader="dot" w:pos="8306"/>
        </w:tabs>
      </w:pPr>
      <w:hyperlink w:anchor="_Toc1954" w:history="1">
        <w:r>
          <w:rPr>
            <w:rFonts w:ascii="仿宋" w:eastAsia="仿宋" w:hAnsi="仿宋" w:cs="仿宋" w:hint="eastAsia"/>
            <w:lang w:eastAsia="zh-CN"/>
          </w:rPr>
          <w:t>(一)、经济评价财务测算</w:t>
        </w:r>
        <w:r>
          <w:tab/>
        </w:r>
        <w:r>
          <w:fldChar w:fldCharType="begin"/>
        </w:r>
        <w:r>
          <w:instrText xml:space="preserve"> PAGEREF _Toc1954 \h </w:instrText>
        </w:r>
        <w:r>
          <w:fldChar w:fldCharType="separate"/>
        </w:r>
        <w:r>
          <w:t>22</w:t>
        </w:r>
        <w:r>
          <w:fldChar w:fldCharType="end"/>
        </w:r>
      </w:hyperlink>
    </w:p>
    <w:p>
      <w:pPr>
        <w:pStyle w:val="TOC2"/>
        <w:tabs>
          <w:tab w:val="right" w:leader="dot" w:pos="8306"/>
        </w:tabs>
      </w:pPr>
      <w:hyperlink w:anchor="_Toc16928" w:history="1">
        <w:r>
          <w:rPr>
            <w:rFonts w:ascii="仿宋" w:eastAsia="仿宋" w:hAnsi="仿宋" w:cs="仿宋" w:hint="eastAsia"/>
            <w:lang w:eastAsia="zh-CN"/>
          </w:rPr>
          <w:t>(二)、新型流动人卫激光测距仪项目盈利能力分析</w:t>
        </w:r>
        <w:r>
          <w:tab/>
        </w:r>
        <w:r>
          <w:fldChar w:fldCharType="begin"/>
        </w:r>
        <w:r>
          <w:instrText xml:space="preserve"> PAGEREF _Toc16928 \h </w:instrText>
        </w:r>
        <w:r>
          <w:fldChar w:fldCharType="separate"/>
        </w:r>
        <w:r>
          <w:t>24</w:t>
        </w:r>
        <w:r>
          <w:fldChar w:fldCharType="end"/>
        </w:r>
      </w:hyperlink>
    </w:p>
    <w:p>
      <w:pPr>
        <w:pStyle w:val="TOC1"/>
        <w:tabs>
          <w:tab w:val="right" w:leader="dot" w:pos="8306"/>
        </w:tabs>
      </w:pPr>
      <w:hyperlink w:anchor="_Toc474" w:history="1">
        <w:r>
          <w:rPr>
            <w:rFonts w:ascii="仿宋" w:eastAsia="仿宋" w:hAnsi="仿宋" w:cs="仿宋" w:hint="eastAsia"/>
            <w:lang w:eastAsia="zh-CN"/>
          </w:rPr>
          <w:t>八、新型流动人卫激光测距仪项目社会影响</w:t>
        </w:r>
        <w:r>
          <w:tab/>
        </w:r>
        <w:r>
          <w:fldChar w:fldCharType="begin"/>
        </w:r>
        <w:r>
          <w:instrText xml:space="preserve"> PAGEREF _Toc474 \h </w:instrText>
        </w:r>
        <w:r>
          <w:fldChar w:fldCharType="separate"/>
        </w:r>
        <w:r>
          <w:t>24</w:t>
        </w:r>
        <w:r>
          <w:fldChar w:fldCharType="end"/>
        </w:r>
      </w:hyperlink>
    </w:p>
    <w:p>
      <w:pPr>
        <w:pStyle w:val="TOC2"/>
        <w:tabs>
          <w:tab w:val="right" w:leader="dot" w:pos="8306"/>
        </w:tabs>
      </w:pPr>
      <w:hyperlink w:anchor="_Toc3647" w:history="1">
        <w:r>
          <w:rPr>
            <w:rFonts w:ascii="仿宋" w:eastAsia="仿宋" w:hAnsi="仿宋" w:cs="仿宋" w:hint="eastAsia"/>
            <w:lang w:eastAsia="zh-CN"/>
          </w:rPr>
          <w:t>(一)、社会责任与义务</w:t>
        </w:r>
        <w:r>
          <w:tab/>
        </w:r>
        <w:r>
          <w:fldChar w:fldCharType="begin"/>
        </w:r>
        <w:r>
          <w:instrText xml:space="preserve"> PAGEREF _Toc3647 \h </w:instrText>
        </w:r>
        <w:r>
          <w:fldChar w:fldCharType="separate"/>
        </w:r>
        <w:r>
          <w:t>24</w:t>
        </w:r>
        <w:r>
          <w:fldChar w:fldCharType="end"/>
        </w:r>
      </w:hyperlink>
    </w:p>
    <w:p>
      <w:pPr>
        <w:pStyle w:val="TOC2"/>
        <w:tabs>
          <w:tab w:val="right" w:leader="dot" w:pos="8306"/>
        </w:tabs>
      </w:pPr>
      <w:hyperlink w:anchor="_Toc31432" w:history="1">
        <w:r>
          <w:rPr>
            <w:rFonts w:ascii="仿宋" w:eastAsia="仿宋" w:hAnsi="仿宋" w:cs="仿宋" w:hint="eastAsia"/>
            <w:lang w:eastAsia="zh-CN"/>
          </w:rPr>
          <w:t>(二)、社会参与与沟通</w:t>
        </w:r>
        <w:r>
          <w:tab/>
        </w:r>
        <w:r>
          <w:fldChar w:fldCharType="begin"/>
        </w:r>
        <w:r>
          <w:instrText xml:space="preserve"> PAGEREF _Toc31432 \h </w:instrText>
        </w:r>
        <w:r>
          <w:fldChar w:fldCharType="separate"/>
        </w:r>
        <w:r>
          <w:t>25</w:t>
        </w:r>
        <w:r>
          <w:fldChar w:fldCharType="end"/>
        </w:r>
      </w:hyperlink>
    </w:p>
    <w:p>
      <w:pPr>
        <w:pStyle w:val="TOC1"/>
        <w:tabs>
          <w:tab w:val="right" w:leader="dot" w:pos="8306"/>
        </w:tabs>
      </w:pPr>
      <w:hyperlink w:anchor="_Toc25267" w:history="1">
        <w:r>
          <w:rPr>
            <w:rFonts w:ascii="仿宋" w:eastAsia="仿宋" w:hAnsi="仿宋" w:cs="仿宋" w:hint="eastAsia"/>
            <w:lang w:eastAsia="zh-CN"/>
          </w:rPr>
          <w:t>九、新型流动人卫激光测距仪项目人力资源培养与发展</w:t>
        </w:r>
        <w:r>
          <w:tab/>
        </w:r>
        <w:r>
          <w:fldChar w:fldCharType="begin"/>
        </w:r>
        <w:r>
          <w:instrText xml:space="preserve"> PAGEREF _Toc25267 \h </w:instrText>
        </w:r>
        <w:r>
          <w:fldChar w:fldCharType="separate"/>
        </w:r>
        <w:r>
          <w:t>26</w:t>
        </w:r>
        <w:r>
          <w:fldChar w:fldCharType="end"/>
        </w:r>
      </w:hyperlink>
    </w:p>
    <w:p>
      <w:pPr>
        <w:pStyle w:val="TOC2"/>
        <w:tabs>
          <w:tab w:val="right" w:leader="dot" w:pos="8306"/>
        </w:tabs>
      </w:pPr>
      <w:hyperlink w:anchor="_Toc14930" w:history="1">
        <w:r>
          <w:rPr>
            <w:rFonts w:ascii="仿宋" w:eastAsia="仿宋" w:hAnsi="仿宋" w:cs="仿宋" w:hint="eastAsia"/>
            <w:lang w:eastAsia="zh-CN"/>
          </w:rPr>
          <w:t>(一)、人才需求与规划</w:t>
        </w:r>
        <w:r>
          <w:tab/>
        </w:r>
        <w:r>
          <w:fldChar w:fldCharType="begin"/>
        </w:r>
        <w:r>
          <w:instrText xml:space="preserve"> PAGEREF _Toc14930 \h </w:instrText>
        </w:r>
        <w:r>
          <w:fldChar w:fldCharType="separate"/>
        </w:r>
        <w:r>
          <w:t>26</w:t>
        </w:r>
        <w:r>
          <w:fldChar w:fldCharType="end"/>
        </w:r>
      </w:hyperlink>
    </w:p>
    <w:p>
      <w:pPr>
        <w:pStyle w:val="TOC2"/>
        <w:tabs>
          <w:tab w:val="right" w:leader="dot" w:pos="8306"/>
        </w:tabs>
      </w:pPr>
      <w:hyperlink w:anchor="_Toc32130" w:history="1">
        <w:r>
          <w:rPr>
            <w:rFonts w:ascii="仿宋" w:eastAsia="仿宋" w:hAnsi="仿宋" w:cs="仿宋" w:hint="eastAsia"/>
            <w:lang w:eastAsia="zh-CN"/>
          </w:rPr>
          <w:t>(二)、培训与发展计划</w:t>
        </w:r>
        <w:r>
          <w:tab/>
        </w:r>
        <w:r>
          <w:fldChar w:fldCharType="begin"/>
        </w:r>
        <w:r>
          <w:instrText xml:space="preserve"> PAGEREF _Toc32130 \h </w:instrText>
        </w:r>
        <w:r>
          <w:fldChar w:fldCharType="separate"/>
        </w:r>
        <w:r>
          <w:t>27</w:t>
        </w:r>
        <w:r>
          <w:fldChar w:fldCharType="end"/>
        </w:r>
      </w:hyperlink>
    </w:p>
    <w:p>
      <w:pPr>
        <w:pStyle w:val="TOC1"/>
        <w:tabs>
          <w:tab w:val="right" w:leader="dot" w:pos="8306"/>
        </w:tabs>
      </w:pPr>
      <w:hyperlink w:anchor="_Toc11572" w:history="1">
        <w:r>
          <w:rPr>
            <w:rFonts w:ascii="仿宋" w:eastAsia="仿宋" w:hAnsi="仿宋" w:cs="仿宋" w:hint="eastAsia"/>
            <w:lang w:eastAsia="zh-CN"/>
          </w:rPr>
          <w:t>十、新型流动人卫激光测距仪项目技术管理</w:t>
        </w:r>
        <w:r>
          <w:tab/>
        </w:r>
        <w:r>
          <w:fldChar w:fldCharType="begin"/>
        </w:r>
        <w:r>
          <w:instrText xml:space="preserve"> PAGEREF _Toc11572 \h </w:instrText>
        </w:r>
        <w:r>
          <w:fldChar w:fldCharType="separate"/>
        </w:r>
        <w:r>
          <w:t>27</w:t>
        </w:r>
        <w:r>
          <w:fldChar w:fldCharType="end"/>
        </w:r>
      </w:hyperlink>
    </w:p>
    <w:p>
      <w:pPr>
        <w:pStyle w:val="TOC2"/>
        <w:tabs>
          <w:tab w:val="right" w:leader="dot" w:pos="8306"/>
        </w:tabs>
      </w:pPr>
      <w:hyperlink w:anchor="_Toc27654" w:history="1">
        <w:r>
          <w:rPr>
            <w:rFonts w:ascii="仿宋" w:eastAsia="仿宋" w:hAnsi="仿宋" w:cs="仿宋" w:hint="eastAsia"/>
            <w:lang w:eastAsia="zh-CN"/>
          </w:rPr>
          <w:t>(一)、技术方案选用方向</w:t>
        </w:r>
        <w:r>
          <w:tab/>
        </w:r>
        <w:r>
          <w:fldChar w:fldCharType="begin"/>
        </w:r>
        <w:r>
          <w:instrText xml:space="preserve"> PAGEREF _Toc27654 \h </w:instrText>
        </w:r>
        <w:r>
          <w:fldChar w:fldCharType="separate"/>
        </w:r>
        <w:r>
          <w:t>27</w:t>
        </w:r>
        <w:r>
          <w:fldChar w:fldCharType="end"/>
        </w:r>
      </w:hyperlink>
    </w:p>
    <w:p>
      <w:pPr>
        <w:pStyle w:val="TOC2"/>
        <w:tabs>
          <w:tab w:val="right" w:leader="dot" w:pos="8306"/>
        </w:tabs>
      </w:pPr>
      <w:hyperlink w:anchor="_Toc22729" w:history="1">
        <w:r>
          <w:rPr>
            <w:rFonts w:ascii="仿宋" w:eastAsia="仿宋" w:hAnsi="仿宋" w:cs="仿宋" w:hint="eastAsia"/>
            <w:lang w:eastAsia="zh-CN"/>
          </w:rPr>
          <w:t>(二)、工艺技术方案选用原则</w:t>
        </w:r>
        <w:r>
          <w:tab/>
        </w:r>
        <w:r>
          <w:fldChar w:fldCharType="begin"/>
        </w:r>
        <w:r>
          <w:instrText xml:space="preserve"> PAGEREF _Toc22729 \h </w:instrText>
        </w:r>
        <w:r>
          <w:fldChar w:fldCharType="separate"/>
        </w:r>
        <w:r>
          <w:t>29</w:t>
        </w:r>
        <w:r>
          <w:fldChar w:fldCharType="end"/>
        </w:r>
      </w:hyperlink>
    </w:p>
    <w:p>
      <w:pPr>
        <w:pStyle w:val="TOC2"/>
        <w:tabs>
          <w:tab w:val="right" w:leader="dot" w:pos="8306"/>
        </w:tabs>
      </w:pPr>
      <w:hyperlink w:anchor="_Toc7690" w:history="1">
        <w:r>
          <w:rPr>
            <w:rFonts w:ascii="仿宋" w:eastAsia="仿宋" w:hAnsi="仿宋" w:cs="仿宋" w:hint="eastAsia"/>
            <w:lang w:eastAsia="zh-CN"/>
          </w:rPr>
          <w:t>(三)、工艺技术方案要求</w:t>
        </w:r>
        <w:r>
          <w:tab/>
        </w:r>
        <w:r>
          <w:fldChar w:fldCharType="begin"/>
        </w:r>
        <w:r>
          <w:instrText xml:space="preserve"> PAGEREF _Toc7690 \h </w:instrText>
        </w:r>
        <w:r>
          <w:fldChar w:fldCharType="separate"/>
        </w:r>
        <w:r>
          <w:t>31</w:t>
        </w:r>
        <w:r>
          <w:fldChar w:fldCharType="end"/>
        </w:r>
      </w:hyperlink>
    </w:p>
    <w:p>
      <w:pPr>
        <w:pStyle w:val="TOC1"/>
        <w:tabs>
          <w:tab w:val="right" w:leader="dot" w:pos="8306"/>
        </w:tabs>
      </w:pPr>
      <w:hyperlink w:anchor="_Toc22046" w:history="1">
        <w:r>
          <w:rPr>
            <w:rFonts w:ascii="仿宋" w:eastAsia="仿宋" w:hAnsi="仿宋" w:cs="仿宋" w:hint="eastAsia"/>
            <w:lang w:eastAsia="zh-CN"/>
          </w:rPr>
          <w:t>十一、新型流动人卫激光测距仪项目环境影响分析</w:t>
        </w:r>
        <w:r>
          <w:tab/>
        </w:r>
        <w:r>
          <w:fldChar w:fldCharType="begin"/>
        </w:r>
        <w:r>
          <w:instrText xml:space="preserve"> PAGEREF _Toc22046 \h </w:instrText>
        </w:r>
        <w:r>
          <w:fldChar w:fldCharType="separate"/>
        </w:r>
        <w:r>
          <w:t>34</w:t>
        </w:r>
        <w:r>
          <w:fldChar w:fldCharType="end"/>
        </w:r>
      </w:hyperlink>
    </w:p>
    <w:p>
      <w:pPr>
        <w:pStyle w:val="TOC2"/>
        <w:tabs>
          <w:tab w:val="right" w:leader="dot" w:pos="8306"/>
        </w:tabs>
      </w:pPr>
      <w:hyperlink w:anchor="_Toc22280" w:history="1">
        <w:r>
          <w:rPr>
            <w:rFonts w:ascii="仿宋" w:eastAsia="仿宋" w:hAnsi="仿宋" w:cs="仿宋" w:hint="eastAsia"/>
            <w:lang w:eastAsia="zh-CN"/>
          </w:rPr>
          <w:t>(一)、建设区域环境质量现状</w:t>
        </w:r>
        <w:r>
          <w:tab/>
        </w:r>
        <w:r>
          <w:fldChar w:fldCharType="begin"/>
        </w:r>
        <w:r>
          <w:instrText xml:space="preserve"> PAGEREF _Toc22280 \h </w:instrText>
        </w:r>
        <w:r>
          <w:fldChar w:fldCharType="separate"/>
        </w:r>
        <w:r>
          <w:t>34</w:t>
        </w:r>
        <w:r>
          <w:fldChar w:fldCharType="end"/>
        </w:r>
      </w:hyperlink>
    </w:p>
    <w:p>
      <w:pPr>
        <w:pStyle w:val="TOC2"/>
        <w:tabs>
          <w:tab w:val="right" w:leader="dot" w:pos="8306"/>
        </w:tabs>
      </w:pPr>
      <w:hyperlink w:anchor="_Toc22214" w:history="1">
        <w:r>
          <w:rPr>
            <w:rFonts w:ascii="仿宋" w:eastAsia="仿宋" w:hAnsi="仿宋" w:cs="仿宋" w:hint="eastAsia"/>
            <w:lang w:eastAsia="zh-CN"/>
          </w:rPr>
          <w:t>(二)、建设期环境保护</w:t>
        </w:r>
        <w:r>
          <w:tab/>
        </w:r>
        <w:r>
          <w:fldChar w:fldCharType="begin"/>
        </w:r>
        <w:r>
          <w:instrText xml:space="preserve"> PAGEREF _Toc22214 \h </w:instrText>
        </w:r>
        <w:r>
          <w:fldChar w:fldCharType="separate"/>
        </w:r>
        <w:r>
          <w:t>35</w:t>
        </w:r>
        <w:r>
          <w:fldChar w:fldCharType="end"/>
        </w:r>
      </w:hyperlink>
    </w:p>
    <w:p>
      <w:pPr>
        <w:pStyle w:val="TOC2"/>
        <w:tabs>
          <w:tab w:val="right" w:leader="dot" w:pos="8306"/>
        </w:tabs>
      </w:pPr>
      <w:hyperlink w:anchor="_Toc5705" w:history="1">
        <w:r>
          <w:rPr>
            <w:rFonts w:ascii="仿宋" w:eastAsia="仿宋" w:hAnsi="仿宋" w:cs="仿宋" w:hint="eastAsia"/>
            <w:lang w:eastAsia="zh-CN"/>
          </w:rPr>
          <w:t>(三)、运营期环境保护</w:t>
        </w:r>
        <w:r>
          <w:tab/>
        </w:r>
        <w:r>
          <w:fldChar w:fldCharType="begin"/>
        </w:r>
        <w:r>
          <w:instrText xml:space="preserve"> PAGEREF _Toc5705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9" w:history="1">
        <w:r>
          <w:rPr>
            <w:rFonts w:ascii="仿宋" w:eastAsia="仿宋" w:hAnsi="仿宋" w:cs="仿宋" w:hint="eastAsia"/>
            <w:lang w:eastAsia="zh-CN"/>
          </w:rPr>
          <w:t>(四)、新型流动人卫激光测距仪项目建设对区域经济的影响</w:t>
        </w:r>
        <w:r>
          <w:tab/>
        </w:r>
        <w:r>
          <w:fldChar w:fldCharType="begin"/>
        </w:r>
        <w:r>
          <w:instrText xml:space="preserve"> PAGEREF _Toc2299 \h </w:instrText>
        </w:r>
        <w:r>
          <w:fldChar w:fldCharType="separate"/>
        </w:r>
        <w:r>
          <w:t>38</w:t>
        </w:r>
        <w:r>
          <w:fldChar w:fldCharType="end"/>
        </w:r>
      </w:hyperlink>
    </w:p>
    <w:p>
      <w:pPr>
        <w:pStyle w:val="TOC2"/>
        <w:tabs>
          <w:tab w:val="right" w:leader="dot" w:pos="8306"/>
        </w:tabs>
      </w:pPr>
      <w:hyperlink w:anchor="_Toc5351" w:history="1">
        <w:r>
          <w:rPr>
            <w:rFonts w:ascii="仿宋" w:eastAsia="仿宋" w:hAnsi="仿宋" w:cs="仿宋" w:hint="eastAsia"/>
            <w:lang w:eastAsia="zh-CN"/>
          </w:rPr>
          <w:t>(五)、废弃物处理</w:t>
        </w:r>
        <w:r>
          <w:tab/>
        </w:r>
        <w:r>
          <w:fldChar w:fldCharType="begin"/>
        </w:r>
        <w:r>
          <w:instrText xml:space="preserve"> PAGEREF _Toc5351 \h </w:instrText>
        </w:r>
        <w:r>
          <w:fldChar w:fldCharType="separate"/>
        </w:r>
        <w:r>
          <w:t>40</w:t>
        </w:r>
        <w:r>
          <w:fldChar w:fldCharType="end"/>
        </w:r>
      </w:hyperlink>
    </w:p>
    <w:p>
      <w:pPr>
        <w:pStyle w:val="TOC2"/>
        <w:tabs>
          <w:tab w:val="right" w:leader="dot" w:pos="8306"/>
        </w:tabs>
      </w:pPr>
      <w:hyperlink w:anchor="_Toc7694" w:history="1">
        <w:r>
          <w:rPr>
            <w:rFonts w:ascii="仿宋" w:eastAsia="仿宋" w:hAnsi="仿宋" w:cs="仿宋" w:hint="eastAsia"/>
            <w:lang w:eastAsia="zh-CN"/>
          </w:rPr>
          <w:t>(六)、特殊环境影响分析</w:t>
        </w:r>
        <w:r>
          <w:tab/>
        </w:r>
        <w:r>
          <w:fldChar w:fldCharType="begin"/>
        </w:r>
        <w:r>
          <w:instrText xml:space="preserve"> PAGEREF _Toc7694 \h </w:instrText>
        </w:r>
        <w:r>
          <w:fldChar w:fldCharType="separate"/>
        </w:r>
        <w:r>
          <w:t>41</w:t>
        </w:r>
        <w:r>
          <w:fldChar w:fldCharType="end"/>
        </w:r>
      </w:hyperlink>
    </w:p>
    <w:p>
      <w:pPr>
        <w:pStyle w:val="TOC2"/>
        <w:tabs>
          <w:tab w:val="right" w:leader="dot" w:pos="8306"/>
        </w:tabs>
      </w:pPr>
      <w:hyperlink w:anchor="_Toc12551" w:history="1">
        <w:r>
          <w:rPr>
            <w:rFonts w:ascii="仿宋" w:eastAsia="仿宋" w:hAnsi="仿宋" w:cs="仿宋" w:hint="eastAsia"/>
            <w:lang w:eastAsia="zh-CN"/>
          </w:rPr>
          <w:t>(七)、清洁生产</w:t>
        </w:r>
        <w:r>
          <w:tab/>
        </w:r>
        <w:r>
          <w:fldChar w:fldCharType="begin"/>
        </w:r>
        <w:r>
          <w:instrText xml:space="preserve"> PAGEREF _Toc12551 \h </w:instrText>
        </w:r>
        <w:r>
          <w:fldChar w:fldCharType="separate"/>
        </w:r>
        <w:r>
          <w:t>42</w:t>
        </w:r>
        <w:r>
          <w:fldChar w:fldCharType="end"/>
        </w:r>
      </w:hyperlink>
    </w:p>
    <w:p>
      <w:pPr>
        <w:pStyle w:val="TOC2"/>
        <w:tabs>
          <w:tab w:val="right" w:leader="dot" w:pos="8306"/>
        </w:tabs>
      </w:pPr>
      <w:hyperlink w:anchor="_Toc3395" w:history="1">
        <w:r>
          <w:rPr>
            <w:rFonts w:ascii="仿宋" w:eastAsia="仿宋" w:hAnsi="仿宋" w:cs="仿宋" w:hint="eastAsia"/>
            <w:lang w:eastAsia="zh-CN"/>
          </w:rPr>
          <w:t>(八)、环境保护综合评价</w:t>
        </w:r>
        <w:r>
          <w:tab/>
        </w:r>
        <w:r>
          <w:fldChar w:fldCharType="begin"/>
        </w:r>
        <w:r>
          <w:instrText xml:space="preserve"> PAGEREF _Toc3395 \h </w:instrText>
        </w:r>
        <w:r>
          <w:fldChar w:fldCharType="separate"/>
        </w:r>
        <w:r>
          <w:t>44</w:t>
        </w:r>
        <w:r>
          <w:fldChar w:fldCharType="end"/>
        </w:r>
      </w:hyperlink>
    </w:p>
    <w:p>
      <w:pPr>
        <w:pStyle w:val="TOC1"/>
        <w:tabs>
          <w:tab w:val="right" w:leader="dot" w:pos="8306"/>
        </w:tabs>
      </w:pPr>
      <w:hyperlink w:anchor="_Toc6088" w:history="1">
        <w:r>
          <w:rPr>
            <w:rFonts w:ascii="仿宋" w:eastAsia="仿宋" w:hAnsi="仿宋" w:cs="仿宋" w:hint="eastAsia"/>
            <w:lang w:eastAsia="zh-CN"/>
          </w:rPr>
          <w:t>十二、新型流动人卫激光测距仪项目风险管理</w:t>
        </w:r>
        <w:r>
          <w:tab/>
        </w:r>
        <w:r>
          <w:fldChar w:fldCharType="begin"/>
        </w:r>
        <w:r>
          <w:instrText xml:space="preserve"> PAGEREF _Toc6088 \h </w:instrText>
        </w:r>
        <w:r>
          <w:fldChar w:fldCharType="separate"/>
        </w:r>
        <w:r>
          <w:t>45</w:t>
        </w:r>
        <w:r>
          <w:fldChar w:fldCharType="end"/>
        </w:r>
      </w:hyperlink>
    </w:p>
    <w:p>
      <w:pPr>
        <w:pStyle w:val="TOC2"/>
        <w:tabs>
          <w:tab w:val="right" w:leader="dot" w:pos="8306"/>
        </w:tabs>
      </w:pPr>
      <w:hyperlink w:anchor="_Toc15999" w:history="1">
        <w:r>
          <w:rPr>
            <w:rFonts w:ascii="仿宋" w:eastAsia="仿宋" w:hAnsi="仿宋" w:cs="仿宋" w:hint="eastAsia"/>
            <w:lang w:eastAsia="zh-CN"/>
          </w:rPr>
          <w:t>(一)、风险识别与评估</w:t>
        </w:r>
        <w:r>
          <w:tab/>
        </w:r>
        <w:r>
          <w:fldChar w:fldCharType="begin"/>
        </w:r>
        <w:r>
          <w:instrText xml:space="preserve"> PAGEREF _Toc15999 \h </w:instrText>
        </w:r>
        <w:r>
          <w:fldChar w:fldCharType="separate"/>
        </w:r>
        <w:r>
          <w:t>45</w:t>
        </w:r>
        <w:r>
          <w:fldChar w:fldCharType="end"/>
        </w:r>
      </w:hyperlink>
    </w:p>
    <w:p>
      <w:pPr>
        <w:pStyle w:val="TOC2"/>
        <w:tabs>
          <w:tab w:val="right" w:leader="dot" w:pos="8306"/>
        </w:tabs>
      </w:pPr>
      <w:hyperlink w:anchor="_Toc19380" w:history="1">
        <w:r>
          <w:rPr>
            <w:rFonts w:ascii="仿宋" w:eastAsia="仿宋" w:hAnsi="仿宋" w:cs="仿宋" w:hint="eastAsia"/>
            <w:lang w:eastAsia="zh-CN"/>
          </w:rPr>
          <w:t>(二)、风险应对策略</w:t>
        </w:r>
        <w:r>
          <w:tab/>
        </w:r>
        <w:r>
          <w:fldChar w:fldCharType="begin"/>
        </w:r>
        <w:r>
          <w:instrText xml:space="preserve"> PAGEREF _Toc19380 \h </w:instrText>
        </w:r>
        <w:r>
          <w:fldChar w:fldCharType="separate"/>
        </w:r>
        <w:r>
          <w:t>46</w:t>
        </w:r>
        <w:r>
          <w:fldChar w:fldCharType="end"/>
        </w:r>
      </w:hyperlink>
    </w:p>
    <w:p>
      <w:pPr>
        <w:pStyle w:val="TOC2"/>
        <w:tabs>
          <w:tab w:val="right" w:leader="dot" w:pos="8306"/>
        </w:tabs>
      </w:pPr>
      <w:hyperlink w:anchor="_Toc25462" w:history="1">
        <w:r>
          <w:rPr>
            <w:rFonts w:ascii="仿宋" w:eastAsia="仿宋" w:hAnsi="仿宋" w:cs="仿宋" w:hint="eastAsia"/>
            <w:lang w:eastAsia="zh-CN"/>
          </w:rPr>
          <w:t>(三)、风险监控与控制</w:t>
        </w:r>
        <w:r>
          <w:tab/>
        </w:r>
        <w:r>
          <w:fldChar w:fldCharType="begin"/>
        </w:r>
        <w:r>
          <w:instrText xml:space="preserve"> PAGEREF _Toc25462 \h </w:instrText>
        </w:r>
        <w:r>
          <w:fldChar w:fldCharType="separate"/>
        </w:r>
        <w:r>
          <w:t>48</w:t>
        </w:r>
        <w:r>
          <w:fldChar w:fldCharType="end"/>
        </w:r>
      </w:hyperlink>
    </w:p>
    <w:p>
      <w:pPr>
        <w:pStyle w:val="TOC1"/>
        <w:tabs>
          <w:tab w:val="right" w:leader="dot" w:pos="8306"/>
        </w:tabs>
      </w:pPr>
      <w:hyperlink w:anchor="_Toc21435" w:history="1">
        <w:r>
          <w:rPr>
            <w:rFonts w:ascii="仿宋" w:eastAsia="仿宋" w:hAnsi="仿宋" w:cs="仿宋" w:hint="eastAsia"/>
            <w:lang w:eastAsia="zh-CN"/>
          </w:rPr>
          <w:t>十三、风险识别与分类</w:t>
        </w:r>
        <w:r>
          <w:tab/>
        </w:r>
        <w:r>
          <w:fldChar w:fldCharType="begin"/>
        </w:r>
        <w:r>
          <w:instrText xml:space="preserve"> PAGEREF _Toc21435 \h </w:instrText>
        </w:r>
        <w:r>
          <w:fldChar w:fldCharType="separate"/>
        </w:r>
        <w:r>
          <w:t>49</w:t>
        </w:r>
        <w:r>
          <w:fldChar w:fldCharType="end"/>
        </w:r>
      </w:hyperlink>
    </w:p>
    <w:p>
      <w:pPr>
        <w:pStyle w:val="TOC2"/>
        <w:tabs>
          <w:tab w:val="right" w:leader="dot" w:pos="8306"/>
        </w:tabs>
      </w:pPr>
      <w:hyperlink w:anchor="_Toc15164" w:history="1">
        <w:r>
          <w:rPr>
            <w:rFonts w:ascii="仿宋" w:eastAsia="仿宋" w:hAnsi="仿宋" w:cs="仿宋" w:hint="eastAsia"/>
            <w:lang w:eastAsia="zh-CN"/>
          </w:rPr>
          <w:t>(一)、风险识别</w:t>
        </w:r>
        <w:r>
          <w:tab/>
        </w:r>
        <w:r>
          <w:fldChar w:fldCharType="begin"/>
        </w:r>
        <w:r>
          <w:instrText xml:space="preserve"> PAGEREF _Toc15164 \h </w:instrText>
        </w:r>
        <w:r>
          <w:fldChar w:fldCharType="separate"/>
        </w:r>
        <w:r>
          <w:t>49</w:t>
        </w:r>
        <w:r>
          <w:fldChar w:fldCharType="end"/>
        </w:r>
      </w:hyperlink>
    </w:p>
    <w:p>
      <w:pPr>
        <w:pStyle w:val="TOC2"/>
        <w:tabs>
          <w:tab w:val="right" w:leader="dot" w:pos="8306"/>
        </w:tabs>
      </w:pPr>
      <w:hyperlink w:anchor="_Toc32509" w:history="1">
        <w:r>
          <w:rPr>
            <w:rFonts w:ascii="仿宋" w:eastAsia="仿宋" w:hAnsi="仿宋" w:cs="仿宋" w:hint="eastAsia"/>
            <w:lang w:eastAsia="zh-CN"/>
          </w:rPr>
          <w:t>(二)、风险分类</w:t>
        </w:r>
        <w:r>
          <w:tab/>
        </w:r>
        <w:r>
          <w:fldChar w:fldCharType="begin"/>
        </w:r>
        <w:r>
          <w:instrText xml:space="preserve"> PAGEREF _Toc32509 \h </w:instrText>
        </w:r>
        <w:r>
          <w:fldChar w:fldCharType="separate"/>
        </w:r>
        <w:r>
          <w:t>51</w:t>
        </w:r>
        <w:r>
          <w:fldChar w:fldCharType="end"/>
        </w:r>
      </w:hyperlink>
    </w:p>
    <w:p>
      <w:pPr>
        <w:pStyle w:val="TOC1"/>
        <w:tabs>
          <w:tab w:val="right" w:leader="dot" w:pos="8306"/>
        </w:tabs>
      </w:pPr>
      <w:hyperlink w:anchor="_Toc7009" w:history="1">
        <w:r>
          <w:rPr>
            <w:rFonts w:ascii="仿宋" w:eastAsia="仿宋" w:hAnsi="仿宋" w:cs="仿宋" w:hint="eastAsia"/>
            <w:lang w:eastAsia="zh-CN"/>
          </w:rPr>
          <w:t>十四、新型流动人卫激光测距仪项目实施保障措施</w:t>
        </w:r>
        <w:r>
          <w:tab/>
        </w:r>
        <w:r>
          <w:fldChar w:fldCharType="begin"/>
        </w:r>
        <w:r>
          <w:instrText xml:space="preserve"> PAGEREF _Toc7009 \h </w:instrText>
        </w:r>
        <w:r>
          <w:fldChar w:fldCharType="separate"/>
        </w:r>
        <w:r>
          <w:t>53</w:t>
        </w:r>
        <w:r>
          <w:fldChar w:fldCharType="end"/>
        </w:r>
      </w:hyperlink>
    </w:p>
    <w:p>
      <w:pPr>
        <w:pStyle w:val="TOC2"/>
        <w:tabs>
          <w:tab w:val="right" w:leader="dot" w:pos="8306"/>
        </w:tabs>
      </w:pPr>
      <w:hyperlink w:anchor="_Toc19438" w:history="1">
        <w:r>
          <w:rPr>
            <w:rFonts w:ascii="仿宋" w:eastAsia="仿宋" w:hAnsi="仿宋" w:cs="仿宋" w:hint="eastAsia"/>
            <w:lang w:eastAsia="zh-CN"/>
          </w:rPr>
          <w:t>(一)、新型流动人卫激光测距仪项目实施保障机制</w:t>
        </w:r>
        <w:r>
          <w:tab/>
        </w:r>
        <w:r>
          <w:fldChar w:fldCharType="begin"/>
        </w:r>
        <w:r>
          <w:instrText xml:space="preserve"> PAGEREF _Toc19438 \h </w:instrText>
        </w:r>
        <w:r>
          <w:fldChar w:fldCharType="separate"/>
        </w:r>
        <w:r>
          <w:t>53</w:t>
        </w:r>
        <w:r>
          <w:fldChar w:fldCharType="end"/>
        </w:r>
      </w:hyperlink>
    </w:p>
    <w:p>
      <w:pPr>
        <w:pStyle w:val="TOC2"/>
        <w:tabs>
          <w:tab w:val="right" w:leader="dot" w:pos="8306"/>
        </w:tabs>
      </w:pPr>
      <w:hyperlink w:anchor="_Toc13066" w:history="1">
        <w:r>
          <w:rPr>
            <w:rFonts w:ascii="仿宋" w:eastAsia="仿宋" w:hAnsi="仿宋" w:cs="仿宋" w:hint="eastAsia"/>
            <w:lang w:eastAsia="zh-CN"/>
          </w:rPr>
          <w:t>(二)、新型流动人卫激光测距仪项目法律合规要求</w:t>
        </w:r>
        <w:r>
          <w:tab/>
        </w:r>
        <w:r>
          <w:fldChar w:fldCharType="begin"/>
        </w:r>
        <w:r>
          <w:instrText xml:space="preserve"> PAGEREF _Toc13066 \h </w:instrText>
        </w:r>
        <w:r>
          <w:fldChar w:fldCharType="separate"/>
        </w:r>
        <w:r>
          <w:t>57</w:t>
        </w:r>
        <w:r>
          <w:fldChar w:fldCharType="end"/>
        </w:r>
      </w:hyperlink>
    </w:p>
    <w:p>
      <w:pPr>
        <w:pStyle w:val="TOC2"/>
        <w:tabs>
          <w:tab w:val="right" w:leader="dot" w:pos="8306"/>
        </w:tabs>
      </w:pPr>
      <w:hyperlink w:anchor="_Toc13725" w:history="1">
        <w:r>
          <w:rPr>
            <w:rFonts w:ascii="仿宋" w:eastAsia="仿宋" w:hAnsi="仿宋" w:cs="仿宋" w:hint="eastAsia"/>
            <w:lang w:eastAsia="zh-CN"/>
          </w:rPr>
          <w:t>(三)、新型流动人卫激光测距仪项目合同管理与法律事务</w:t>
        </w:r>
        <w:r>
          <w:tab/>
        </w:r>
        <w:r>
          <w:fldChar w:fldCharType="begin"/>
        </w:r>
        <w:r>
          <w:instrText xml:space="preserve"> PAGEREF _Toc13725 \h </w:instrText>
        </w:r>
        <w:r>
          <w:fldChar w:fldCharType="separate"/>
        </w:r>
        <w:r>
          <w:t>61</w:t>
        </w:r>
        <w:r>
          <w:fldChar w:fldCharType="end"/>
        </w:r>
      </w:hyperlink>
    </w:p>
    <w:p>
      <w:pPr>
        <w:pStyle w:val="TOC2"/>
        <w:tabs>
          <w:tab w:val="right" w:leader="dot" w:pos="8306"/>
        </w:tabs>
      </w:pPr>
      <w:hyperlink w:anchor="_Toc24478" w:history="1">
        <w:r>
          <w:rPr>
            <w:rFonts w:ascii="仿宋" w:eastAsia="仿宋" w:hAnsi="仿宋" w:cs="仿宋" w:hint="eastAsia"/>
            <w:lang w:eastAsia="zh-CN"/>
          </w:rPr>
          <w:t>(四)、新型流动人卫激光测距仪项目知识产权保护策略</w:t>
        </w:r>
        <w:r>
          <w:tab/>
        </w:r>
        <w:r>
          <w:fldChar w:fldCharType="begin"/>
        </w:r>
        <w:r>
          <w:instrText xml:space="preserve"> PAGEREF _Toc24478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84"/>
      <w:r>
        <w:rPr>
          <w:rFonts w:ascii="仿宋" w:eastAsia="仿宋" w:hAnsi="仿宋" w:cs="仿宋" w:hint="eastAsia"/>
          <w:sz w:val="28"/>
          <w:lang w:eastAsia="zh-CN"/>
        </w:rPr>
        <w:t>一、新型流动人卫激光测距仪项目文档管理</w:t>
      </w:r>
      <w:bookmarkEnd w:id="2"/>
    </w:p>
    <w:p>
      <w:pPr>
        <w:pStyle w:val="Heading2"/>
        <w:rPr>
          <w:rFonts w:ascii="仿宋" w:eastAsia="仿宋" w:hAnsi="仿宋" w:cs="仿宋" w:hint="eastAsia"/>
          <w:lang w:eastAsia="zh-CN"/>
        </w:rPr>
      </w:pPr>
      <w:bookmarkStart w:id="3" w:name="_Toc96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新型流动人卫激光测距仪项目高度重视文档的质量和准确性，以支持新型流动人卫激光测距仪项目的各项活动和决策。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文档的编制始于新型流动人卫激光测距仪项目计划的初期，我们制定了详细的文档编制计划，明确了每个文档的内容、格式和编写责任人。在新型流动人卫激光测距仪项目启动阶段，我们首先编制了新型流动人卫激光测距仪项目章程，明确定义了新型流动人卫激光测距仪项目的目标、范围、风险等关键要素。随后，新型流动人卫激光测距仪项目团队根据计划陆续编制了需求文档、设计文档、测试文档等各类文档，确保新型流动人卫激光测距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流动人卫激光测距仪项目管理中的重要环节，旨在确保新型流动人卫激光测距仪项目文档符合质量标准和新型流动人卫激光测距仪项目需求。在新型流动人卫激光测距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流动人卫激光测距仪项目相关利益方和专业领域的专家对文档进行独立审查。这有助于获取更全面、客观的反馈，确保新型流动人卫激光测距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在文档编制与审查方面建立了严格的管理机制，通过规范的流程和多维度的审查，确保新型流动人卫激光测距仪项目文档的质量、准确性和可靠性，为新型流动人卫激光测距仪项目的顺利推进提供了有力支持。</w:t>
      </w:r>
    </w:p>
    <w:p>
      <w:pPr>
        <w:pStyle w:val="Heading2"/>
        <w:ind w:firstLine="560" w:firstLineChars="200"/>
        <w:rPr>
          <w:rFonts w:ascii="仿宋" w:eastAsia="仿宋" w:hAnsi="仿宋" w:cs="仿宋" w:hint="eastAsia"/>
          <w:sz w:val="28"/>
          <w:lang w:eastAsia="zh-CN"/>
        </w:rPr>
      </w:pPr>
      <w:bookmarkStart w:id="4" w:name="_Toc317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在新型流动人卫激光测距仪项目中，我们致力于优化文档发布与分发过程，以确保信息的高效传递和团队间协作的顺畅进行。以下是我们采取的关键优化策略：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我们通过多渠道发布文档，包括电子邮件、新型流动人卫激光测距仪项目管理平台、内部网站等，以满足不同团队成员的偏好和需求。多渠道发布确保了信息的全面覆盖。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我们采用了精细的权限控制，确保只有授权人员可以访问敏感信息。这种安全措施保护了新型流动人卫激光测距仪项目文档的机密性，防止了未经授权的信息泄露。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流动人卫激光测距仪项目生命周期中一个至关重要的环节，直接关系到新型流动人卫激光测距仪项目信息的长期保存和历史记录的完整性。在新型流动人卫激光测距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138"/>
      <w:r>
        <w:rPr>
          <w:rFonts w:ascii="仿宋" w:eastAsia="仿宋" w:hAnsi="仿宋" w:cs="仿宋" w:hint="eastAsia"/>
          <w:sz w:val="28"/>
          <w:lang w:eastAsia="zh-CN"/>
        </w:rPr>
        <w:t>二、新型流动人卫激光测距仪项目建设背景及必要性分析</w:t>
      </w:r>
      <w:bookmarkEnd w:id="6"/>
    </w:p>
    <w:p>
      <w:pPr>
        <w:pStyle w:val="Heading2"/>
        <w:rPr>
          <w:rFonts w:ascii="仿宋" w:eastAsia="仿宋" w:hAnsi="仿宋" w:cs="仿宋" w:hint="eastAsia"/>
          <w:lang w:eastAsia="zh-CN"/>
        </w:rPr>
      </w:pPr>
      <w:bookmarkStart w:id="7" w:name="_Toc28728"/>
      <w:r>
        <w:rPr>
          <w:rFonts w:ascii="仿宋" w:eastAsia="仿宋" w:hAnsi="仿宋" w:cs="仿宋" w:hint="eastAsia"/>
          <w:lang w:eastAsia="zh-CN"/>
        </w:rPr>
        <w:t>(一)、新型流动人卫激光测距仪项目背景分析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流动人卫激光测距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流动人卫激光测距仪项目在这个潮流中的定位。同时，我们将关注行业内涌现的新兴机遇，以便新型流动人卫激光测距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流动人卫激光测距仪项目提供了强大的发展动力。我们将聚焦于行业内最新的技术发展趋势，包括但不限于人工智能、大数据分析、物联网等领域。通过深度的技术研究，我们将确保新型流动人卫激光测距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流动人卫激光测距仪项目发展的源泉。我们将投入更多的精力对市场需求进行深入剖析，超越表面的需求，深入挖掘潜在的市场痛点和机遇。通过对市场需求的细致了解，新型流动人卫激光测距仪项目将更有针对性地设计解决方案，满足市场的多样化需求，从而更好地促进新型流动人卫激光测距仪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流动人卫激光测距仪项目战略至关重要。我们将对竞争态势进行更为深入的分析，包括但不限于市场份额、产品特点、客户满意度等多个维度。通过深度的竞争分析，新型流动人卫激光测距仪项目将能够更准确地把握市场脉搏，制定具有竞争力的新型流动人卫激光测距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流动人卫激光测距仪项目的发展具有直接的影响。我们将进行更为全面的法规和政策分析，了解行业发展中的潜在法律风险和合规挑战。通过充分了解和遵守相关法规，新型流动人卫激光测距仪项目将确保在法律框架内合法合规运营，为新型流动人卫激光测距仪项目的稳健发展提供有力支持。</w:t>
      </w:r>
    </w:p>
    <w:p>
      <w:pPr>
        <w:pStyle w:val="Heading2"/>
        <w:ind w:firstLine="560" w:firstLineChars="200"/>
        <w:rPr>
          <w:rFonts w:ascii="仿宋" w:eastAsia="仿宋" w:hAnsi="仿宋" w:cs="仿宋" w:hint="eastAsia"/>
          <w:sz w:val="28"/>
          <w:lang w:eastAsia="zh-CN"/>
        </w:rPr>
      </w:pPr>
      <w:bookmarkStart w:id="8" w:name="_Toc6014"/>
      <w:r>
        <w:rPr>
          <w:rFonts w:ascii="仿宋" w:eastAsia="仿宋" w:hAnsi="仿宋" w:cs="仿宋" w:hint="eastAsia"/>
          <w:sz w:val="28"/>
          <w:lang w:eastAsia="zh-CN"/>
        </w:rPr>
        <w:t>(二)、新型流动人卫激光测距仪项目建设必要性分析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建设的迫切性源于对行业发展趋势的深刻洞察。我们正处于一个行业变革的时代，科技创新、数字化转型成为企业发展的关键动力。新型流动人卫激光测距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建设不仅仅是为了跟上潮流，更是为了通过技术创新推动企业的持续发展。通过引入先进的技术和解决方案，新型流动人卫激光测距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流动人卫激光测距仪项目的建设成为必然选择，通过提高产品质量、拓展服务领域，从而在竞争中获得更多的机会。新型流动人卫激光测距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流动人卫激光测距仪项目建设的必要性体现在对客户需求更精准的满足。通过新型流动人卫激光测距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型流动人卫激光测距仪项目建设的背后是对企业持续创新的追求。只有通过不断创新，企业才能在竞争中立于不败之地。新型流动人卫激光测距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554"/>
      <w:r>
        <w:rPr>
          <w:rFonts w:ascii="仿宋" w:eastAsia="仿宋" w:hAnsi="仿宋" w:cs="仿宋" w:hint="eastAsia"/>
          <w:sz w:val="28"/>
          <w:lang w:eastAsia="zh-CN"/>
        </w:rPr>
        <w:t>三、新型流动人卫激光测距仪项目土建工程</w:t>
      </w:r>
      <w:bookmarkEnd w:id="9"/>
    </w:p>
    <w:p>
      <w:pPr>
        <w:pStyle w:val="Heading2"/>
        <w:rPr>
          <w:rFonts w:ascii="仿宋" w:eastAsia="仿宋" w:hAnsi="仿宋" w:cs="仿宋" w:hint="eastAsia"/>
          <w:lang w:eastAsia="zh-CN"/>
        </w:rPr>
      </w:pPr>
      <w:bookmarkStart w:id="10" w:name="_Toc161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在新型流动人卫激光测距仪项目的建筑工程设计中，我们将秉承一系列重要的设计原则，以确保新型流动人卫激光测距仪项目建筑在功能、美观、可持续性等方面达到最佳效果。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首要原则是确保建筑的功能性得到最大化的发挥。我们将充分理解新型流动人卫激光测距仪项目的实际需求，合理布局各个功能区域，保证建筑在满足业务需求的同时，提供高效的工作环境。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在建筑设计中，我们将综合考虑建设和运营成本。通过精细的经济效益分析，确保设计方案在高效利用资源的同时，对新型流动人卫激光测距仪项目的长期盈利能力有积极的贡献。</w:t>
      </w:r>
    </w:p>
    <w:p>
      <w:pPr>
        <w:pStyle w:val="Heading2"/>
        <w:ind w:firstLine="560" w:firstLineChars="200"/>
        <w:rPr>
          <w:rFonts w:ascii="仿宋" w:eastAsia="仿宋" w:hAnsi="仿宋" w:cs="仿宋" w:hint="eastAsia"/>
          <w:sz w:val="28"/>
          <w:lang w:eastAsia="zh-CN"/>
        </w:rPr>
      </w:pPr>
      <w:bookmarkStart w:id="11" w:name="_Toc1729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流动人卫激光测距仪项目的土建工程设计中，我们将精准设定设计年限，结合新型流动人卫激光测距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流动人卫激光测距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2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型流动人卫激光测距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流动人卫激光测距仪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流动人卫激光测距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8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本期工程新型流动人卫激光测距仪项目预计总建筑面积XXX平方米，其中：计容建筑面积XXX平方米，计划建筑工程投资XX万元，占新型流动人卫激光测距仪项目总投资的XX%。</w:t>
      </w:r>
    </w:p>
    <w:p>
      <w:pPr>
        <w:pStyle w:val="Heading1"/>
        <w:ind w:firstLine="560" w:firstLineChars="200"/>
        <w:rPr>
          <w:rFonts w:ascii="仿宋" w:eastAsia="仿宋" w:hAnsi="仿宋" w:cs="仿宋" w:hint="eastAsia"/>
          <w:sz w:val="28"/>
          <w:lang w:eastAsia="zh-CN"/>
        </w:rPr>
      </w:pPr>
      <w:bookmarkStart w:id="14" w:name="_Toc228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流动人卫激光测距仪项目的技术管理特点体现在其创新导向。通过引入最先进的技术趋势和解决方案，新型流动人卫激光测距仪项目致力于提升科技含量、提高质量和效率水平。这意味着我们将采用最新的工具和方法，确保新型流动人卫激光测距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流动人卫激光测距仪项目技术管理的显著特征。通过整合不同领域的技术资源，我们实现了跨学科的协同工作。这有助于优化技术架构，提高整体效能。此外，整合性策略还促进了不同技术团队之间的紧密沟通和高效合作，确保新型流动人卫激光测距仪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流动人卫激光测距仪项目所采用的技术。通过不断优化技术方案，新型流动人卫激光测距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流动人卫激光测距仪项目团队将在新型流动人卫激光测距仪项目初期识别可能的技术风险，并采取相应的预防和应对措施。通过建立健全的风险评估机制，新型流动人卫激光测距仪项目能够在实施过程中及时发现并解决潜在的技术问题，保障新型流动人卫激光测距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流动人卫激光测距仪项目中，技术将成为新型流动人卫激光测距仪项目成功的有力支持。这一深度剖析揭示了技术管理在新型流动人卫激光测距仪项目实施中的关键作用，为新型流动人卫激光测距仪项目的技术基础奠定了坚实的基础。</w:t>
      </w:r>
    </w:p>
    <w:p>
      <w:pPr>
        <w:pStyle w:val="Heading2"/>
        <w:ind w:firstLine="560" w:firstLineChars="200"/>
        <w:rPr>
          <w:rFonts w:ascii="仿宋" w:eastAsia="仿宋" w:hAnsi="仿宋" w:cs="仿宋" w:hint="eastAsia"/>
          <w:sz w:val="28"/>
          <w:lang w:eastAsia="zh-CN"/>
        </w:rPr>
      </w:pPr>
      <w:bookmarkStart w:id="16" w:name="_Toc24489"/>
      <w:r>
        <w:rPr>
          <w:rFonts w:ascii="仿宋" w:eastAsia="仿宋" w:hAnsi="仿宋" w:cs="仿宋" w:hint="eastAsia"/>
          <w:sz w:val="28"/>
          <w:lang w:eastAsia="zh-CN"/>
        </w:rPr>
        <w:t>(二)、新型流动人卫激光测距仪项目工艺技术设计方案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新型流动人卫激光测距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流动人卫激光测距仪项目将严格按照相关行业规范要求进行组织。通过有效控制产品质量，新型流动人卫激光测距仪项目将致力于为顾客提供优质的新型流动人卫激光测距仪项目产品和良好的服务。这体现了新型流动人卫激光测距仪项目对于生产活动合规性和质量标准的高度重视，为新型流动人卫激光测距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流动人卫激光测距仪项目注重生态效益和清洁生产原则。新型流动人卫激光测距仪项目建设将紧密结合地方特色经济发展，与社会经济发展规划和区域环境保护规划方案相协调一致。通过与当地区域自然生态系统的结合，新型流动人卫激光测距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流动人卫激光测距仪项目产品具有多样化的客户需求和个性化的特点。因此，新型流动人卫激光测距仪项目产品规格品种多样，且单批生产数量较小。为满足这一特点，新型流动人卫激光测距仪项目承办单位将建设先进的柔性制造生产线。通过广泛应用柔性制造技术，新型流动人卫激光测距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新型流动人卫激光测距仪项目采用的技术具有较高的技术含量和自动化水平，处于国内先进水平。这一技术选用不仅体现了对生产效率、质量和环境友好性的高标准要求，同时为新型流动人卫激光测距仪项目的可持续发展奠定了坚实的基础。</w:t>
      </w:r>
    </w:p>
    <w:p>
      <w:pPr>
        <w:pStyle w:val="Heading2"/>
        <w:ind w:firstLine="560" w:firstLineChars="200"/>
        <w:rPr>
          <w:rFonts w:ascii="仿宋" w:eastAsia="仿宋" w:hAnsi="仿宋" w:cs="仿宋" w:hint="eastAsia"/>
          <w:sz w:val="28"/>
          <w:lang w:eastAsia="zh-CN"/>
        </w:rPr>
      </w:pPr>
      <w:bookmarkStart w:id="17" w:name="_Toc1909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为确保新型流动人卫激光测距仪项目的高效生产和技术实施，我们制定了一套精心设计的设备选型方案，以满足新型流动人卫激光测距仪项目生产、质量和环保的要求。该方案的主要特点如下：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流动人卫激光测距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https://d.book118.com/236224101042010040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新型流动人卫激光测距仪项目规划设计纲要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A46A3"/>
    <w:rsid w:val="5A0A4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2410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2024-01-20T02:52:00Z</dcterms:created>
  <dcterms:modified xsi:type="dcterms:W3CDTF">2024-01-20T02:52:34Z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F482D5F79BA94080AA2CF7187F3EEDE0_11</vt:lpwstr>
  </property>
  <property fmtid="{D5CDD505-2E9C-101B-9397-08002B2CF9AE}" pid="3" name="KSOProductBuildVer">
    <vt:lpwstr>2052-12.1.0.16120</vt:lpwstr>
  </property>
</Properties>
</file>