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汽、柴油深度加氢催化剂项目规划设计纲要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00" w:history="1">
        <w:r>
          <w:rPr>
            <w:rFonts w:ascii="仿宋" w:eastAsia="仿宋" w:hAnsi="仿宋" w:cs="仿宋" w:hint="eastAsia"/>
            <w:lang w:eastAsia="zh-CN"/>
          </w:rPr>
          <w:t>前言</w:t>
        </w:r>
        <w:r>
          <w:tab/>
        </w:r>
        <w:r>
          <w:fldChar w:fldCharType="begin"/>
        </w:r>
        <w:r>
          <w:instrText xml:space="preserve"> PAGEREF _Toc7000 \h </w:instrText>
        </w:r>
        <w:r>
          <w:fldChar w:fldCharType="separate"/>
        </w:r>
        <w:r>
          <w:t>3</w:t>
        </w:r>
        <w:r>
          <w:fldChar w:fldCharType="end"/>
        </w:r>
      </w:hyperlink>
    </w:p>
    <w:p>
      <w:pPr>
        <w:pStyle w:val="TOC1"/>
        <w:tabs>
          <w:tab w:val="right" w:leader="dot" w:pos="8306"/>
        </w:tabs>
      </w:pPr>
      <w:hyperlink w:anchor="_Toc1951" w:history="1">
        <w:r>
          <w:rPr>
            <w:rFonts w:ascii="仿宋" w:eastAsia="仿宋" w:hAnsi="仿宋" w:cs="仿宋" w:hint="eastAsia"/>
            <w:lang w:eastAsia="zh-CN"/>
          </w:rPr>
          <w:t>一、市场分析、调研</w:t>
        </w:r>
        <w:r>
          <w:tab/>
        </w:r>
        <w:r>
          <w:fldChar w:fldCharType="begin"/>
        </w:r>
        <w:r>
          <w:instrText xml:space="preserve"> PAGEREF _Toc1951 \h </w:instrText>
        </w:r>
        <w:r>
          <w:fldChar w:fldCharType="separate"/>
        </w:r>
        <w:r>
          <w:t>3</w:t>
        </w:r>
        <w:r>
          <w:fldChar w:fldCharType="end"/>
        </w:r>
      </w:hyperlink>
    </w:p>
    <w:p>
      <w:pPr>
        <w:pStyle w:val="TOC2"/>
        <w:tabs>
          <w:tab w:val="right" w:leader="dot" w:pos="8306"/>
        </w:tabs>
      </w:pPr>
      <w:hyperlink w:anchor="_Toc138" w:history="1">
        <w:r>
          <w:rPr>
            <w:rFonts w:ascii="仿宋" w:eastAsia="仿宋" w:hAnsi="仿宋" w:cs="仿宋" w:hint="eastAsia"/>
            <w:lang w:eastAsia="zh-CN"/>
          </w:rPr>
          <w:t>(一)、汽、柴油深度加氢催化剂行业分析</w:t>
        </w:r>
        <w:r>
          <w:tab/>
        </w:r>
        <w:r>
          <w:fldChar w:fldCharType="begin"/>
        </w:r>
        <w:r>
          <w:instrText xml:space="preserve"> PAGEREF _Toc138 \h </w:instrText>
        </w:r>
        <w:r>
          <w:fldChar w:fldCharType="separate"/>
        </w:r>
        <w:r>
          <w:t>3</w:t>
        </w:r>
        <w:r>
          <w:fldChar w:fldCharType="end"/>
        </w:r>
      </w:hyperlink>
    </w:p>
    <w:p>
      <w:pPr>
        <w:pStyle w:val="TOC2"/>
        <w:tabs>
          <w:tab w:val="right" w:leader="dot" w:pos="8306"/>
        </w:tabs>
      </w:pPr>
      <w:hyperlink w:anchor="_Toc29047" w:history="1">
        <w:r>
          <w:rPr>
            <w:rFonts w:ascii="仿宋" w:eastAsia="仿宋" w:hAnsi="仿宋" w:cs="仿宋" w:hint="eastAsia"/>
            <w:lang w:eastAsia="zh-CN"/>
          </w:rPr>
          <w:t>(二)、汽、柴油深度加氢催化剂市场分析预测</w:t>
        </w:r>
        <w:r>
          <w:tab/>
        </w:r>
        <w:r>
          <w:fldChar w:fldCharType="begin"/>
        </w:r>
        <w:r>
          <w:instrText xml:space="preserve"> PAGEREF _Toc29047 \h </w:instrText>
        </w:r>
        <w:r>
          <w:fldChar w:fldCharType="separate"/>
        </w:r>
        <w:r>
          <w:t>4</w:t>
        </w:r>
        <w:r>
          <w:fldChar w:fldCharType="end"/>
        </w:r>
      </w:hyperlink>
    </w:p>
    <w:p>
      <w:pPr>
        <w:pStyle w:val="TOC1"/>
        <w:tabs>
          <w:tab w:val="right" w:leader="dot" w:pos="8306"/>
        </w:tabs>
      </w:pPr>
      <w:hyperlink w:anchor="_Toc3284" w:history="1">
        <w:r>
          <w:rPr>
            <w:rFonts w:ascii="仿宋" w:eastAsia="仿宋" w:hAnsi="仿宋" w:cs="仿宋" w:hint="eastAsia"/>
            <w:lang w:eastAsia="zh-CN"/>
          </w:rPr>
          <w:t>二、汽、柴油深度加氢催化剂项目建设单位说明</w:t>
        </w:r>
        <w:r>
          <w:tab/>
        </w:r>
        <w:r>
          <w:fldChar w:fldCharType="begin"/>
        </w:r>
        <w:r>
          <w:instrText xml:space="preserve"> PAGEREF _Toc3284 \h </w:instrText>
        </w:r>
        <w:r>
          <w:fldChar w:fldCharType="separate"/>
        </w:r>
        <w:r>
          <w:t>5</w:t>
        </w:r>
        <w:r>
          <w:fldChar w:fldCharType="end"/>
        </w:r>
      </w:hyperlink>
    </w:p>
    <w:p>
      <w:pPr>
        <w:pStyle w:val="TOC2"/>
        <w:tabs>
          <w:tab w:val="right" w:leader="dot" w:pos="8306"/>
        </w:tabs>
      </w:pPr>
      <w:hyperlink w:anchor="_Toc11456" w:history="1">
        <w:r>
          <w:rPr>
            <w:rFonts w:ascii="仿宋" w:eastAsia="仿宋" w:hAnsi="仿宋" w:cs="仿宋" w:hint="eastAsia"/>
            <w:lang w:eastAsia="zh-CN"/>
          </w:rPr>
          <w:t>(一)、汽、柴油深度加氢催化剂项目承办单位基本情况</w:t>
        </w:r>
        <w:r>
          <w:tab/>
        </w:r>
        <w:r>
          <w:fldChar w:fldCharType="begin"/>
        </w:r>
        <w:r>
          <w:instrText xml:space="preserve"> PAGEREF _Toc11456 \h </w:instrText>
        </w:r>
        <w:r>
          <w:fldChar w:fldCharType="separate"/>
        </w:r>
        <w:r>
          <w:t>5</w:t>
        </w:r>
        <w:r>
          <w:fldChar w:fldCharType="end"/>
        </w:r>
      </w:hyperlink>
    </w:p>
    <w:p>
      <w:pPr>
        <w:pStyle w:val="TOC2"/>
        <w:tabs>
          <w:tab w:val="right" w:leader="dot" w:pos="8306"/>
        </w:tabs>
      </w:pPr>
      <w:hyperlink w:anchor="_Toc419" w:history="1">
        <w:r>
          <w:rPr>
            <w:rFonts w:ascii="仿宋" w:eastAsia="仿宋" w:hAnsi="仿宋" w:cs="仿宋" w:hint="eastAsia"/>
            <w:lang w:eastAsia="zh-CN"/>
          </w:rPr>
          <w:t>(二)、公司经济效益分析</w:t>
        </w:r>
        <w:r>
          <w:tab/>
        </w:r>
        <w:r>
          <w:fldChar w:fldCharType="begin"/>
        </w:r>
        <w:r>
          <w:instrText xml:space="preserve"> PAGEREF _Toc419 \h </w:instrText>
        </w:r>
        <w:r>
          <w:fldChar w:fldCharType="separate"/>
        </w:r>
        <w:r>
          <w:t>5</w:t>
        </w:r>
        <w:r>
          <w:fldChar w:fldCharType="end"/>
        </w:r>
      </w:hyperlink>
    </w:p>
    <w:p>
      <w:pPr>
        <w:pStyle w:val="TOC1"/>
        <w:tabs>
          <w:tab w:val="right" w:leader="dot" w:pos="8306"/>
        </w:tabs>
      </w:pPr>
      <w:hyperlink w:anchor="_Toc1269" w:history="1">
        <w:r>
          <w:rPr>
            <w:rFonts w:ascii="仿宋" w:eastAsia="仿宋" w:hAnsi="仿宋" w:cs="仿宋" w:hint="eastAsia"/>
            <w:lang w:eastAsia="zh-CN"/>
          </w:rPr>
          <w:t>三、产品规划分析</w:t>
        </w:r>
        <w:r>
          <w:tab/>
        </w:r>
        <w:r>
          <w:fldChar w:fldCharType="begin"/>
        </w:r>
        <w:r>
          <w:instrText xml:space="preserve"> PAGEREF _Toc1269 \h </w:instrText>
        </w:r>
        <w:r>
          <w:fldChar w:fldCharType="separate"/>
        </w:r>
        <w:r>
          <w:t>6</w:t>
        </w:r>
        <w:r>
          <w:fldChar w:fldCharType="end"/>
        </w:r>
      </w:hyperlink>
    </w:p>
    <w:p>
      <w:pPr>
        <w:pStyle w:val="TOC2"/>
        <w:tabs>
          <w:tab w:val="right" w:leader="dot" w:pos="8306"/>
        </w:tabs>
      </w:pPr>
      <w:hyperlink w:anchor="_Toc21824" w:history="1">
        <w:r>
          <w:rPr>
            <w:rFonts w:ascii="仿宋" w:eastAsia="仿宋" w:hAnsi="仿宋" w:cs="仿宋" w:hint="eastAsia"/>
            <w:lang w:eastAsia="zh-CN"/>
          </w:rPr>
          <w:t>(一)、产品规划</w:t>
        </w:r>
        <w:r>
          <w:tab/>
        </w:r>
        <w:r>
          <w:fldChar w:fldCharType="begin"/>
        </w:r>
        <w:r>
          <w:instrText xml:space="preserve"> PAGEREF _Toc21824 \h </w:instrText>
        </w:r>
        <w:r>
          <w:fldChar w:fldCharType="separate"/>
        </w:r>
        <w:r>
          <w:t>6</w:t>
        </w:r>
        <w:r>
          <w:fldChar w:fldCharType="end"/>
        </w:r>
      </w:hyperlink>
    </w:p>
    <w:p>
      <w:pPr>
        <w:pStyle w:val="TOC2"/>
        <w:tabs>
          <w:tab w:val="right" w:leader="dot" w:pos="8306"/>
        </w:tabs>
      </w:pPr>
      <w:hyperlink w:anchor="_Toc29963" w:history="1">
        <w:r>
          <w:rPr>
            <w:rFonts w:ascii="仿宋" w:eastAsia="仿宋" w:hAnsi="仿宋" w:cs="仿宋" w:hint="eastAsia"/>
            <w:lang w:eastAsia="zh-CN"/>
          </w:rPr>
          <w:t>(二)、建设规模</w:t>
        </w:r>
        <w:r>
          <w:tab/>
        </w:r>
        <w:r>
          <w:fldChar w:fldCharType="begin"/>
        </w:r>
        <w:r>
          <w:instrText xml:space="preserve"> PAGEREF _Toc29963 \h </w:instrText>
        </w:r>
        <w:r>
          <w:fldChar w:fldCharType="separate"/>
        </w:r>
        <w:r>
          <w:t>7</w:t>
        </w:r>
        <w:r>
          <w:fldChar w:fldCharType="end"/>
        </w:r>
      </w:hyperlink>
    </w:p>
    <w:p>
      <w:pPr>
        <w:pStyle w:val="TOC1"/>
        <w:tabs>
          <w:tab w:val="right" w:leader="dot" w:pos="8306"/>
        </w:tabs>
      </w:pPr>
      <w:hyperlink w:anchor="_Toc17747" w:history="1">
        <w:r>
          <w:rPr>
            <w:rFonts w:ascii="仿宋" w:eastAsia="仿宋" w:hAnsi="仿宋" w:cs="仿宋" w:hint="eastAsia"/>
            <w:lang w:eastAsia="zh-CN"/>
          </w:rPr>
          <w:t>四、工艺说明</w:t>
        </w:r>
        <w:r>
          <w:tab/>
        </w:r>
        <w:r>
          <w:fldChar w:fldCharType="begin"/>
        </w:r>
        <w:r>
          <w:instrText xml:space="preserve"> PAGEREF _Toc17747 \h </w:instrText>
        </w:r>
        <w:r>
          <w:fldChar w:fldCharType="separate"/>
        </w:r>
        <w:r>
          <w:t>8</w:t>
        </w:r>
        <w:r>
          <w:fldChar w:fldCharType="end"/>
        </w:r>
      </w:hyperlink>
    </w:p>
    <w:p>
      <w:pPr>
        <w:pStyle w:val="TOC2"/>
        <w:tabs>
          <w:tab w:val="right" w:leader="dot" w:pos="8306"/>
        </w:tabs>
      </w:pPr>
      <w:hyperlink w:anchor="_Toc24687" w:history="1">
        <w:r>
          <w:rPr>
            <w:rFonts w:ascii="仿宋" w:eastAsia="仿宋" w:hAnsi="仿宋" w:cs="仿宋" w:hint="eastAsia"/>
            <w:lang w:eastAsia="zh-CN"/>
          </w:rPr>
          <w:t>(一)、技术管理特点</w:t>
        </w:r>
        <w:r>
          <w:tab/>
        </w:r>
        <w:r>
          <w:fldChar w:fldCharType="begin"/>
        </w:r>
        <w:r>
          <w:instrText xml:space="preserve"> PAGEREF _Toc24687 \h </w:instrText>
        </w:r>
        <w:r>
          <w:fldChar w:fldCharType="separate"/>
        </w:r>
        <w:r>
          <w:t>8</w:t>
        </w:r>
        <w:r>
          <w:fldChar w:fldCharType="end"/>
        </w:r>
      </w:hyperlink>
    </w:p>
    <w:p>
      <w:pPr>
        <w:pStyle w:val="TOC2"/>
        <w:tabs>
          <w:tab w:val="right" w:leader="dot" w:pos="8306"/>
        </w:tabs>
      </w:pPr>
      <w:hyperlink w:anchor="_Toc23157" w:history="1">
        <w:r>
          <w:rPr>
            <w:rFonts w:ascii="仿宋" w:eastAsia="仿宋" w:hAnsi="仿宋" w:cs="仿宋" w:hint="eastAsia"/>
            <w:lang w:eastAsia="zh-CN"/>
          </w:rPr>
          <w:t>(二)、汽、柴油深度加氢催化剂项目工艺技术设计方案</w:t>
        </w:r>
        <w:r>
          <w:tab/>
        </w:r>
        <w:r>
          <w:fldChar w:fldCharType="begin"/>
        </w:r>
        <w:r>
          <w:instrText xml:space="preserve"> PAGEREF _Toc23157 \h </w:instrText>
        </w:r>
        <w:r>
          <w:fldChar w:fldCharType="separate"/>
        </w:r>
        <w:r>
          <w:t>10</w:t>
        </w:r>
        <w:r>
          <w:fldChar w:fldCharType="end"/>
        </w:r>
      </w:hyperlink>
    </w:p>
    <w:p>
      <w:pPr>
        <w:pStyle w:val="TOC2"/>
        <w:tabs>
          <w:tab w:val="right" w:leader="dot" w:pos="8306"/>
        </w:tabs>
      </w:pPr>
      <w:hyperlink w:anchor="_Toc31941" w:history="1">
        <w:r>
          <w:rPr>
            <w:rFonts w:ascii="仿宋" w:eastAsia="仿宋" w:hAnsi="仿宋" w:cs="仿宋" w:hint="eastAsia"/>
            <w:lang w:eastAsia="zh-CN"/>
          </w:rPr>
          <w:t>(三)、设备选型方案</w:t>
        </w:r>
        <w:r>
          <w:tab/>
        </w:r>
        <w:r>
          <w:fldChar w:fldCharType="begin"/>
        </w:r>
        <w:r>
          <w:instrText xml:space="preserve"> PAGEREF _Toc31941 \h </w:instrText>
        </w:r>
        <w:r>
          <w:fldChar w:fldCharType="separate"/>
        </w:r>
        <w:r>
          <w:t>11</w:t>
        </w:r>
        <w:r>
          <w:fldChar w:fldCharType="end"/>
        </w:r>
      </w:hyperlink>
    </w:p>
    <w:p>
      <w:pPr>
        <w:pStyle w:val="TOC1"/>
        <w:tabs>
          <w:tab w:val="right" w:leader="dot" w:pos="8306"/>
        </w:tabs>
      </w:pPr>
      <w:hyperlink w:anchor="_Toc19805" w:history="1">
        <w:r>
          <w:rPr>
            <w:rFonts w:ascii="仿宋" w:eastAsia="仿宋" w:hAnsi="仿宋" w:cs="仿宋" w:hint="eastAsia"/>
            <w:lang w:eastAsia="zh-CN"/>
          </w:rPr>
          <w:t>五、汽、柴油深度加氢催化剂项目选址可行性分析</w:t>
        </w:r>
        <w:r>
          <w:tab/>
        </w:r>
        <w:r>
          <w:fldChar w:fldCharType="begin"/>
        </w:r>
        <w:r>
          <w:instrText xml:space="preserve"> PAGEREF _Toc19805 \h </w:instrText>
        </w:r>
        <w:r>
          <w:fldChar w:fldCharType="separate"/>
        </w:r>
        <w:r>
          <w:t>12</w:t>
        </w:r>
        <w:r>
          <w:fldChar w:fldCharType="end"/>
        </w:r>
      </w:hyperlink>
    </w:p>
    <w:p>
      <w:pPr>
        <w:pStyle w:val="TOC2"/>
        <w:tabs>
          <w:tab w:val="right" w:leader="dot" w:pos="8306"/>
        </w:tabs>
      </w:pPr>
      <w:hyperlink w:anchor="_Toc15084" w:history="1">
        <w:r>
          <w:rPr>
            <w:rFonts w:ascii="仿宋" w:eastAsia="仿宋" w:hAnsi="仿宋" w:cs="仿宋" w:hint="eastAsia"/>
            <w:lang w:eastAsia="zh-CN"/>
          </w:rPr>
          <w:t>(一)、汽、柴油深度加氢催化剂项目选址</w:t>
        </w:r>
        <w:r>
          <w:tab/>
        </w:r>
        <w:r>
          <w:fldChar w:fldCharType="begin"/>
        </w:r>
        <w:r>
          <w:instrText xml:space="preserve"> PAGEREF _Toc15084 \h </w:instrText>
        </w:r>
        <w:r>
          <w:fldChar w:fldCharType="separate"/>
        </w:r>
        <w:r>
          <w:t>12</w:t>
        </w:r>
        <w:r>
          <w:fldChar w:fldCharType="end"/>
        </w:r>
      </w:hyperlink>
    </w:p>
    <w:p>
      <w:pPr>
        <w:pStyle w:val="TOC2"/>
        <w:tabs>
          <w:tab w:val="right" w:leader="dot" w:pos="8306"/>
        </w:tabs>
      </w:pPr>
      <w:hyperlink w:anchor="_Toc620" w:history="1">
        <w:r>
          <w:rPr>
            <w:rFonts w:ascii="仿宋" w:eastAsia="仿宋" w:hAnsi="仿宋" w:cs="仿宋" w:hint="eastAsia"/>
            <w:lang w:eastAsia="zh-CN"/>
          </w:rPr>
          <w:t>(二)、用地控制指标</w:t>
        </w:r>
        <w:r>
          <w:tab/>
        </w:r>
        <w:r>
          <w:fldChar w:fldCharType="begin"/>
        </w:r>
        <w:r>
          <w:instrText xml:space="preserve"> PAGEREF _Toc620 \h </w:instrText>
        </w:r>
        <w:r>
          <w:fldChar w:fldCharType="separate"/>
        </w:r>
        <w:r>
          <w:t>13</w:t>
        </w:r>
        <w:r>
          <w:fldChar w:fldCharType="end"/>
        </w:r>
      </w:hyperlink>
    </w:p>
    <w:p>
      <w:pPr>
        <w:pStyle w:val="TOC2"/>
        <w:tabs>
          <w:tab w:val="right" w:leader="dot" w:pos="8306"/>
        </w:tabs>
      </w:pPr>
      <w:hyperlink w:anchor="_Toc12497" w:history="1">
        <w:r>
          <w:rPr>
            <w:rFonts w:ascii="仿宋" w:eastAsia="仿宋" w:hAnsi="仿宋" w:cs="仿宋" w:hint="eastAsia"/>
            <w:lang w:eastAsia="zh-CN"/>
          </w:rPr>
          <w:t>(三)、节约用地措施</w:t>
        </w:r>
        <w:r>
          <w:tab/>
        </w:r>
        <w:r>
          <w:fldChar w:fldCharType="begin"/>
        </w:r>
        <w:r>
          <w:instrText xml:space="preserve"> PAGEREF _Toc12497 \h </w:instrText>
        </w:r>
        <w:r>
          <w:fldChar w:fldCharType="separate"/>
        </w:r>
        <w:r>
          <w:t>15</w:t>
        </w:r>
        <w:r>
          <w:fldChar w:fldCharType="end"/>
        </w:r>
      </w:hyperlink>
    </w:p>
    <w:p>
      <w:pPr>
        <w:pStyle w:val="TOC2"/>
        <w:tabs>
          <w:tab w:val="right" w:leader="dot" w:pos="8306"/>
        </w:tabs>
      </w:pPr>
      <w:hyperlink w:anchor="_Toc13989" w:history="1">
        <w:r>
          <w:rPr>
            <w:rFonts w:ascii="仿宋" w:eastAsia="仿宋" w:hAnsi="仿宋" w:cs="仿宋" w:hint="eastAsia"/>
            <w:lang w:eastAsia="zh-CN"/>
          </w:rPr>
          <w:t>(四)、总图布置方案</w:t>
        </w:r>
        <w:r>
          <w:tab/>
        </w:r>
        <w:r>
          <w:fldChar w:fldCharType="begin"/>
        </w:r>
        <w:r>
          <w:instrText xml:space="preserve"> PAGEREF _Toc13989 \h </w:instrText>
        </w:r>
        <w:r>
          <w:fldChar w:fldCharType="separate"/>
        </w:r>
        <w:r>
          <w:t>16</w:t>
        </w:r>
        <w:r>
          <w:fldChar w:fldCharType="end"/>
        </w:r>
      </w:hyperlink>
    </w:p>
    <w:p>
      <w:pPr>
        <w:pStyle w:val="TOC2"/>
        <w:tabs>
          <w:tab w:val="right" w:leader="dot" w:pos="8306"/>
        </w:tabs>
      </w:pPr>
      <w:hyperlink w:anchor="_Toc21262" w:history="1">
        <w:r>
          <w:rPr>
            <w:rFonts w:ascii="仿宋" w:eastAsia="仿宋" w:hAnsi="仿宋" w:cs="仿宋" w:hint="eastAsia"/>
            <w:lang w:eastAsia="zh-CN"/>
          </w:rPr>
          <w:t>(五)、选址综合评价</w:t>
        </w:r>
        <w:r>
          <w:tab/>
        </w:r>
        <w:r>
          <w:fldChar w:fldCharType="begin"/>
        </w:r>
        <w:r>
          <w:instrText xml:space="preserve"> PAGEREF _Toc21262 \h </w:instrText>
        </w:r>
        <w:r>
          <w:fldChar w:fldCharType="separate"/>
        </w:r>
        <w:r>
          <w:t>17</w:t>
        </w:r>
        <w:r>
          <w:fldChar w:fldCharType="end"/>
        </w:r>
      </w:hyperlink>
    </w:p>
    <w:p>
      <w:pPr>
        <w:pStyle w:val="TOC1"/>
        <w:tabs>
          <w:tab w:val="right" w:leader="dot" w:pos="8306"/>
        </w:tabs>
      </w:pPr>
      <w:hyperlink w:anchor="_Toc4435" w:history="1">
        <w:r>
          <w:rPr>
            <w:rFonts w:ascii="仿宋" w:eastAsia="仿宋" w:hAnsi="仿宋" w:cs="仿宋" w:hint="eastAsia"/>
            <w:lang w:eastAsia="zh-CN"/>
          </w:rPr>
          <w:t>六、汽、柴油深度加氢催化剂项目文档管理</w:t>
        </w:r>
        <w:r>
          <w:tab/>
        </w:r>
        <w:r>
          <w:fldChar w:fldCharType="begin"/>
        </w:r>
        <w:r>
          <w:instrText xml:space="preserve"> PAGEREF _Toc4435 \h </w:instrText>
        </w:r>
        <w:r>
          <w:fldChar w:fldCharType="separate"/>
        </w:r>
        <w:r>
          <w:t>18</w:t>
        </w:r>
        <w:r>
          <w:fldChar w:fldCharType="end"/>
        </w:r>
      </w:hyperlink>
    </w:p>
    <w:p>
      <w:pPr>
        <w:pStyle w:val="TOC2"/>
        <w:tabs>
          <w:tab w:val="right" w:leader="dot" w:pos="8306"/>
        </w:tabs>
      </w:pPr>
      <w:hyperlink w:anchor="_Toc1142" w:history="1">
        <w:r>
          <w:rPr>
            <w:rFonts w:ascii="仿宋" w:eastAsia="仿宋" w:hAnsi="仿宋" w:cs="仿宋" w:hint="eastAsia"/>
            <w:lang w:eastAsia="zh-CN"/>
          </w:rPr>
          <w:t>(一)、文档编制与审查</w:t>
        </w:r>
        <w:r>
          <w:tab/>
        </w:r>
        <w:r>
          <w:fldChar w:fldCharType="begin"/>
        </w:r>
        <w:r>
          <w:instrText xml:space="preserve"> PAGEREF _Toc1142 \h </w:instrText>
        </w:r>
        <w:r>
          <w:fldChar w:fldCharType="separate"/>
        </w:r>
        <w:r>
          <w:t>18</w:t>
        </w:r>
        <w:r>
          <w:fldChar w:fldCharType="end"/>
        </w:r>
      </w:hyperlink>
    </w:p>
    <w:p>
      <w:pPr>
        <w:pStyle w:val="TOC2"/>
        <w:tabs>
          <w:tab w:val="right" w:leader="dot" w:pos="8306"/>
        </w:tabs>
      </w:pPr>
      <w:hyperlink w:anchor="_Toc10216" w:history="1">
        <w:r>
          <w:rPr>
            <w:rFonts w:ascii="仿宋" w:eastAsia="仿宋" w:hAnsi="仿宋" w:cs="仿宋" w:hint="eastAsia"/>
            <w:lang w:eastAsia="zh-CN"/>
          </w:rPr>
          <w:t>(二)、文档发布与分发</w:t>
        </w:r>
        <w:r>
          <w:tab/>
        </w:r>
        <w:r>
          <w:fldChar w:fldCharType="begin"/>
        </w:r>
        <w:r>
          <w:instrText xml:space="preserve"> PAGEREF _Toc10216 \h </w:instrText>
        </w:r>
        <w:r>
          <w:fldChar w:fldCharType="separate"/>
        </w:r>
        <w:r>
          <w:t>20</w:t>
        </w:r>
        <w:r>
          <w:fldChar w:fldCharType="end"/>
        </w:r>
      </w:hyperlink>
    </w:p>
    <w:p>
      <w:pPr>
        <w:pStyle w:val="TOC2"/>
        <w:tabs>
          <w:tab w:val="right" w:leader="dot" w:pos="8306"/>
        </w:tabs>
      </w:pPr>
      <w:hyperlink w:anchor="_Toc29426" w:history="1">
        <w:r>
          <w:rPr>
            <w:rFonts w:ascii="仿宋" w:eastAsia="仿宋" w:hAnsi="仿宋" w:cs="仿宋" w:hint="eastAsia"/>
            <w:lang w:eastAsia="zh-CN"/>
          </w:rPr>
          <w:t>(三)、文档存档与归档</w:t>
        </w:r>
        <w:r>
          <w:tab/>
        </w:r>
        <w:r>
          <w:fldChar w:fldCharType="begin"/>
        </w:r>
        <w:r>
          <w:instrText xml:space="preserve"> PAGEREF _Toc29426 \h </w:instrText>
        </w:r>
        <w:r>
          <w:fldChar w:fldCharType="separate"/>
        </w:r>
        <w:r>
          <w:t>21</w:t>
        </w:r>
        <w:r>
          <w:fldChar w:fldCharType="end"/>
        </w:r>
      </w:hyperlink>
    </w:p>
    <w:p>
      <w:pPr>
        <w:pStyle w:val="TOC1"/>
        <w:tabs>
          <w:tab w:val="right" w:leader="dot" w:pos="8306"/>
        </w:tabs>
      </w:pPr>
      <w:hyperlink w:anchor="_Toc11744" w:history="1">
        <w:r>
          <w:rPr>
            <w:rFonts w:ascii="仿宋" w:eastAsia="仿宋" w:hAnsi="仿宋" w:cs="仿宋" w:hint="eastAsia"/>
            <w:lang w:eastAsia="zh-CN"/>
          </w:rPr>
          <w:t>七、汽、柴油深度加氢催化剂项目计划安排</w:t>
        </w:r>
        <w:r>
          <w:tab/>
        </w:r>
        <w:r>
          <w:fldChar w:fldCharType="begin"/>
        </w:r>
        <w:r>
          <w:instrText xml:space="preserve"> PAGEREF _Toc11744 \h </w:instrText>
        </w:r>
        <w:r>
          <w:fldChar w:fldCharType="separate"/>
        </w:r>
        <w:r>
          <w:t>22</w:t>
        </w:r>
        <w:r>
          <w:fldChar w:fldCharType="end"/>
        </w:r>
      </w:hyperlink>
    </w:p>
    <w:p>
      <w:pPr>
        <w:pStyle w:val="TOC2"/>
        <w:tabs>
          <w:tab w:val="right" w:leader="dot" w:pos="8306"/>
        </w:tabs>
      </w:pPr>
      <w:hyperlink w:anchor="_Toc13410" w:history="1">
        <w:r>
          <w:rPr>
            <w:rFonts w:ascii="仿宋" w:eastAsia="仿宋" w:hAnsi="仿宋" w:cs="仿宋" w:hint="eastAsia"/>
            <w:lang w:eastAsia="zh-CN"/>
          </w:rPr>
          <w:t>(一)、建设周期</w:t>
        </w:r>
        <w:r>
          <w:tab/>
        </w:r>
        <w:r>
          <w:fldChar w:fldCharType="begin"/>
        </w:r>
        <w:r>
          <w:instrText xml:space="preserve"> PAGEREF _Toc13410 \h </w:instrText>
        </w:r>
        <w:r>
          <w:fldChar w:fldCharType="separate"/>
        </w:r>
        <w:r>
          <w:t>22</w:t>
        </w:r>
        <w:r>
          <w:fldChar w:fldCharType="end"/>
        </w:r>
      </w:hyperlink>
    </w:p>
    <w:p>
      <w:pPr>
        <w:pStyle w:val="TOC2"/>
        <w:tabs>
          <w:tab w:val="right" w:leader="dot" w:pos="8306"/>
        </w:tabs>
      </w:pPr>
      <w:hyperlink w:anchor="_Toc6315" w:history="1">
        <w:r>
          <w:rPr>
            <w:rFonts w:ascii="仿宋" w:eastAsia="仿宋" w:hAnsi="仿宋" w:cs="仿宋" w:hint="eastAsia"/>
            <w:lang w:eastAsia="zh-CN"/>
          </w:rPr>
          <w:t>(二)、建设进度</w:t>
        </w:r>
        <w:r>
          <w:tab/>
        </w:r>
        <w:r>
          <w:fldChar w:fldCharType="begin"/>
        </w:r>
        <w:r>
          <w:instrText xml:space="preserve"> PAGEREF _Toc6315 \h </w:instrText>
        </w:r>
        <w:r>
          <w:fldChar w:fldCharType="separate"/>
        </w:r>
        <w:r>
          <w:t>23</w:t>
        </w:r>
        <w:r>
          <w:fldChar w:fldCharType="end"/>
        </w:r>
      </w:hyperlink>
    </w:p>
    <w:p>
      <w:pPr>
        <w:pStyle w:val="TOC2"/>
        <w:tabs>
          <w:tab w:val="right" w:leader="dot" w:pos="8306"/>
        </w:tabs>
      </w:pPr>
      <w:hyperlink w:anchor="_Toc27480" w:history="1">
        <w:r>
          <w:rPr>
            <w:rFonts w:ascii="仿宋" w:eastAsia="仿宋" w:hAnsi="仿宋" w:cs="仿宋" w:hint="eastAsia"/>
            <w:lang w:eastAsia="zh-CN"/>
          </w:rPr>
          <w:t>(三)、进度安排注意事项</w:t>
        </w:r>
        <w:r>
          <w:tab/>
        </w:r>
        <w:r>
          <w:fldChar w:fldCharType="begin"/>
        </w:r>
        <w:r>
          <w:instrText xml:space="preserve"> PAGEREF _Toc27480 \h </w:instrText>
        </w:r>
        <w:r>
          <w:fldChar w:fldCharType="separate"/>
        </w:r>
        <w:r>
          <w:t>24</w:t>
        </w:r>
        <w:r>
          <w:fldChar w:fldCharType="end"/>
        </w:r>
      </w:hyperlink>
    </w:p>
    <w:p>
      <w:pPr>
        <w:pStyle w:val="TOC2"/>
        <w:tabs>
          <w:tab w:val="right" w:leader="dot" w:pos="8306"/>
        </w:tabs>
      </w:pPr>
      <w:hyperlink w:anchor="_Toc32742" w:history="1">
        <w:r>
          <w:rPr>
            <w:rFonts w:ascii="仿宋" w:eastAsia="仿宋" w:hAnsi="仿宋" w:cs="仿宋" w:hint="eastAsia"/>
            <w:lang w:eastAsia="zh-CN"/>
          </w:rPr>
          <w:t>(四)、人力资源配置</w:t>
        </w:r>
        <w:r>
          <w:tab/>
        </w:r>
        <w:r>
          <w:fldChar w:fldCharType="begin"/>
        </w:r>
        <w:r>
          <w:instrText xml:space="preserve"> PAGEREF _Toc32742 \h </w:instrText>
        </w:r>
        <w:r>
          <w:fldChar w:fldCharType="separate"/>
        </w:r>
        <w:r>
          <w:t>25</w:t>
        </w:r>
        <w:r>
          <w:fldChar w:fldCharType="end"/>
        </w:r>
      </w:hyperlink>
    </w:p>
    <w:p>
      <w:pPr>
        <w:pStyle w:val="TOC1"/>
        <w:tabs>
          <w:tab w:val="right" w:leader="dot" w:pos="8306"/>
        </w:tabs>
      </w:pPr>
      <w:hyperlink w:anchor="_Toc15086" w:history="1">
        <w:r>
          <w:rPr>
            <w:rFonts w:ascii="仿宋" w:eastAsia="仿宋" w:hAnsi="仿宋" w:cs="仿宋" w:hint="eastAsia"/>
            <w:lang w:eastAsia="zh-CN"/>
          </w:rPr>
          <w:t>八、汽、柴油深度加氢催化剂项目环境影响分析</w:t>
        </w:r>
        <w:r>
          <w:tab/>
        </w:r>
        <w:r>
          <w:fldChar w:fldCharType="begin"/>
        </w:r>
        <w:r>
          <w:instrText xml:space="preserve"> PAGEREF _Toc15086 \h </w:instrText>
        </w:r>
        <w:r>
          <w:fldChar w:fldCharType="separate"/>
        </w:r>
        <w:r>
          <w:t>26</w:t>
        </w:r>
        <w:r>
          <w:fldChar w:fldCharType="end"/>
        </w:r>
      </w:hyperlink>
    </w:p>
    <w:p>
      <w:pPr>
        <w:pStyle w:val="TOC2"/>
        <w:tabs>
          <w:tab w:val="right" w:leader="dot" w:pos="8306"/>
        </w:tabs>
      </w:pPr>
      <w:hyperlink w:anchor="_Toc1137" w:history="1">
        <w:r>
          <w:rPr>
            <w:rFonts w:ascii="仿宋" w:eastAsia="仿宋" w:hAnsi="仿宋" w:cs="仿宋" w:hint="eastAsia"/>
            <w:lang w:eastAsia="zh-CN"/>
          </w:rPr>
          <w:t>(一)、建设区域环境质量现状</w:t>
        </w:r>
        <w:r>
          <w:tab/>
        </w:r>
        <w:r>
          <w:fldChar w:fldCharType="begin"/>
        </w:r>
        <w:r>
          <w:instrText xml:space="preserve"> PAGEREF _Toc1137 \h </w:instrText>
        </w:r>
        <w:r>
          <w:fldChar w:fldCharType="separate"/>
        </w:r>
        <w:r>
          <w:t>26</w:t>
        </w:r>
        <w:r>
          <w:fldChar w:fldCharType="end"/>
        </w:r>
      </w:hyperlink>
    </w:p>
    <w:p>
      <w:pPr>
        <w:pStyle w:val="TOC2"/>
        <w:tabs>
          <w:tab w:val="right" w:leader="dot" w:pos="8306"/>
        </w:tabs>
      </w:pPr>
      <w:hyperlink w:anchor="_Toc18948" w:history="1">
        <w:r>
          <w:rPr>
            <w:rFonts w:ascii="仿宋" w:eastAsia="仿宋" w:hAnsi="仿宋" w:cs="仿宋" w:hint="eastAsia"/>
            <w:lang w:eastAsia="zh-CN"/>
          </w:rPr>
          <w:t>(二)、建设期环境保护</w:t>
        </w:r>
        <w:r>
          <w:tab/>
        </w:r>
        <w:r>
          <w:fldChar w:fldCharType="begin"/>
        </w:r>
        <w:r>
          <w:instrText xml:space="preserve"> PAGEREF _Toc18948 \h </w:instrText>
        </w:r>
        <w:r>
          <w:fldChar w:fldCharType="separate"/>
        </w:r>
        <w:r>
          <w:t>28</w:t>
        </w:r>
        <w:r>
          <w:fldChar w:fldCharType="end"/>
        </w:r>
      </w:hyperlink>
    </w:p>
    <w:p>
      <w:pPr>
        <w:pStyle w:val="TOC2"/>
        <w:tabs>
          <w:tab w:val="right" w:leader="dot" w:pos="8306"/>
        </w:tabs>
      </w:pPr>
      <w:hyperlink w:anchor="_Toc7462" w:history="1">
        <w:r>
          <w:rPr>
            <w:rFonts w:ascii="仿宋" w:eastAsia="仿宋" w:hAnsi="仿宋" w:cs="仿宋" w:hint="eastAsia"/>
            <w:lang w:eastAsia="zh-CN"/>
          </w:rPr>
          <w:t>(三)、运营期环境保护</w:t>
        </w:r>
        <w:r>
          <w:tab/>
        </w:r>
        <w:r>
          <w:fldChar w:fldCharType="begin"/>
        </w:r>
        <w:r>
          <w:instrText xml:space="preserve"> PAGEREF _Toc7462 \h </w:instrText>
        </w:r>
        <w:r>
          <w:fldChar w:fldCharType="separate"/>
        </w:r>
        <w:r>
          <w:t>29</w:t>
        </w:r>
        <w:r>
          <w:fldChar w:fldCharType="end"/>
        </w:r>
      </w:hyperlink>
    </w:p>
    <w:p>
      <w:pPr>
        <w:pStyle w:val="TOC2"/>
        <w:tabs>
          <w:tab w:val="right" w:leader="dot" w:pos="8306"/>
        </w:tabs>
      </w:pPr>
      <w:hyperlink w:anchor="_Toc22947" w:history="1">
        <w:r>
          <w:rPr>
            <w:rFonts w:ascii="仿宋" w:eastAsia="仿宋" w:hAnsi="仿宋" w:cs="仿宋" w:hint="eastAsia"/>
            <w:lang w:eastAsia="zh-CN"/>
          </w:rPr>
          <w:t>(四)、汽、柴油深度加氢催化剂项目建设对区域经济的影响</w:t>
        </w:r>
        <w:r>
          <w:tab/>
        </w:r>
        <w:r>
          <w:fldChar w:fldCharType="begin"/>
        </w:r>
        <w:r>
          <w:instrText xml:space="preserve"> PAGEREF _Toc22947 \h </w:instrText>
        </w:r>
        <w:r>
          <w:fldChar w:fldCharType="separate"/>
        </w:r>
        <w:r>
          <w:t>31</w:t>
        </w:r>
        <w:r>
          <w:fldChar w:fldCharType="end"/>
        </w:r>
      </w:hyperlink>
    </w:p>
    <w:p>
      <w:pPr>
        <w:pStyle w:val="TOC2"/>
        <w:tabs>
          <w:tab w:val="right" w:leader="dot" w:pos="8306"/>
        </w:tabs>
      </w:pPr>
      <w:hyperlink w:anchor="_Toc24113" w:history="1">
        <w:r>
          <w:rPr>
            <w:rFonts w:ascii="仿宋" w:eastAsia="仿宋" w:hAnsi="仿宋" w:cs="仿宋" w:hint="eastAsia"/>
            <w:lang w:eastAsia="zh-CN"/>
          </w:rPr>
          <w:t>(五)、废弃物处理</w:t>
        </w:r>
        <w:r>
          <w:tab/>
        </w:r>
        <w:r>
          <w:fldChar w:fldCharType="begin"/>
        </w:r>
        <w:r>
          <w:instrText xml:space="preserve"> PAGEREF _Toc24113 \h </w:instrText>
        </w:r>
        <w:r>
          <w:fldChar w:fldCharType="separate"/>
        </w:r>
        <w:r>
          <w:t>32</w:t>
        </w:r>
        <w:r>
          <w:fldChar w:fldCharType="end"/>
        </w:r>
      </w:hyperlink>
    </w:p>
    <w:p>
      <w:pPr>
        <w:pStyle w:val="TOC2"/>
        <w:tabs>
          <w:tab w:val="right" w:leader="dot" w:pos="8306"/>
        </w:tabs>
      </w:pPr>
      <w:hyperlink w:anchor="_Toc20324" w:history="1">
        <w:r>
          <w:rPr>
            <w:rFonts w:ascii="仿宋" w:eastAsia="仿宋" w:hAnsi="仿宋" w:cs="仿宋" w:hint="eastAsia"/>
            <w:lang w:eastAsia="zh-CN"/>
          </w:rPr>
          <w:t>(六)、特殊环境影响分析</w:t>
        </w:r>
        <w:r>
          <w:tab/>
        </w:r>
        <w:r>
          <w:fldChar w:fldCharType="begin"/>
        </w:r>
        <w:r>
          <w:instrText xml:space="preserve"> PAGEREF _Toc20324 \h </w:instrText>
        </w:r>
        <w:r>
          <w:fldChar w:fldCharType="separate"/>
        </w:r>
        <w:r>
          <w:t>34</w:t>
        </w:r>
        <w:r>
          <w:fldChar w:fldCharType="end"/>
        </w:r>
      </w:hyperlink>
    </w:p>
    <w:p>
      <w:pPr>
        <w:pStyle w:val="TOC2"/>
        <w:tabs>
          <w:tab w:val="right" w:leader="dot" w:pos="8306"/>
        </w:tabs>
      </w:pPr>
      <w:hyperlink w:anchor="_Toc14439" w:history="1">
        <w:r>
          <w:rPr>
            <w:rFonts w:ascii="仿宋" w:eastAsia="仿宋" w:hAnsi="仿宋" w:cs="仿宋" w:hint="eastAsia"/>
            <w:lang w:eastAsia="zh-CN"/>
          </w:rPr>
          <w:t>(七)、清洁生产</w:t>
        </w:r>
        <w:r>
          <w:tab/>
        </w:r>
        <w:r>
          <w:fldChar w:fldCharType="begin"/>
        </w:r>
        <w:r>
          <w:instrText xml:space="preserve"> PAGEREF _Toc14439 \h </w:instrText>
        </w:r>
        <w:r>
          <w:fldChar w:fldCharType="separate"/>
        </w:r>
        <w:r>
          <w:t>35</w:t>
        </w:r>
        <w:r>
          <w:fldChar w:fldCharType="end"/>
        </w:r>
      </w:hyperlink>
    </w:p>
    <w:p>
      <w:pPr>
        <w:pStyle w:val="TOC2"/>
        <w:tabs>
          <w:tab w:val="right" w:leader="dot" w:pos="8306"/>
        </w:tabs>
      </w:pPr>
      <w:hyperlink w:anchor="_Toc23549" w:history="1">
        <w:r>
          <w:rPr>
            <w:rFonts w:ascii="仿宋" w:eastAsia="仿宋" w:hAnsi="仿宋" w:cs="仿宋" w:hint="eastAsia"/>
            <w:lang w:eastAsia="zh-CN"/>
          </w:rPr>
          <w:t>(八)、环境保护综合评价</w:t>
        </w:r>
        <w:r>
          <w:tab/>
        </w:r>
        <w:r>
          <w:fldChar w:fldCharType="begin"/>
        </w:r>
        <w:r>
          <w:instrText xml:space="preserve"> PAGEREF _Toc23549 \h </w:instrText>
        </w:r>
        <w:r>
          <w:fldChar w:fldCharType="separate"/>
        </w:r>
        <w:r>
          <w:t>36</w:t>
        </w:r>
        <w:r>
          <w:fldChar w:fldCharType="end"/>
        </w:r>
      </w:hyperlink>
    </w:p>
    <w:p>
      <w:pPr>
        <w:pStyle w:val="TOC1"/>
        <w:tabs>
          <w:tab w:val="right" w:leader="dot" w:pos="8306"/>
        </w:tabs>
      </w:pPr>
      <w:hyperlink w:anchor="_Toc22535" w:history="1">
        <w:r>
          <w:rPr>
            <w:rFonts w:ascii="仿宋" w:eastAsia="仿宋" w:hAnsi="仿宋" w:cs="仿宋" w:hint="eastAsia"/>
            <w:lang w:eastAsia="zh-CN"/>
          </w:rPr>
          <w:t>九、汽、柴油深度加氢催化剂项目投资规划</w:t>
        </w:r>
        <w:r>
          <w:tab/>
        </w:r>
        <w:r>
          <w:fldChar w:fldCharType="begin"/>
        </w:r>
        <w:r>
          <w:instrText xml:space="preserve"> PAGEREF _Toc22535 \h </w:instrText>
        </w:r>
        <w:r>
          <w:fldChar w:fldCharType="separate"/>
        </w:r>
        <w:r>
          <w:t>38</w:t>
        </w:r>
        <w:r>
          <w:fldChar w:fldCharType="end"/>
        </w:r>
      </w:hyperlink>
    </w:p>
    <w:p>
      <w:pPr>
        <w:pStyle w:val="TOC2"/>
        <w:tabs>
          <w:tab w:val="right" w:leader="dot" w:pos="8306"/>
        </w:tabs>
      </w:pPr>
      <w:hyperlink w:anchor="_Toc26482" w:history="1">
        <w:r>
          <w:rPr>
            <w:rFonts w:ascii="仿宋" w:eastAsia="仿宋" w:hAnsi="仿宋" w:cs="仿宋" w:hint="eastAsia"/>
            <w:lang w:eastAsia="zh-CN"/>
          </w:rPr>
          <w:t>(一)、汽、柴油深度加氢催化剂项目总投资估算</w:t>
        </w:r>
        <w:r>
          <w:tab/>
        </w:r>
        <w:r>
          <w:fldChar w:fldCharType="begin"/>
        </w:r>
        <w:r>
          <w:instrText xml:space="preserve"> PAGEREF _Toc26482 \h </w:instrText>
        </w:r>
        <w:r>
          <w:fldChar w:fldCharType="separate"/>
        </w:r>
        <w:r>
          <w:t>38</w:t>
        </w:r>
        <w:r>
          <w:fldChar w:fldCharType="end"/>
        </w:r>
      </w:hyperlink>
    </w:p>
    <w:p>
      <w:pPr>
        <w:pStyle w:val="TOC2"/>
        <w:tabs>
          <w:tab w:val="right" w:leader="dot" w:pos="8306"/>
        </w:tabs>
      </w:pPr>
      <w:hyperlink w:anchor="_Toc18121" w:history="1">
        <w:r>
          <w:rPr>
            <w:rFonts w:ascii="仿宋" w:eastAsia="仿宋" w:hAnsi="仿宋" w:cs="仿宋" w:hint="eastAsia"/>
            <w:lang w:eastAsia="zh-CN"/>
          </w:rPr>
          <w:t>(二)、资金筹措</w:t>
        </w:r>
        <w:r>
          <w:tab/>
        </w:r>
        <w:r>
          <w:fldChar w:fldCharType="begin"/>
        </w:r>
        <w:r>
          <w:instrText xml:space="preserve"> PAGEREF _Toc18121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76" w:history="1">
        <w:r>
          <w:rPr>
            <w:rFonts w:ascii="仿宋" w:eastAsia="仿宋" w:hAnsi="仿宋" w:cs="仿宋" w:hint="eastAsia"/>
            <w:lang w:eastAsia="zh-CN"/>
          </w:rPr>
          <w:t>十、汽、柴油深度加氢催化剂项目财务管理</w:t>
        </w:r>
        <w:r>
          <w:tab/>
        </w:r>
        <w:r>
          <w:fldChar w:fldCharType="begin"/>
        </w:r>
        <w:r>
          <w:instrText xml:space="preserve"> PAGEREF _Toc30576 \h </w:instrText>
        </w:r>
        <w:r>
          <w:fldChar w:fldCharType="separate"/>
        </w:r>
        <w:r>
          <w:t>40</w:t>
        </w:r>
        <w:r>
          <w:fldChar w:fldCharType="end"/>
        </w:r>
      </w:hyperlink>
    </w:p>
    <w:p>
      <w:pPr>
        <w:pStyle w:val="TOC2"/>
        <w:tabs>
          <w:tab w:val="right" w:leader="dot" w:pos="8306"/>
        </w:tabs>
      </w:pPr>
      <w:hyperlink w:anchor="_Toc21290" w:history="1">
        <w:r>
          <w:rPr>
            <w:rFonts w:ascii="仿宋" w:eastAsia="仿宋" w:hAnsi="仿宋" w:cs="仿宋" w:hint="eastAsia"/>
            <w:lang w:eastAsia="zh-CN"/>
          </w:rPr>
          <w:t>(一)、资金需求大</w:t>
        </w:r>
        <w:r>
          <w:tab/>
        </w:r>
        <w:r>
          <w:fldChar w:fldCharType="begin"/>
        </w:r>
        <w:r>
          <w:instrText xml:space="preserve"> PAGEREF _Toc21290 \h </w:instrText>
        </w:r>
        <w:r>
          <w:fldChar w:fldCharType="separate"/>
        </w:r>
        <w:r>
          <w:t>40</w:t>
        </w:r>
        <w:r>
          <w:fldChar w:fldCharType="end"/>
        </w:r>
      </w:hyperlink>
    </w:p>
    <w:p>
      <w:pPr>
        <w:pStyle w:val="TOC2"/>
        <w:tabs>
          <w:tab w:val="right" w:leader="dot" w:pos="8306"/>
        </w:tabs>
      </w:pPr>
      <w:hyperlink w:anchor="_Toc10716" w:history="1">
        <w:r>
          <w:rPr>
            <w:rFonts w:ascii="仿宋" w:eastAsia="仿宋" w:hAnsi="仿宋" w:cs="仿宋" w:hint="eastAsia"/>
            <w:lang w:eastAsia="zh-CN"/>
          </w:rPr>
          <w:t>(二)、研发周期长</w:t>
        </w:r>
        <w:r>
          <w:tab/>
        </w:r>
        <w:r>
          <w:fldChar w:fldCharType="begin"/>
        </w:r>
        <w:r>
          <w:instrText xml:space="preserve"> PAGEREF _Toc10716 \h </w:instrText>
        </w:r>
        <w:r>
          <w:fldChar w:fldCharType="separate"/>
        </w:r>
        <w:r>
          <w:t>41</w:t>
        </w:r>
        <w:r>
          <w:fldChar w:fldCharType="end"/>
        </w:r>
      </w:hyperlink>
    </w:p>
    <w:p>
      <w:pPr>
        <w:pStyle w:val="TOC2"/>
        <w:tabs>
          <w:tab w:val="right" w:leader="dot" w:pos="8306"/>
        </w:tabs>
      </w:pPr>
      <w:hyperlink w:anchor="_Toc3926" w:history="1">
        <w:r>
          <w:rPr>
            <w:rFonts w:ascii="仿宋" w:eastAsia="仿宋" w:hAnsi="仿宋" w:cs="仿宋" w:hint="eastAsia"/>
            <w:lang w:eastAsia="zh-CN"/>
          </w:rPr>
          <w:t>(三)、市场风险大</w:t>
        </w:r>
        <w:r>
          <w:tab/>
        </w:r>
        <w:r>
          <w:fldChar w:fldCharType="begin"/>
        </w:r>
        <w:r>
          <w:instrText xml:space="preserve"> PAGEREF _Toc3926 \h </w:instrText>
        </w:r>
        <w:r>
          <w:fldChar w:fldCharType="separate"/>
        </w:r>
        <w:r>
          <w:t>42</w:t>
        </w:r>
        <w:r>
          <w:fldChar w:fldCharType="end"/>
        </w:r>
      </w:hyperlink>
    </w:p>
    <w:p>
      <w:pPr>
        <w:pStyle w:val="TOC2"/>
        <w:tabs>
          <w:tab w:val="right" w:leader="dot" w:pos="8306"/>
        </w:tabs>
      </w:pPr>
      <w:hyperlink w:anchor="_Toc27817" w:history="1">
        <w:r>
          <w:rPr>
            <w:rFonts w:ascii="仿宋" w:eastAsia="仿宋" w:hAnsi="仿宋" w:cs="仿宋" w:hint="eastAsia"/>
            <w:lang w:eastAsia="zh-CN"/>
          </w:rPr>
          <w:t>(四)、利润率高</w:t>
        </w:r>
        <w:r>
          <w:tab/>
        </w:r>
        <w:r>
          <w:fldChar w:fldCharType="begin"/>
        </w:r>
        <w:r>
          <w:instrText xml:space="preserve"> PAGEREF _Toc27817 \h </w:instrText>
        </w:r>
        <w:r>
          <w:fldChar w:fldCharType="separate"/>
        </w:r>
        <w:r>
          <w:t>45</w:t>
        </w:r>
        <w:r>
          <w:fldChar w:fldCharType="end"/>
        </w:r>
      </w:hyperlink>
    </w:p>
    <w:p>
      <w:pPr>
        <w:pStyle w:val="TOC1"/>
        <w:tabs>
          <w:tab w:val="right" w:leader="dot" w:pos="8306"/>
        </w:tabs>
      </w:pPr>
      <w:hyperlink w:anchor="_Toc3102" w:history="1">
        <w:r>
          <w:rPr>
            <w:rFonts w:ascii="仿宋" w:eastAsia="仿宋" w:hAnsi="仿宋" w:cs="仿宋" w:hint="eastAsia"/>
            <w:lang w:eastAsia="zh-CN"/>
          </w:rPr>
          <w:t>十一、汽、柴油深度加氢催化剂项目创新与研发</w:t>
        </w:r>
        <w:r>
          <w:tab/>
        </w:r>
        <w:r>
          <w:fldChar w:fldCharType="begin"/>
        </w:r>
        <w:r>
          <w:instrText xml:space="preserve"> PAGEREF _Toc3102 \h </w:instrText>
        </w:r>
        <w:r>
          <w:fldChar w:fldCharType="separate"/>
        </w:r>
        <w:r>
          <w:t>47</w:t>
        </w:r>
        <w:r>
          <w:fldChar w:fldCharType="end"/>
        </w:r>
      </w:hyperlink>
    </w:p>
    <w:p>
      <w:pPr>
        <w:pStyle w:val="TOC2"/>
        <w:tabs>
          <w:tab w:val="right" w:leader="dot" w:pos="8306"/>
        </w:tabs>
      </w:pPr>
      <w:hyperlink w:anchor="_Toc9570" w:history="1">
        <w:r>
          <w:rPr>
            <w:rFonts w:ascii="仿宋" w:eastAsia="仿宋" w:hAnsi="仿宋" w:cs="仿宋" w:hint="eastAsia"/>
            <w:lang w:eastAsia="zh-CN"/>
          </w:rPr>
          <w:t>(一)、创新策略与方向</w:t>
        </w:r>
        <w:r>
          <w:tab/>
        </w:r>
        <w:r>
          <w:fldChar w:fldCharType="begin"/>
        </w:r>
        <w:r>
          <w:instrText xml:space="preserve"> PAGEREF _Toc9570 \h </w:instrText>
        </w:r>
        <w:r>
          <w:fldChar w:fldCharType="separate"/>
        </w:r>
        <w:r>
          <w:t>47</w:t>
        </w:r>
        <w:r>
          <w:fldChar w:fldCharType="end"/>
        </w:r>
      </w:hyperlink>
    </w:p>
    <w:p>
      <w:pPr>
        <w:pStyle w:val="TOC2"/>
        <w:tabs>
          <w:tab w:val="right" w:leader="dot" w:pos="8306"/>
        </w:tabs>
      </w:pPr>
      <w:hyperlink w:anchor="_Toc22746" w:history="1">
        <w:r>
          <w:rPr>
            <w:rFonts w:ascii="仿宋" w:eastAsia="仿宋" w:hAnsi="仿宋" w:cs="仿宋" w:hint="eastAsia"/>
            <w:lang w:eastAsia="zh-CN"/>
          </w:rPr>
          <w:t>(二)、研发规划与投入</w:t>
        </w:r>
        <w:r>
          <w:tab/>
        </w:r>
        <w:r>
          <w:fldChar w:fldCharType="begin"/>
        </w:r>
        <w:r>
          <w:instrText xml:space="preserve"> PAGEREF _Toc22746 \h </w:instrText>
        </w:r>
        <w:r>
          <w:fldChar w:fldCharType="separate"/>
        </w:r>
        <w:r>
          <w:t>49</w:t>
        </w:r>
        <w:r>
          <w:fldChar w:fldCharType="end"/>
        </w:r>
      </w:hyperlink>
    </w:p>
    <w:p>
      <w:pPr>
        <w:pStyle w:val="TOC1"/>
        <w:tabs>
          <w:tab w:val="right" w:leader="dot" w:pos="8306"/>
        </w:tabs>
      </w:pPr>
      <w:hyperlink w:anchor="_Toc19990" w:history="1">
        <w:r>
          <w:rPr>
            <w:rFonts w:ascii="仿宋" w:eastAsia="仿宋" w:hAnsi="仿宋" w:cs="仿宋" w:hint="eastAsia"/>
            <w:lang w:eastAsia="zh-CN"/>
          </w:rPr>
          <w:t>十二、汽、柴油深度加氢催化剂项目人力资源培养与发展</w:t>
        </w:r>
        <w:r>
          <w:tab/>
        </w:r>
        <w:r>
          <w:fldChar w:fldCharType="begin"/>
        </w:r>
        <w:r>
          <w:instrText xml:space="preserve"> PAGEREF _Toc19990 \h </w:instrText>
        </w:r>
        <w:r>
          <w:fldChar w:fldCharType="separate"/>
        </w:r>
        <w:r>
          <w:t>51</w:t>
        </w:r>
        <w:r>
          <w:fldChar w:fldCharType="end"/>
        </w:r>
      </w:hyperlink>
    </w:p>
    <w:p>
      <w:pPr>
        <w:pStyle w:val="TOC2"/>
        <w:tabs>
          <w:tab w:val="right" w:leader="dot" w:pos="8306"/>
        </w:tabs>
      </w:pPr>
      <w:hyperlink w:anchor="_Toc22315" w:history="1">
        <w:r>
          <w:rPr>
            <w:rFonts w:ascii="仿宋" w:eastAsia="仿宋" w:hAnsi="仿宋" w:cs="仿宋" w:hint="eastAsia"/>
            <w:lang w:eastAsia="zh-CN"/>
          </w:rPr>
          <w:t>(一)、人才需求与规划</w:t>
        </w:r>
        <w:r>
          <w:tab/>
        </w:r>
        <w:r>
          <w:fldChar w:fldCharType="begin"/>
        </w:r>
        <w:r>
          <w:instrText xml:space="preserve"> PAGEREF _Toc22315 \h </w:instrText>
        </w:r>
        <w:r>
          <w:fldChar w:fldCharType="separate"/>
        </w:r>
        <w:r>
          <w:t>51</w:t>
        </w:r>
        <w:r>
          <w:fldChar w:fldCharType="end"/>
        </w:r>
      </w:hyperlink>
    </w:p>
    <w:p>
      <w:pPr>
        <w:pStyle w:val="TOC2"/>
        <w:tabs>
          <w:tab w:val="right" w:leader="dot" w:pos="8306"/>
        </w:tabs>
      </w:pPr>
      <w:hyperlink w:anchor="_Toc31360" w:history="1">
        <w:r>
          <w:rPr>
            <w:rFonts w:ascii="仿宋" w:eastAsia="仿宋" w:hAnsi="仿宋" w:cs="仿宋" w:hint="eastAsia"/>
            <w:lang w:eastAsia="zh-CN"/>
          </w:rPr>
          <w:t>(二)、培训与发展计划</w:t>
        </w:r>
        <w:r>
          <w:tab/>
        </w:r>
        <w:r>
          <w:fldChar w:fldCharType="begin"/>
        </w:r>
        <w:r>
          <w:instrText xml:space="preserve"> PAGEREF _Toc31360 \h </w:instrText>
        </w:r>
        <w:r>
          <w:fldChar w:fldCharType="separate"/>
        </w:r>
        <w:r>
          <w:t>51</w:t>
        </w:r>
        <w:r>
          <w:fldChar w:fldCharType="end"/>
        </w:r>
      </w:hyperlink>
    </w:p>
    <w:p>
      <w:pPr>
        <w:pStyle w:val="TOC1"/>
        <w:tabs>
          <w:tab w:val="right" w:leader="dot" w:pos="8306"/>
        </w:tabs>
      </w:pPr>
      <w:hyperlink w:anchor="_Toc10740" w:history="1">
        <w:r>
          <w:rPr>
            <w:rFonts w:ascii="仿宋" w:eastAsia="仿宋" w:hAnsi="仿宋" w:cs="仿宋" w:hint="eastAsia"/>
            <w:lang w:eastAsia="zh-CN"/>
          </w:rPr>
          <w:t>十三、汽、柴油深度加氢催化剂项目治理与监督</w:t>
        </w:r>
        <w:r>
          <w:tab/>
        </w:r>
        <w:r>
          <w:fldChar w:fldCharType="begin"/>
        </w:r>
        <w:r>
          <w:instrText xml:space="preserve"> PAGEREF _Toc10740 \h </w:instrText>
        </w:r>
        <w:r>
          <w:fldChar w:fldCharType="separate"/>
        </w:r>
        <w:r>
          <w:t>52</w:t>
        </w:r>
        <w:r>
          <w:fldChar w:fldCharType="end"/>
        </w:r>
      </w:hyperlink>
    </w:p>
    <w:p>
      <w:pPr>
        <w:pStyle w:val="TOC2"/>
        <w:tabs>
          <w:tab w:val="right" w:leader="dot" w:pos="8306"/>
        </w:tabs>
      </w:pPr>
      <w:hyperlink w:anchor="_Toc4008" w:history="1">
        <w:r>
          <w:rPr>
            <w:rFonts w:ascii="仿宋" w:eastAsia="仿宋" w:hAnsi="仿宋" w:cs="仿宋" w:hint="eastAsia"/>
            <w:lang w:eastAsia="zh-CN"/>
          </w:rPr>
          <w:t>(一)、汽、柴油深度加氢催化剂项目治理结构</w:t>
        </w:r>
        <w:r>
          <w:tab/>
        </w:r>
        <w:r>
          <w:fldChar w:fldCharType="begin"/>
        </w:r>
        <w:r>
          <w:instrText xml:space="preserve"> PAGEREF _Toc4008 \h </w:instrText>
        </w:r>
        <w:r>
          <w:fldChar w:fldCharType="separate"/>
        </w:r>
        <w:r>
          <w:t>52</w:t>
        </w:r>
        <w:r>
          <w:fldChar w:fldCharType="end"/>
        </w:r>
      </w:hyperlink>
    </w:p>
    <w:p>
      <w:pPr>
        <w:pStyle w:val="TOC2"/>
        <w:tabs>
          <w:tab w:val="right" w:leader="dot" w:pos="8306"/>
        </w:tabs>
      </w:pPr>
      <w:hyperlink w:anchor="_Toc269" w:history="1">
        <w:r>
          <w:rPr>
            <w:rFonts w:ascii="仿宋" w:eastAsia="仿宋" w:hAnsi="仿宋" w:cs="仿宋" w:hint="eastAsia"/>
            <w:lang w:eastAsia="zh-CN"/>
          </w:rPr>
          <w:t>(二)、监督与审计</w:t>
        </w:r>
        <w:r>
          <w:tab/>
        </w:r>
        <w:r>
          <w:fldChar w:fldCharType="begin"/>
        </w:r>
        <w:r>
          <w:instrText xml:space="preserve"> PAGEREF _Toc269 \h </w:instrText>
        </w:r>
        <w:r>
          <w:fldChar w:fldCharType="separate"/>
        </w:r>
        <w:r>
          <w:t>53</w:t>
        </w:r>
        <w:r>
          <w:fldChar w:fldCharType="end"/>
        </w:r>
      </w:hyperlink>
    </w:p>
    <w:p>
      <w:pPr>
        <w:pStyle w:val="TOC1"/>
        <w:tabs>
          <w:tab w:val="right" w:leader="dot" w:pos="8306"/>
        </w:tabs>
      </w:pPr>
      <w:hyperlink w:anchor="_Toc2382" w:history="1">
        <w:r>
          <w:rPr>
            <w:rFonts w:ascii="仿宋" w:eastAsia="仿宋" w:hAnsi="仿宋" w:cs="仿宋" w:hint="eastAsia"/>
            <w:lang w:eastAsia="zh-CN"/>
          </w:rPr>
          <w:t>十四、供应链管理</w:t>
        </w:r>
        <w:r>
          <w:tab/>
        </w:r>
        <w:r>
          <w:fldChar w:fldCharType="begin"/>
        </w:r>
        <w:r>
          <w:instrText xml:space="preserve"> PAGEREF _Toc2382 \h </w:instrText>
        </w:r>
        <w:r>
          <w:fldChar w:fldCharType="separate"/>
        </w:r>
        <w:r>
          <w:t>55</w:t>
        </w:r>
        <w:r>
          <w:fldChar w:fldCharType="end"/>
        </w:r>
      </w:hyperlink>
    </w:p>
    <w:p>
      <w:pPr>
        <w:pStyle w:val="TOC2"/>
        <w:tabs>
          <w:tab w:val="right" w:leader="dot" w:pos="8306"/>
        </w:tabs>
      </w:pPr>
      <w:hyperlink w:anchor="_Toc20334" w:history="1">
        <w:r>
          <w:rPr>
            <w:rFonts w:ascii="仿宋" w:eastAsia="仿宋" w:hAnsi="仿宋" w:cs="仿宋" w:hint="eastAsia"/>
            <w:lang w:eastAsia="zh-CN"/>
          </w:rPr>
          <w:t>(一)、供应链战略规划</w:t>
        </w:r>
        <w:r>
          <w:tab/>
        </w:r>
        <w:r>
          <w:fldChar w:fldCharType="begin"/>
        </w:r>
        <w:r>
          <w:instrText xml:space="preserve"> PAGEREF _Toc20334 \h </w:instrText>
        </w:r>
        <w:r>
          <w:fldChar w:fldCharType="separate"/>
        </w:r>
        <w:r>
          <w:t>55</w:t>
        </w:r>
        <w:r>
          <w:fldChar w:fldCharType="end"/>
        </w:r>
      </w:hyperlink>
    </w:p>
    <w:p>
      <w:pPr>
        <w:pStyle w:val="TOC2"/>
        <w:tabs>
          <w:tab w:val="right" w:leader="dot" w:pos="8306"/>
        </w:tabs>
      </w:pPr>
      <w:hyperlink w:anchor="_Toc17368" w:history="1">
        <w:r>
          <w:rPr>
            <w:rFonts w:ascii="仿宋" w:eastAsia="仿宋" w:hAnsi="仿宋" w:cs="仿宋" w:hint="eastAsia"/>
            <w:lang w:eastAsia="zh-CN"/>
          </w:rPr>
          <w:t>(二)、供应商选择与合作</w:t>
        </w:r>
        <w:r>
          <w:tab/>
        </w:r>
        <w:r>
          <w:fldChar w:fldCharType="begin"/>
        </w:r>
        <w:r>
          <w:instrText xml:space="preserve"> PAGEREF _Toc17368 \h </w:instrText>
        </w:r>
        <w:r>
          <w:fldChar w:fldCharType="separate"/>
        </w:r>
        <w:r>
          <w:t>56</w:t>
        </w:r>
        <w:r>
          <w:fldChar w:fldCharType="end"/>
        </w:r>
      </w:hyperlink>
    </w:p>
    <w:p>
      <w:pPr>
        <w:pStyle w:val="TOC2"/>
        <w:tabs>
          <w:tab w:val="right" w:leader="dot" w:pos="8306"/>
        </w:tabs>
      </w:pPr>
      <w:hyperlink w:anchor="_Toc10221" w:history="1">
        <w:r>
          <w:rPr>
            <w:rFonts w:ascii="仿宋" w:eastAsia="仿宋" w:hAnsi="仿宋" w:cs="仿宋" w:hint="eastAsia"/>
            <w:lang w:eastAsia="zh-CN"/>
          </w:rPr>
          <w:t>(三)、物流与库存管理</w:t>
        </w:r>
        <w:r>
          <w:tab/>
        </w:r>
        <w:r>
          <w:fldChar w:fldCharType="begin"/>
        </w:r>
        <w:r>
          <w:instrText xml:space="preserve"> PAGEREF _Toc10221 \h </w:instrText>
        </w:r>
        <w:r>
          <w:fldChar w:fldCharType="separate"/>
        </w:r>
        <w:r>
          <w:t>58</w:t>
        </w:r>
        <w:r>
          <w:fldChar w:fldCharType="end"/>
        </w:r>
      </w:hyperlink>
    </w:p>
    <w:p>
      <w:pPr>
        <w:pStyle w:val="TOC1"/>
        <w:tabs>
          <w:tab w:val="right" w:leader="dot" w:pos="8306"/>
        </w:tabs>
      </w:pPr>
      <w:hyperlink w:anchor="_Toc13988" w:history="1">
        <w:r>
          <w:rPr>
            <w:rFonts w:ascii="仿宋" w:eastAsia="仿宋" w:hAnsi="仿宋" w:cs="仿宋" w:hint="eastAsia"/>
            <w:lang w:eastAsia="zh-CN"/>
          </w:rPr>
          <w:t>十五、营销与推广策略</w:t>
        </w:r>
        <w:r>
          <w:tab/>
        </w:r>
        <w:r>
          <w:fldChar w:fldCharType="begin"/>
        </w:r>
        <w:r>
          <w:instrText xml:space="preserve"> PAGEREF _Toc13988 \h </w:instrText>
        </w:r>
        <w:r>
          <w:fldChar w:fldCharType="separate"/>
        </w:r>
        <w:r>
          <w:t>59</w:t>
        </w:r>
        <w:r>
          <w:fldChar w:fldCharType="end"/>
        </w:r>
      </w:hyperlink>
    </w:p>
    <w:p>
      <w:pPr>
        <w:pStyle w:val="TOC2"/>
        <w:tabs>
          <w:tab w:val="right" w:leader="dot" w:pos="8306"/>
        </w:tabs>
      </w:pPr>
      <w:hyperlink w:anchor="_Toc7370" w:history="1">
        <w:r>
          <w:rPr>
            <w:rFonts w:ascii="仿宋" w:eastAsia="仿宋" w:hAnsi="仿宋" w:cs="仿宋" w:hint="eastAsia"/>
            <w:lang w:eastAsia="zh-CN"/>
          </w:rPr>
          <w:t>(一)、产品/服务定位与特点</w:t>
        </w:r>
        <w:r>
          <w:tab/>
        </w:r>
        <w:r>
          <w:fldChar w:fldCharType="begin"/>
        </w:r>
        <w:r>
          <w:instrText xml:space="preserve"> PAGEREF _Toc7370 \h </w:instrText>
        </w:r>
        <w:r>
          <w:fldChar w:fldCharType="separate"/>
        </w:r>
        <w:r>
          <w:t>59</w:t>
        </w:r>
        <w:r>
          <w:fldChar w:fldCharType="end"/>
        </w:r>
      </w:hyperlink>
    </w:p>
    <w:p>
      <w:pPr>
        <w:pStyle w:val="TOC2"/>
        <w:tabs>
          <w:tab w:val="right" w:leader="dot" w:pos="8306"/>
        </w:tabs>
      </w:pPr>
      <w:hyperlink w:anchor="_Toc10728" w:history="1">
        <w:r>
          <w:rPr>
            <w:rFonts w:ascii="仿宋" w:eastAsia="仿宋" w:hAnsi="仿宋" w:cs="仿宋" w:hint="eastAsia"/>
            <w:lang w:eastAsia="zh-CN"/>
          </w:rPr>
          <w:t>(二)、市场定位与竞争分析</w:t>
        </w:r>
        <w:r>
          <w:tab/>
        </w:r>
        <w:r>
          <w:fldChar w:fldCharType="begin"/>
        </w:r>
        <w:r>
          <w:instrText xml:space="preserve"> PAGEREF _Toc10728 \h </w:instrText>
        </w:r>
        <w:r>
          <w:fldChar w:fldCharType="separate"/>
        </w:r>
        <w:r>
          <w:t>61</w:t>
        </w:r>
        <w:r>
          <w:fldChar w:fldCharType="end"/>
        </w:r>
      </w:hyperlink>
    </w:p>
    <w:p>
      <w:pPr>
        <w:pStyle w:val="TOC2"/>
        <w:tabs>
          <w:tab w:val="right" w:leader="dot" w:pos="8306"/>
        </w:tabs>
      </w:pPr>
      <w:hyperlink w:anchor="_Toc8336" w:history="1">
        <w:r>
          <w:rPr>
            <w:rFonts w:ascii="仿宋" w:eastAsia="仿宋" w:hAnsi="仿宋" w:cs="仿宋" w:hint="eastAsia"/>
            <w:lang w:eastAsia="zh-CN"/>
          </w:rPr>
          <w:t>(三)、营销渠道与策略</w:t>
        </w:r>
        <w:r>
          <w:tab/>
        </w:r>
        <w:r>
          <w:fldChar w:fldCharType="begin"/>
        </w:r>
        <w:r>
          <w:instrText xml:space="preserve"> PAGEREF _Toc8336 \h </w:instrText>
        </w:r>
        <w:r>
          <w:fldChar w:fldCharType="separate"/>
        </w:r>
        <w:r>
          <w:t>62</w:t>
        </w:r>
        <w:r>
          <w:fldChar w:fldCharType="end"/>
        </w:r>
      </w:hyperlink>
    </w:p>
    <w:p>
      <w:pPr>
        <w:pStyle w:val="TOC2"/>
        <w:tabs>
          <w:tab w:val="right" w:leader="dot" w:pos="8306"/>
        </w:tabs>
      </w:pPr>
      <w:hyperlink w:anchor="_Toc3201" w:history="1">
        <w:r>
          <w:rPr>
            <w:rFonts w:ascii="仿宋" w:eastAsia="仿宋" w:hAnsi="仿宋" w:cs="仿宋" w:hint="eastAsia"/>
            <w:lang w:eastAsia="zh-CN"/>
          </w:rPr>
          <w:t>(四)、推广与宣传活动</w:t>
        </w:r>
        <w:r>
          <w:tab/>
        </w:r>
        <w:r>
          <w:fldChar w:fldCharType="begin"/>
        </w:r>
        <w:r>
          <w:instrText xml:space="preserve"> PAGEREF _Toc3201 \h </w:instrText>
        </w:r>
        <w:r>
          <w:fldChar w:fldCharType="separate"/>
        </w:r>
        <w:r>
          <w:t>63</w:t>
        </w:r>
        <w:r>
          <w:fldChar w:fldCharType="end"/>
        </w:r>
      </w:hyperlink>
    </w:p>
    <w:p>
      <w:pPr>
        <w:pStyle w:val="TOC1"/>
        <w:tabs>
          <w:tab w:val="right" w:leader="dot" w:pos="8306"/>
        </w:tabs>
      </w:pPr>
      <w:hyperlink w:anchor="_Toc6941" w:history="1">
        <w:r>
          <w:rPr>
            <w:rFonts w:ascii="仿宋" w:eastAsia="仿宋" w:hAnsi="仿宋" w:cs="仿宋" w:hint="eastAsia"/>
            <w:lang w:eastAsia="zh-CN"/>
          </w:rPr>
          <w:t>十六、汽、柴油深度加氢催化剂项目工程方案分析</w:t>
        </w:r>
        <w:r>
          <w:tab/>
        </w:r>
        <w:r>
          <w:fldChar w:fldCharType="begin"/>
        </w:r>
        <w:r>
          <w:instrText xml:space="preserve"> PAGEREF _Toc6941 \h </w:instrText>
        </w:r>
        <w:r>
          <w:fldChar w:fldCharType="separate"/>
        </w:r>
        <w:r>
          <w:t>68</w:t>
        </w:r>
        <w:r>
          <w:fldChar w:fldCharType="end"/>
        </w:r>
      </w:hyperlink>
    </w:p>
    <w:p>
      <w:pPr>
        <w:pStyle w:val="TOC2"/>
        <w:tabs>
          <w:tab w:val="right" w:leader="dot" w:pos="8306"/>
        </w:tabs>
      </w:pPr>
      <w:hyperlink w:anchor="_Toc29035" w:history="1">
        <w:r>
          <w:rPr>
            <w:rFonts w:ascii="仿宋" w:eastAsia="仿宋" w:hAnsi="仿宋" w:cs="仿宋" w:hint="eastAsia"/>
            <w:lang w:eastAsia="zh-CN"/>
          </w:rPr>
          <w:t>(一)、建筑工程设计原则</w:t>
        </w:r>
        <w:r>
          <w:tab/>
        </w:r>
        <w:r>
          <w:fldChar w:fldCharType="begin"/>
        </w:r>
        <w:r>
          <w:instrText xml:space="preserve"> PAGEREF _Toc29035 \h </w:instrText>
        </w:r>
        <w:r>
          <w:fldChar w:fldCharType="separate"/>
        </w:r>
        <w:r>
          <w:t>68</w:t>
        </w:r>
        <w:r>
          <w:fldChar w:fldCharType="end"/>
        </w:r>
      </w:hyperlink>
    </w:p>
    <w:p>
      <w:pPr>
        <w:pStyle w:val="TOC2"/>
        <w:tabs>
          <w:tab w:val="right" w:leader="dot" w:pos="8306"/>
        </w:tabs>
      </w:pPr>
      <w:hyperlink w:anchor="_Toc15311" w:history="1">
        <w:r>
          <w:rPr>
            <w:rFonts w:ascii="仿宋" w:eastAsia="仿宋" w:hAnsi="仿宋" w:cs="仿宋" w:hint="eastAsia"/>
            <w:lang w:eastAsia="zh-CN"/>
          </w:rPr>
          <w:t>(二)、土建工程建设指标</w:t>
        </w:r>
        <w:r>
          <w:tab/>
        </w:r>
        <w:r>
          <w:fldChar w:fldCharType="begin"/>
        </w:r>
        <w:r>
          <w:instrText xml:space="preserve"> PAGEREF _Toc15311 \h </w:instrText>
        </w:r>
        <w:r>
          <w:fldChar w:fldCharType="separate"/>
        </w:r>
        <w:r>
          <w:t>72</w:t>
        </w:r>
        <w:r>
          <w:fldChar w:fldCharType="end"/>
        </w:r>
      </w:hyperlink>
    </w:p>
    <w:p>
      <w:pPr>
        <w:pStyle w:val="TOC1"/>
        <w:tabs>
          <w:tab w:val="right" w:leader="dot" w:pos="8306"/>
        </w:tabs>
      </w:pPr>
      <w:hyperlink w:anchor="_Toc14766" w:history="1">
        <w:r>
          <w:rPr>
            <w:rFonts w:ascii="仿宋" w:eastAsia="仿宋" w:hAnsi="仿宋" w:cs="仿宋" w:hint="eastAsia"/>
            <w:lang w:eastAsia="zh-CN"/>
          </w:rPr>
          <w:t>十七、汽、柴油深度加氢催化剂项目变更管理</w:t>
        </w:r>
        <w:r>
          <w:tab/>
        </w:r>
        <w:r>
          <w:fldChar w:fldCharType="begin"/>
        </w:r>
        <w:r>
          <w:instrText xml:space="preserve"> PAGEREF _Toc14766 \h </w:instrText>
        </w:r>
        <w:r>
          <w:fldChar w:fldCharType="separate"/>
        </w:r>
        <w:r>
          <w:t>73</w:t>
        </w:r>
        <w:r>
          <w:fldChar w:fldCharType="end"/>
        </w:r>
      </w:hyperlink>
    </w:p>
    <w:p>
      <w:pPr>
        <w:pStyle w:val="TOC2"/>
        <w:tabs>
          <w:tab w:val="right" w:leader="dot" w:pos="8306"/>
        </w:tabs>
      </w:pPr>
      <w:hyperlink w:anchor="_Toc6689" w:history="1">
        <w:r>
          <w:rPr>
            <w:rFonts w:ascii="仿宋" w:eastAsia="仿宋" w:hAnsi="仿宋" w:cs="仿宋" w:hint="eastAsia"/>
            <w:lang w:eastAsia="zh-CN"/>
          </w:rPr>
          <w:t>(一)、变更申请与评估</w:t>
        </w:r>
        <w:r>
          <w:tab/>
        </w:r>
        <w:r>
          <w:fldChar w:fldCharType="begin"/>
        </w:r>
        <w:r>
          <w:instrText xml:space="preserve"> PAGEREF _Toc6689 \h </w:instrText>
        </w:r>
        <w:r>
          <w:fldChar w:fldCharType="separate"/>
        </w:r>
        <w:r>
          <w:t>73</w:t>
        </w:r>
        <w:r>
          <w:fldChar w:fldCharType="end"/>
        </w:r>
      </w:hyperlink>
    </w:p>
    <w:p>
      <w:pPr>
        <w:pStyle w:val="TOC2"/>
        <w:tabs>
          <w:tab w:val="right" w:leader="dot" w:pos="8306"/>
        </w:tabs>
      </w:pPr>
      <w:hyperlink w:anchor="_Toc22279" w:history="1">
        <w:r>
          <w:rPr>
            <w:rFonts w:ascii="仿宋" w:eastAsia="仿宋" w:hAnsi="仿宋" w:cs="仿宋" w:hint="eastAsia"/>
            <w:lang w:eastAsia="zh-CN"/>
          </w:rPr>
          <w:t>(二)、变更实施与控制</w:t>
        </w:r>
        <w:r>
          <w:tab/>
        </w:r>
        <w:r>
          <w:fldChar w:fldCharType="begin"/>
        </w:r>
        <w:r>
          <w:instrText xml:space="preserve"> PAGEREF _Toc22279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5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8"/>
      <w:r>
        <w:rPr>
          <w:rFonts w:ascii="仿宋" w:eastAsia="仿宋" w:hAnsi="仿宋" w:cs="仿宋" w:hint="eastAsia"/>
          <w:lang w:eastAsia="zh-CN"/>
        </w:rPr>
        <w:t>(一)、汽、柴油深度加氢催化剂行业分析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柴油深度加氢催化剂行业一直以来都是市场的关注焦点。行业内的发展趋势、竞争态势以及潜在机会都对汽、柴油深度加氢催化剂项目的推进产生深远的影响。通过深入研究行业的整体概貌，我们将更好地理解行业的核心特征，为汽、柴油深度加氢催化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柴油深度加氢催化剂行业，技术一直是推动创新和发展的关键因素。我们将对当前技术趋势进行详尽分析，包括但不限于人工智能、大数据应用、先进制造技术等。这有助于汽、柴油深度加氢催化剂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柴油深度加氢催化剂项目成功的基础。我们将对主要竞争对手进行深入研究，包括其市场份额、产品特点、市场定位等。通过全面了解竞争对手的优势和劣势，汽、柴油深度加氢催化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047"/>
      <w:r>
        <w:rPr>
          <w:rFonts w:ascii="仿宋" w:eastAsia="仿宋" w:hAnsi="仿宋" w:cs="仿宋" w:hint="eastAsia"/>
          <w:sz w:val="28"/>
          <w:lang w:eastAsia="zh-CN"/>
        </w:rPr>
        <w:t>(二)、汽、柴油深度加氢催化剂市场分析预测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柴油深度加氢催化剂市场未来的增长趋势。这包括市场的整体规模、各细分领域的发展趋势等。汽、柴油深度加氢催化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柴油深度加氢催化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柴油深度加氢催化剂项目实施过程中需要充分考虑的因素。我们将对市场风险进行全面评估，包括但不限于政策法规风险、市场竞争风险、技术变革风险等。通过对潜在风险的深入分析，汽、柴油深度加氢催化剂项目可以制定相应的风险缓解策略，降低不确定性对汽、柴油深度加氢催化剂项目的影响。</w:t>
      </w:r>
    </w:p>
    <w:p>
      <w:pPr>
        <w:pStyle w:val="Heading1"/>
        <w:ind w:firstLine="560" w:firstLineChars="200"/>
        <w:rPr>
          <w:rFonts w:ascii="仿宋" w:eastAsia="仿宋" w:hAnsi="仿宋" w:cs="仿宋" w:hint="eastAsia"/>
          <w:sz w:val="28"/>
          <w:lang w:eastAsia="zh-CN"/>
        </w:rPr>
      </w:pPr>
      <w:bookmarkStart w:id="5" w:name="_Toc3284"/>
      <w:r>
        <w:rPr>
          <w:rFonts w:ascii="仿宋" w:eastAsia="仿宋" w:hAnsi="仿宋" w:cs="仿宋" w:hint="eastAsia"/>
          <w:sz w:val="28"/>
          <w:lang w:eastAsia="zh-CN"/>
        </w:rPr>
        <w:t>二、汽、柴油深度加氢催化剂项目建设单位说明</w:t>
      </w:r>
      <w:bookmarkEnd w:id="5"/>
    </w:p>
    <w:p>
      <w:pPr>
        <w:pStyle w:val="Heading2"/>
        <w:rPr>
          <w:rFonts w:ascii="仿宋" w:eastAsia="仿宋" w:hAnsi="仿宋" w:cs="仿宋" w:hint="eastAsia"/>
          <w:lang w:eastAsia="zh-CN"/>
        </w:rPr>
      </w:pPr>
      <w:bookmarkStart w:id="6" w:name="_Toc11456"/>
      <w:r>
        <w:rPr>
          <w:rFonts w:ascii="仿宋" w:eastAsia="仿宋" w:hAnsi="仿宋" w:cs="仿宋" w:hint="eastAsia"/>
          <w:lang w:eastAsia="zh-CN"/>
        </w:rPr>
        <w:t>(一)、汽、柴油深度加氢催化剂项目承办单位基本情况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41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柴油深度加氢催化剂项目承办单位的XXXX，我们着眼于实现可持续的经济效益。通过技术创新和解决方案的提供，公司预计在汽、柴油深度加氢催化剂项目执行期间将获得可观的收入增长。这一收入来源主要包括汽、柴油深度加氢催化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同时，我们注重成本控制和效率提升，以确保汽、柴油深度加氢催化剂项目的可持续盈利。透过精细的管理和资源优化，公司期望实现汽、柴油深度加氢催化剂项目利润最大化。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柴油深度加氢催化剂项目实施进行全面的投资评估，包括汽、柴油深度加氢催化剂项目启动阶段的资金投入和后续运营成本。通过对汽、柴油深度加氢催化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柴油深度加氢催化剂项目实施过程中具备足够的资金流动性，公司将进行详尽的现金流分析。这包括资金需求的合理预测、汽、柴油深度加氢催化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269"/>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182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汽、柴油深度加氢催化剂项目的主要产品是XXXX，预计年产值为XXX万元。这一产品在市场中占据着重要的地位，其广泛的应用范围使得该汽、柴油深度加氢催化剂项目的市场前景非常广阔。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柴油深度加氢催化剂项目的xxx产品作为重要的原材料之一，将在多个领域发挥关键作用。其在建筑、交通、能源等方面的广泛应用将为整个产业链提供强大的支持，形成产业协同效应。汽、柴油深度加氢催化剂项目的年产值XXX万XXX万XXX万万元不仅反映了其在市场上的巨大潜力，更预示着它对国民经济的积极贡献。这种关联度高、涉及面广的产业关系，使得该汽、柴油深度加氢催化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996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柴油深度加氢催化剂项目总征地面积为XXXX平方米，相当于约XX.XX亩，其中净用地面积为XXXX平方米，红线范围内相当于约XX.XX亩。这一用地规模充分考虑了汽、柴油深度加氢催化剂项目的建设需求，保障了汽、柴油深度加氢催化剂项目在合适的空间内得以充分发展。汽、柴油深度加氢催化剂项目规划的总建筑面积为XXXX平方米，其中主体工程建设占XXXX平方米，计容建筑面积达XXXX平方米。预计建筑工程的投资将达到XXXX万元，为汽、柴油深度加氢催化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柴油深度加氢催化剂项目计划购置的设备共计XXXX台（套），设备购置费用为XXXX万元。这一设备购置计划充分考虑到汽、柴油深度加氢催化剂项目的生产需求和技术要求，确保了汽、柴油深度加氢催化剂项目在生产运营中具备先进的技术装备和高效的生产能力。设备的合理配置将为汽、柴油深度加氢催化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柴油深度加氢催化剂项目计划总投资为XXXX万元，预计年实现营业收入为XXXX万元。这一产能规模的设定旨在确保汽、柴油深度加氢催化剂项目能够在投资与回报之间取得平衡，实现长期可持续的发展。汽、柴油深度加氢催化剂项目的总投资充分考虑到各个方面的需求，包括用地建设、设备购置等多个环节，以确保汽、柴油深度加氢催化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7747"/>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468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柴油深度加氢催化剂项目的技术管理特点体现在其创新导向。通过引入最先进的技术趋势和解决方案，汽、柴油深度加氢催化剂项目致力于提升科技含量、提高质量和效率水平。这意味着我们将采用最新的工具和方法，确保汽、柴油深度加氢催化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柴油深度加氢催化剂项目技术管理的显著特征。通过整合不同领域的技术资源，我们实现了跨学科的协同工作。这有助于优化技术架构，提高整体效能。此外，整合性策略还促进了不同技术团队之间的紧密沟通和高效合作，确保汽、柴油深度加氢催化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柴油深度加氢催化剂项目所采用的技术。通过不断优化技术方案，汽、柴油深度加氢催化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柴油深度加氢催化剂项目团队将在汽、柴油深度加氢催化剂项目初期识别可能的技术风险，并采取相应的预防和应对措施。通过建立健全的风险评估机制，汽、柴油深度加氢催化剂项目能够在实施过程中及时发现并解决潜在的技术问题，保障汽、柴油深度加氢催化剂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柴油深度加氢催化剂项目中，技术将成为汽、柴油深度加氢催化剂项目成功的有力支持。这一深度剖析揭示了技术管理在汽、柴油深度加氢催化剂项目实施中的关键作用，为汽、柴油深度加氢催化剂项目的技术基础奠定了坚实的基础。</w:t>
      </w:r>
    </w:p>
    <w:p>
      <w:pPr>
        <w:pStyle w:val="Heading2"/>
        <w:ind w:firstLine="560" w:firstLineChars="200"/>
        <w:rPr>
          <w:rFonts w:ascii="仿宋" w:eastAsia="仿宋" w:hAnsi="仿宋" w:cs="仿宋" w:hint="eastAsia"/>
          <w:sz w:val="28"/>
          <w:lang w:eastAsia="zh-CN"/>
        </w:rPr>
      </w:pPr>
      <w:bookmarkStart w:id="13" w:name="_Toc23157"/>
      <w:r>
        <w:rPr>
          <w:rFonts w:ascii="仿宋" w:eastAsia="仿宋" w:hAnsi="仿宋" w:cs="仿宋" w:hint="eastAsia"/>
          <w:sz w:val="28"/>
          <w:lang w:eastAsia="zh-CN"/>
        </w:rPr>
        <w:t>(二)、汽、柴油深度加氢催化剂项目工艺技术设计方案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柴油深度加氢催化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柴油深度加氢催化剂项目将严格按照相关行业规范要求进行组织。通过有效控制产品质量，汽、柴油深度加氢催化剂项目将致力于为顾客提供优质的汽、柴油深度加氢催化剂项目产品和良好的服务。这体现了汽、柴油深度加氢催化剂项目对于生产活动合规性和质量标准的高度重视，为汽、柴油深度加氢催化剂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汽、柴油深度加氢催化剂项目注重生态效益和清洁生产原则。汽、柴油深度加氢催化剂项目建设将紧密结合地方特色经济发展，与社会经济发展规划和区域环境保护规划方案相协调一致。通过与当地区域自然生态系统的结合，汽、柴油深度加氢催化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柴油深度加氢催化剂项目产品具有多样化的客户需求和个性化的特点。因此，汽、柴油深度加氢催化剂项目产品规格品种多样，且单批生产数量较小。为满足这一特点，汽、柴油深度加氢催化剂项目承办单位将建设先进的柔性制造生产线。通过广泛应用柔性制造技术，汽、柴油深度加氢催化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柴油深度加氢催化剂项目采用的技术具有较高的技术含量和自动化水平，处于国内先进水平。这一技术选用不仅体现了对生产效率、质量和环境友好性的高标准要求，同时为汽、柴油深度加氢催化剂项目的可持续发展奠定了坚实的基础。</w:t>
      </w:r>
    </w:p>
    <w:p>
      <w:pPr>
        <w:pStyle w:val="Heading2"/>
        <w:ind w:firstLine="560" w:firstLineChars="200"/>
        <w:rPr>
          <w:rFonts w:ascii="仿宋" w:eastAsia="仿宋" w:hAnsi="仿宋" w:cs="仿宋" w:hint="eastAsia"/>
          <w:sz w:val="28"/>
          <w:lang w:eastAsia="zh-CN"/>
        </w:rPr>
      </w:pPr>
      <w:bookmarkStart w:id="14" w:name="_Toc3194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为确保汽、柴油深度加氢催化剂项目的高效生产和技术实施，我们制定了一套精心设计的设备选型方案，以满足汽、柴油深度加氢催化剂项目生产、质量和环保的要求。该方案的主要特点如下：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柴油深度加氢催化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柴油深度加氢催化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9805"/>
      <w:r>
        <w:rPr>
          <w:rFonts w:ascii="仿宋" w:eastAsia="仿宋" w:hAnsi="仿宋" w:cs="仿宋" w:hint="eastAsia"/>
          <w:sz w:val="28"/>
          <w:lang w:eastAsia="zh-CN"/>
        </w:rPr>
        <w:t>五、汽、柴油深度加氢催化剂项目选址可行性分析</w:t>
      </w:r>
      <w:bookmarkEnd w:id="15"/>
    </w:p>
    <w:p>
      <w:pPr>
        <w:pStyle w:val="Heading2"/>
        <w:rPr>
          <w:rFonts w:ascii="仿宋" w:eastAsia="仿宋" w:hAnsi="仿宋" w:cs="仿宋" w:hint="eastAsia"/>
          <w:lang w:eastAsia="zh-CN"/>
        </w:rPr>
      </w:pPr>
      <w:bookmarkStart w:id="16" w:name="_Toc15084"/>
      <w:r>
        <w:rPr>
          <w:rFonts w:ascii="仿宋" w:eastAsia="仿宋" w:hAnsi="仿宋" w:cs="仿宋" w:hint="eastAsia"/>
          <w:lang w:eastAsia="zh-CN"/>
        </w:rPr>
        <w:t>(一)、汽、柴油深度加氢催化剂项目选址</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该汽、柴油深度加氢催化剂项目选址位于XX省XX市XX区XXX街道</w:t>
      </w:r>
    </w:p>
    <w:p>
      <w:pPr>
        <w:pStyle w:val="Heading2"/>
        <w:ind w:firstLine="560" w:firstLineChars="200"/>
        <w:rPr>
          <w:rFonts w:ascii="仿宋" w:eastAsia="仿宋" w:hAnsi="仿宋" w:cs="仿宋" w:hint="eastAsia"/>
          <w:sz w:val="28"/>
          <w:lang w:eastAsia="zh-CN"/>
        </w:rPr>
      </w:pPr>
      <w:bookmarkStart w:id="17" w:name="_Toc62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柴油深度加氢催化剂项目的征地面积将根据汽、柴油深度加氢催化剂项目的实际规模和需求进行精确规划。具体面积XXX平方米，旨在确保汽、柴油深度加氢催化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净用地面积是在征地面积基础上去除不可利用面积后的实际可开发用地。具体面积XXX平方米，考虑到环保、交通、安全等多方面因素，以确保汽、柴油深度加氢催化剂项目在整体利用效率上达到最优。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汽、柴油深度加氢催化剂项目计划建设的建筑总规模具体面积XXX平方米。这一规模的确定综合考虑了汽、柴油深度加氢催化剂项目的性质、规模，以及城市规划的相关要求，确保建筑布局与周边环境协调一致。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绿地率是汽、柴油深度加氢催化剂项目用地中被规划为绿地的比例。具体面积XXX平方米，旨在通过合理规划绿地，改善汽、柴油深度加氢催化剂项目周边环境，提升居民生活质量，并符合城市整体绿化规划。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容积率是用地上可以建设的建筑总体积与用地面积之比。具体面积XXX，通过合理的容积率规划，确保汽、柴油深度加氢催化剂项目建筑规模与周边环境和谐共生。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柴油深度加氢催化剂项目选址与当地城市规划相一致，具体面积XXX平方米。通过与城市规划部门深入沟通，确保汽、柴油深度加氢催化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柴油深度加氢催化剂项目选址符合当地产业政策，具体面积XXX平方米。这包括汽、柴油深度加氢催化剂项目对当地经济的促进作用，以及对相关产业的带动效应，确保汽、柴油深度加氢催化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柴油深度加氢催化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确保汽、柴油深度加氢催化剂项目选址具备必要的公共设施配套，具体面积XXX平方米。这包括交通便利性、教育、医疗等基础设施，以提高居民生活品质，使得汽、柴油深度加氢催化剂项目选址更具吸引力。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考虑用地总体要求对当地社会稳定性的影响，具体面积XXX平方米。通过深入了解当地社区反馈，确保汽、柴油深度加氢催化剂项目的选址和建设过程对当地社会和谐稳定产生积极作用。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柴油深度加氢催化剂项目选址不仅符合法规和规划，还在实际操作中具有可行性。这一全面规划将为汽、柴油深度加氢催化剂项目的成功实施提供坚实的基础，确保汽、柴油深度加氢催化剂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2497"/>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柴油深度加氢催化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在汽、柴油深度加氢催化剂项目的设备规划和空间设计中，我们将采取灵活设备布局的措施。设备布局将根据实际需求进行灵活设计，避免不必要的浪费。通过合理规划设备摆放位置，我们将提高设备的利用率，减少设备间距，以确保汽、柴油深度加氢催化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柴油深度加氢催化剂项目内部引入共享设施的概念，例如共享会议室、办公区等。通过这种方式，我们可以减少对资源的重复建设，提高资源共享效率，从而减小汽、柴油深度加氢催化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3989"/>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柴油深度加氢催化剂项目的总图布置中，我们将不同功能区域进行明确的规划，以最大程度满足汽、柴油深度加氢催化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https://d.book118.com/237006005135006052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汽、柴油深度加氢催化剂项目规划设计纲要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9437FD"/>
    <w:rsid w:val="5E9437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006005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2024-03-02T18:54:00Z</dcterms:created>
  <dcterms:modified xsi:type="dcterms:W3CDTF">2024-03-02T18:54:38Z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80EC47D31C6E4A0F8989941082E77FAA_11</vt:lpwstr>
  </property>
  <property fmtid="{D5CDD505-2E9C-101B-9397-08002B2CF9AE}" pid="3" name="KSOProductBuildVer">
    <vt:lpwstr>2052-12.1.0.16388</vt:lpwstr>
  </property>
</Properties>
</file>