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C1056" w14:paraId="3664EC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1056" w14:paraId="2551BD1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1056" w14:paraId="6C755FE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1056" w:rsidRPr="005C1056" w14:paraId="6053E399" w14:textId="5B22250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C1056">
        <w:rPr>
          <w:rFonts w:ascii="宋体" w:eastAsia="宋体" w:hAnsi="宋体" w:hint="eastAsia"/>
          <w:b/>
          <w:sz w:val="60"/>
        </w:rPr>
        <w:t>锑氧化物项目效益评估报告</w:t>
      </w:r>
    </w:p>
    <w:p w:rsidR="005C1056" w:rsidP="005C1056" w14:paraId="38E46016" w14:textId="183264D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C1056">
        <w:rPr>
          <w:rFonts w:ascii="仿宋" w:eastAsia="仿宋" w:hAnsi="仿宋" w:hint="eastAsia"/>
          <w:b/>
          <w:sz w:val="40"/>
        </w:rPr>
        <w:t>目录</w:t>
      </w:r>
    </w:p>
    <w:p w:rsidR="005C1056" w14:paraId="772E6D56" w14:textId="1F5022D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1056" w14:paraId="4B2561D9" w14:textId="771E5A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1056" w14:paraId="74278C88" w14:textId="2B1DF3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1056" w14:paraId="2C474148" w14:textId="17FF2C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1056" w14:paraId="44A03502" w14:textId="3A007A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_Toc153305165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C1056" w14:paraId="511E5D00" w14:textId="46E6AE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二、锑氧化物项目规划进度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C1056" w14:paraId="14E2A996" w14:textId="10FA2B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(一)、锑氧化物项目进度安排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C1056" w14:paraId="56909823" w14:textId="6450A9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(二)、锑氧化物项目实施保障措施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C1056" w14:paraId="04295CD9" w14:textId="2C136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C1056" w14:paraId="41DB940C" w14:textId="22AA6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(四)、锑氧化物项目进度监控与调整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C1056" w14:paraId="1FCB7870" w14:textId="7A7E9A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_Toc153305171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C1056" w14:paraId="5BD81FA0" w14:textId="07D972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_Toc153305172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C1056" w14:paraId="0D422D25" w14:textId="5BD5F1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(一)、锑氧化物项目选址原则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C1056" w14:paraId="3ECAAD1F" w14:textId="7ABE3D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C1056" w14:paraId="00605F73" w14:textId="5415A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_Toc153305175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C1056" w14:paraId="0C3A6272" w14:textId="1E38DF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_Toc153305176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C1056" w14:paraId="36DF7493" w14:textId="5072B0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(五)、锑氧化物项目选址综合评价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_Toc153305177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1056" w14:paraId="3588065B" w14:textId="4EA4DA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四、锑氧化物项目承办单位基本情况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1056" w14:paraId="3E68AF3E" w14:textId="28D5C2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_Toc153305179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1056" w14:paraId="5117C3BA" w14:textId="5C3BDD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1056" w14:paraId="17BC871F" w14:textId="6261D72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C1056" w14:paraId="36986DDB" w14:textId="552BB4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C1056" w14:paraId="10BB29E0" w14:textId="505A3D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_Toc153305183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C1056" w14:paraId="77423C81" w14:textId="2EB595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_Toc153305184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C1056" w14:paraId="431821AA" w14:textId="3EFFCA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_Toc153305185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C1056" w14:paraId="0FD059E4" w14:textId="1F7B41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_Toc153305186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C1056" w14:paraId="47153F38" w14:textId="0DD2C5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_Toc153305187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C1056" w14:paraId="15271473" w14:textId="0D5C89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_Toc153305188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C1056" w14:paraId="17482FBC" w14:textId="72DC66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_Toc153305189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C1056" w14:paraId="475BFC5D" w14:textId="31BC5D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(三)、锑氧化物项目盈利能力分析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_Toc153305190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C1056" w14:paraId="2EED570D" w14:textId="5E1DC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_Toc153305191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C1056" w14:paraId="62314A56" w14:textId="0CF02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_Toc153305192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C1056" w14:paraId="17FDC36D" w14:textId="4F9830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_Toc153305193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C1056" w14:paraId="7D3EDB93" w14:textId="026938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_Toc153305194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C1056" w14:paraId="6F7A9255" w14:textId="0A035A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_Toc153305195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C1056" w14:paraId="4C4CB180" w14:textId="65BEA7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_Toc153305196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C1056" w14:paraId="3542679F" w14:textId="7BBC8A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_Toc153305197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C1056" w14:paraId="4F8E1CB9" w14:textId="61D86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_Toc153305198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C1056" w14:paraId="19F0B682" w14:textId="5A003D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_Toc153305199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C1056" w14:paraId="42964FC6" w14:textId="2A287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_Toc153305200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C1056" w14:paraId="1B7F41C3" w14:textId="21F97E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_Toc153305201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C1056" w14:paraId="7C0A9FB7" w14:textId="43E3B2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_Toc153305202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C1056" w14:paraId="3E9E336E" w14:textId="6E4DAD1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_Toc153305203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C1056" w14:paraId="5627D7DB" w14:textId="674AA5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_Toc153305204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C1056" w14:paraId="5190BEAE" w14:textId="7B433A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_Toc153305205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C1056" w14:paraId="38EFF60C" w14:textId="7D7B76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_Toc153305206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C1056" w14:paraId="68BF0638" w14:textId="1600CB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_Toc153305207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C1056" w14:paraId="035E86B6" w14:textId="332A8C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_Toc153305208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C1056" w14:paraId="5C62AAF7" w14:textId="72076C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_Toc153305209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C1056" w14:paraId="50459E12" w14:textId="5ACDF9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_Toc153305210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C1056" w14:paraId="19CDF84D" w14:textId="59B019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_Toc153305211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C1056" w14:paraId="0DBB5AB2" w14:textId="5A9AB4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_Toc153305212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C1056" w14:paraId="67932565" w14:textId="660D4B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_Toc153305213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C1056" w14:paraId="130E7F84" w14:textId="4D0AC1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_Toc153305214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C1056" w14:paraId="2E3EAD0B" w14:textId="137FE3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_Toc153305215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C1056" w14:paraId="35813A6A" w14:textId="52D6C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_Toc153305216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C1056" w14:paraId="39AACFEC" w14:textId="476052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_Toc153305217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C1056" w14:paraId="68F75B49" w14:textId="71299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_Toc153305218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C1056" w14:paraId="7475F574" w14:textId="1E1F16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_Toc153305219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C1056" w14:paraId="6C565F98" w14:textId="25213D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_Toc153305220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C1056" w14:paraId="489E3F2E" w14:textId="34A34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C1056" w14:paraId="79EAB660" w14:textId="79035D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_Toc153305222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C1056" w14:paraId="3C638BF1" w14:textId="073832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十二、锑氧化物项目监控与评估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_Toc153305223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C1056" w14:paraId="51FC7B2F" w14:textId="392BC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(一)、锑氧化物项目监控计划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C1056" w14:paraId="5E0EA3B9" w14:textId="65FB5BCC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C1056" w14:paraId="72ABCE64" w14:textId="019EF9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_Toc153305226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C1056" w14:paraId="4419B888" w14:textId="50A0FD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_Toc153305227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C1056" w14:paraId="29C909F5" w14:textId="3A1663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_Toc153305228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C1056" w14:paraId="208FB999" w14:textId="0A0DB0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_Toc153305229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C1056" w14:paraId="44CFE1E5" w14:textId="13DB6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_Toc153305230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C1056" w14:paraId="7619FAAF" w14:textId="2CC86C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_Toc153305231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C1056" w14:paraId="5DB30C60" w14:textId="182552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_Toc153305232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C1056" w14:paraId="38EEA202" w14:textId="4B9EB1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_Toc153305233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C1056" w14:paraId="35C9E61E" w14:textId="2B87EA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_Toc153305234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C1056" w:rsidP="005C1056" w14:paraId="6BB800A7" w14:textId="1D8DDA01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5C1056" w:rsidP="005C1056" w14:paraId="5F51E5AE" w14:textId="0910FC9E">
      <w:pPr>
        <w:pStyle w:val="Heading1"/>
        <w:jc w:val="center"/>
        <w:rPr>
          <w:rFonts w:hint="eastAsia"/>
        </w:rPr>
      </w:pPr>
      <w:bookmarkStart w:id="0" w:name="_Toc153305161"/>
      <w:r w:rsidRPr="005C1056">
        <w:rPr>
          <w:rFonts w:hint="eastAsia"/>
        </w:rPr>
        <w:t>前言</w:t>
      </w:r>
      <w:bookmarkEnd w:id="0"/>
    </w:p>
    <w:p w:rsidR="005C1056" w:rsidP="005C1056" w14:paraId="3FDCB26D" w14:textId="10B5E80D">
      <w:pPr>
        <w:ind w:firstLine="560" w:firstLineChars="200"/>
        <w:rPr>
          <w:rFonts w:ascii="仿宋" w:eastAsia="仿宋" w:hAnsi="仿宋" w:hint="eastAsia"/>
          <w:sz w:val="28"/>
        </w:rPr>
      </w:pPr>
      <w:r w:rsidRPr="005C1056">
        <w:rPr>
          <w:rFonts w:ascii="仿宋" w:eastAsia="仿宋" w:hAnsi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5C1056" w:rsidP="005C1056" w14:paraId="20569E7E" w14:textId="360B1254">
      <w:pPr>
        <w:pStyle w:val="Heading1"/>
        <w:rPr>
          <w:rFonts w:hint="eastAsia"/>
        </w:rPr>
      </w:pPr>
      <w:bookmarkStart w:id="1" w:name="_Toc153305162"/>
      <w:r w:rsidRPr="005C1056">
        <w:rPr>
          <w:rFonts w:hint="eastAsia"/>
        </w:rPr>
        <w:t>一、社交媒体与在线营销</w:t>
      </w:r>
      <w:bookmarkEnd w:id="1"/>
    </w:p>
    <w:p w:rsidR="005C1056" w:rsidP="005C1056" w14:paraId="41697873" w14:textId="063EA24E">
      <w:pPr>
        <w:pStyle w:val="Heading2"/>
      </w:pPr>
      <w:bookmarkStart w:id="2" w:name="_Toc153305163"/>
      <w:r w:rsidRPr="005C1056">
        <w:t>(一)、社交媒体策略</w:t>
      </w:r>
      <w:bookmarkEnd w:id="2"/>
    </w:p>
    <w:p w:rsidR="005C1056" w:rsidRPr="005C1056" w:rsidP="005C1056" w14:paraId="17F54169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 w:hint="eastAsia"/>
          <w:sz w:val="28"/>
        </w:rPr>
        <w:t>社交媒体平台选择：确定适合业务目标的社交媒体平台，例如</w:t>
      </w:r>
      <w:r w:rsidRPr="005C1056">
        <w:rPr>
          <w:rFonts w:ascii="仿宋" w:eastAsia="仿宋" w:hAnsi="仿宋"/>
          <w:sz w:val="28"/>
        </w:rPr>
        <w:t>XXXX等。</w:t>
      </w:r>
    </w:p>
    <w:p w:rsidR="005C1056" w:rsidRPr="005C1056" w:rsidP="005C1056" w14:paraId="5D15B951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 w:hint="eastAsia"/>
          <w:sz w:val="28"/>
        </w:rPr>
        <w:t>明确定义目标受众，包括年龄、兴趣、地理位置等，以便定制内容。</w:t>
      </w:r>
    </w:p>
    <w:p w:rsidR="005C1056" w:rsidRPr="005C1056" w:rsidP="005C1056" w14:paraId="07BE0E48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 w:hint="eastAsia"/>
          <w:sz w:val="28"/>
        </w:rPr>
        <w:t>制定内容发布计划，包括帖子类型、频率、关键词等。</w:t>
      </w:r>
    </w:p>
    <w:p w:rsidR="005C1056" w:rsidP="005C1056" w14:paraId="16920E71" w14:textId="2136A4CB">
      <w:pPr>
        <w:ind w:firstLine="560" w:firstLineChars="200"/>
        <w:rPr>
          <w:rFonts w:ascii="仿宋" w:eastAsia="仿宋" w:hAnsi="仿宋" w:hint="eastAsia"/>
          <w:sz w:val="28"/>
        </w:rPr>
      </w:pPr>
      <w:r w:rsidRPr="005C1056">
        <w:rPr>
          <w:rFonts w:ascii="仿宋" w:eastAsia="仿宋" w:hAnsi="仿宋" w:hint="eastAsia"/>
          <w:sz w:val="28"/>
        </w:rPr>
        <w:t>确定如何与受众互动，包括回应评论、私信、在线活动等。</w:t>
      </w:r>
    </w:p>
    <w:p w:rsidR="005C1056" w:rsidP="005C1056" w14:paraId="2987CA08" w14:textId="595E6C32">
      <w:pPr>
        <w:pStyle w:val="Heading2"/>
      </w:pPr>
      <w:bookmarkStart w:id="3" w:name="_Toc153305164"/>
      <w:r w:rsidRPr="005C1056">
        <w:t>(二)、在线广告与内容营销</w:t>
      </w:r>
      <w:bookmarkEnd w:id="3"/>
    </w:p>
    <w:p w:rsidR="005C1056" w:rsidRPr="005C1056" w:rsidP="005C1056" w14:paraId="1A5F9CC1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 w:hint="eastAsia"/>
          <w:sz w:val="28"/>
        </w:rPr>
        <w:t>选择合适的在线广告渠道，如</w:t>
      </w:r>
      <w:r w:rsidRPr="005C1056">
        <w:rPr>
          <w:rFonts w:ascii="仿宋" w:eastAsia="仿宋" w:hAnsi="仿宋"/>
          <w:sz w:val="28"/>
        </w:rPr>
        <w:t>xxx、社交媒体广告等。</w:t>
      </w:r>
    </w:p>
    <w:p w:rsidR="005C1056" w:rsidRPr="005C1056" w:rsidP="005C1056" w14:paraId="4231BC28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 w:hint="eastAsia"/>
          <w:sz w:val="28"/>
        </w:rPr>
        <w:t>制定吸引目标受众的广告创意，包括文案、图像、视频等。</w:t>
      </w:r>
    </w:p>
    <w:p w:rsidR="005C1056" w:rsidRPr="005C1056" w:rsidP="005C1056" w14:paraId="60ED1F03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 w:hint="eastAsia"/>
          <w:sz w:val="28"/>
        </w:rPr>
        <w:t>制定广告预算并管理广告开支。</w:t>
      </w:r>
    </w:p>
    <w:p w:rsidR="005C1056" w:rsidRPr="005C1056" w:rsidP="005C1056" w14:paraId="49038A72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5C1056">
        <w:rPr>
          <w:rFonts w:ascii="仿宋" w:eastAsia="仿宋" w:hAnsi="仿宋" w:hint="eastAsia"/>
          <w:sz w:val="28"/>
        </w:rPr>
        <w:t>创建有吸引力的内容，包括博客文章、视频、信息图表等。</w:t>
      </w:r>
    </w:p>
    <w:p w:rsidR="005C1056" w:rsidP="005C1056" w14:paraId="6EE3738E" w14:textId="27E31886">
      <w:pPr>
        <w:ind w:firstLine="560" w:firstLineChars="200"/>
        <w:rPr>
          <w:rFonts w:ascii="仿宋" w:eastAsia="仿宋" w:hAnsi="仿宋" w:hint="eastAsia"/>
          <w:sz w:val="28"/>
        </w:rPr>
      </w:pPr>
      <w:r w:rsidRPr="005C1056">
        <w:rPr>
          <w:rFonts w:ascii="仿宋" w:eastAsia="仿宋" w:hAnsi="仿宋" w:hint="eastAsia"/>
          <w:sz w:val="28"/>
        </w:rPr>
        <w:t>优化网站以提高在搜索引擎上的可见性。</w:t>
      </w:r>
    </w:p>
    <w:p w:rsidR="005C1056" w:rsidP="005C1056" w14:paraId="3807354E" w14:textId="0794BD8B">
      <w:pPr>
        <w:pStyle w:val="Heading2"/>
      </w:pPr>
      <w:bookmarkStart w:id="4" w:name="_Toc153305165"/>
      <w:r w:rsidRPr="005C1056">
        <w:t>(三)、社交媒体分析与ROI</w:t>
      </w:r>
      <w:bookmarkEnd w:id="4"/>
    </w:p>
    <w:p w:rsidR="005C1056" w:rsidRPr="005C1056" w:rsidP="005C1056" w14:paraId="2279F2BC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 w:hint="eastAsia"/>
          <w:sz w:val="28"/>
        </w:rPr>
        <w:t>收集与社交媒体和在线营销相关的数据，包括关注者数量、点击率、转化率等。</w:t>
      </w:r>
    </w:p>
    <w:p w:rsidR="005C1056" w:rsidRPr="005C1056" w:rsidP="005C1056" w14:paraId="50A507D5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 w:hint="eastAsia"/>
          <w:sz w:val="28"/>
        </w:rPr>
        <w:t>使用分析工具如</w:t>
      </w:r>
      <w:r w:rsidRPr="005C1056">
        <w:rPr>
          <w:rFonts w:ascii="仿宋" w:eastAsia="仿宋" w:hAnsi="仿宋"/>
          <w:sz w:val="28"/>
        </w:rPr>
        <w:t>XXX、社交媒体分析工具来监测表现。</w:t>
      </w:r>
    </w:p>
    <w:p w:rsidR="005C1056" w:rsidP="005C1056" w14:paraId="352C041B" w14:textId="662A5204">
      <w:pPr>
        <w:ind w:firstLine="560" w:firstLineChars="200"/>
        <w:rPr>
          <w:rFonts w:ascii="仿宋" w:eastAsia="仿宋" w:hAnsi="仿宋" w:hint="eastAsia"/>
          <w:sz w:val="28"/>
        </w:rPr>
      </w:pPr>
      <w:r w:rsidRPr="005C1056">
        <w:rPr>
          <w:rFonts w:ascii="仿宋" w:eastAsia="仿宋" w:hAnsi="仿宋" w:hint="eastAsia"/>
          <w:sz w:val="28"/>
        </w:rPr>
        <w:t>计算投资回报率，以确定哪些策略或广告效果最佳。</w:t>
      </w:r>
    </w:p>
    <w:p w:rsidR="005C1056" w:rsidP="005C1056" w14:paraId="12A8CE39" w14:textId="70FC118F">
      <w:pPr>
        <w:pStyle w:val="Heading1"/>
        <w:rPr>
          <w:rFonts w:hint="eastAsia"/>
        </w:rPr>
      </w:pPr>
      <w:bookmarkStart w:id="5" w:name="_Toc153305166"/>
      <w:r w:rsidRPr="005C1056">
        <w:rPr>
          <w:rFonts w:hint="eastAsia"/>
        </w:rPr>
        <w:t>二、锑氧化物项目规划进度</w:t>
      </w:r>
      <w:bookmarkEnd w:id="5"/>
    </w:p>
    <w:p w:rsidR="005C1056" w:rsidP="005C1056" w14:paraId="0ED0DADE" w14:textId="7D692F71">
      <w:pPr>
        <w:pStyle w:val="Heading2"/>
      </w:pPr>
      <w:bookmarkStart w:id="6" w:name="_Toc153305167"/>
      <w:r w:rsidRPr="005C1056">
        <w:t>(一)、锑氧化物项目进度安排</w:t>
      </w:r>
      <w:bookmarkEnd w:id="6"/>
    </w:p>
    <w:p w:rsidR="005C1056" w:rsidRPr="005C1056" w:rsidP="005C1056" w14:paraId="0C105331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 w:hint="eastAsia"/>
          <w:sz w:val="28"/>
        </w:rPr>
        <w:t>为确保锑氧化物项目按计划有序推进，</w:t>
      </w:r>
      <w:r w:rsidRPr="005C1056">
        <w:rPr>
          <w:rFonts w:ascii="仿宋" w:eastAsia="仿宋" w:hAnsi="仿宋"/>
          <w:sz w:val="28"/>
        </w:rPr>
        <w:t>xxx（集团）有限公司精心设计了详细的锑氧化物项目实施计划，分为多个关键阶段：</w:t>
      </w:r>
    </w:p>
    <w:p w:rsidR="005C1056" w:rsidRPr="005C1056" w:rsidP="005C1056" w14:paraId="61557A38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/>
          <w:sz w:val="28"/>
        </w:rPr>
        <w:t xml:space="preserve"> 阶段一：前期准备</w:t>
      </w:r>
    </w:p>
    <w:p w:rsidR="005C1056" w:rsidRPr="005C1056" w:rsidP="005C1056" w14:paraId="079E35F0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 w:hint="eastAsia"/>
          <w:sz w:val="28"/>
        </w:rPr>
        <w:t>在锑氧化物项目启动初期，我们将进行综合的前期准备工作，包括锑氧化物项目可行性研究、土地评估和法规遵循。这一阶段的成功将为锑氧化物项目的后续进展奠定坚实基础。</w:t>
      </w:r>
    </w:p>
    <w:p w:rsidR="005C1056" w:rsidRPr="005C1056" w:rsidP="005C1056" w14:paraId="0820CDAB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/>
          <w:sz w:val="28"/>
        </w:rPr>
        <w:t xml:space="preserve"> 阶段二：工程勘察与设计</w:t>
      </w:r>
    </w:p>
    <w:p w:rsidR="005C1056" w:rsidRPr="005C1056" w:rsidP="005C1056" w14:paraId="1EA81257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 w:hint="eastAsia"/>
          <w:sz w:val="28"/>
        </w:rPr>
        <w:t>深入的工程勘察和科学的设计是锑氧化物项目成功的关键。我们将确保锑氧化物项目方案的合理性，为后续的施工提供准确的指导。</w:t>
      </w:r>
    </w:p>
    <w:p w:rsidR="005C1056" w:rsidRPr="005C1056" w:rsidP="005C1056" w14:paraId="5C24D1E0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/>
          <w:sz w:val="28"/>
        </w:rPr>
        <w:t xml:space="preserve"> 阶段三：土建工程施工</w:t>
      </w:r>
    </w:p>
    <w:p w:rsidR="005C1056" w:rsidRPr="005C1056" w:rsidP="005C1056" w14:paraId="06166091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5C1056" w:rsidRPr="005C1056" w:rsidP="005C1056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 w:hint="eastAsia"/>
          <w:sz w:val="28"/>
        </w:rPr>
        <w:t>施工团队将积极投入土建工程的实施，包括建筑物的基础和结构。在此过程中，我们将注重质量控制和安全管理。</w:t>
      </w:r>
    </w:p>
    <w:p w:rsidR="005C1056" w:rsidRPr="005C1056" w:rsidP="005C1056" w14:paraId="0190465E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/>
          <w:sz w:val="28"/>
        </w:rPr>
        <w:t xml:space="preserve"> 阶段四：设备采购</w:t>
      </w:r>
    </w:p>
    <w:p w:rsidR="005C1056" w:rsidRPr="005C1056" w:rsidP="005C1056" w14:paraId="0D1E94BC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 w:hint="eastAsia"/>
          <w:sz w:val="28"/>
        </w:rPr>
        <w:t>为满足锑氧化物项目需求，我们将执行设备采购计划。对供应商的选择和设备性能的检验将是关键的保障环节。</w:t>
      </w:r>
    </w:p>
    <w:p w:rsidR="005C1056" w:rsidRPr="005C1056" w:rsidP="005C1056" w14:paraId="579746C3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/>
          <w:sz w:val="28"/>
        </w:rPr>
        <w:t xml:space="preserve"> 阶段五：设备安装调试</w:t>
      </w:r>
    </w:p>
    <w:p w:rsidR="005C1056" w:rsidRPr="005C1056" w:rsidP="005C1056" w14:paraId="21B4B1D5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 w:hint="eastAsia"/>
          <w:sz w:val="28"/>
        </w:rPr>
        <w:t>设备的精确安装和有效调试是确保锑氧化物项目正常运行的关键。我们将注重每个环节的细节和协同工作，以确保设备的高效运转。</w:t>
      </w:r>
    </w:p>
    <w:p w:rsidR="005C1056" w:rsidRPr="005C1056" w:rsidP="005C1056" w14:paraId="075A371D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/>
          <w:sz w:val="28"/>
        </w:rPr>
        <w:t xml:space="preserve"> 阶段六：投产</w:t>
      </w:r>
    </w:p>
    <w:p w:rsidR="005C1056" w:rsidP="005C1056" w14:paraId="14E79E50" w14:textId="2B00FD6C">
      <w:pPr>
        <w:ind w:firstLine="560" w:firstLineChars="200"/>
        <w:rPr>
          <w:rFonts w:ascii="仿宋" w:eastAsia="仿宋" w:hAnsi="仿宋" w:hint="eastAsia"/>
          <w:sz w:val="28"/>
        </w:rPr>
      </w:pPr>
      <w:r w:rsidRPr="005C1056">
        <w:rPr>
          <w:rFonts w:ascii="仿宋" w:eastAsia="仿宋" w:hAnsi="仿宋" w:hint="eastAsia"/>
          <w:sz w:val="28"/>
        </w:rPr>
        <w:t>锑氧化物项目将进入投产阶段，我们将进行系统的测试和投产准备，以确保锑氧化物项目能够顺利过渡到正常运行阶段。</w:t>
      </w:r>
    </w:p>
    <w:p w:rsidR="005C1056" w:rsidP="005C1056" w14:paraId="02D8533A" w14:textId="3FFD9CB4">
      <w:pPr>
        <w:pStyle w:val="Heading2"/>
      </w:pPr>
      <w:bookmarkStart w:id="7" w:name="_Toc153305168"/>
      <w:r w:rsidRPr="005C1056">
        <w:t>(二)、锑氧化物项目实施保障措施</w:t>
      </w:r>
      <w:bookmarkEnd w:id="7"/>
    </w:p>
    <w:p w:rsidR="005C1056" w:rsidRPr="005C1056" w:rsidP="005C1056" w14:paraId="58FD6754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 w:hint="eastAsia"/>
          <w:sz w:val="28"/>
        </w:rPr>
        <w:t>为保障锑氧化物项目的有序实施，我们将执行以下保障措施：</w:t>
      </w:r>
    </w:p>
    <w:p w:rsidR="005C1056" w:rsidRPr="005C1056" w:rsidP="005C1056" w14:paraId="081596EE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/>
          <w:sz w:val="28"/>
        </w:rPr>
        <w:t>1. 资源全力支持： 在技术、人员、机械、材料等方面提供全面支持，确保锑氧化物项目得以按时推进。</w:t>
      </w:r>
    </w:p>
    <w:p w:rsidR="005C1056" w:rsidRPr="005C1056" w:rsidP="005C1056" w14:paraId="5E49A073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/>
          <w:sz w:val="28"/>
        </w:rPr>
        <w:t>2. 高水平团队投入： 精选拥有卓越组织能力、高技术素养和丰富经验的专业人员，构建强大施工团队。</w:t>
      </w:r>
    </w:p>
    <w:p w:rsidR="005C1056" w:rsidRPr="005C1056" w:rsidP="005C1056" w14:paraId="3240BBFD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/>
          <w:sz w:val="28"/>
        </w:rPr>
        <w:t>3. 前瞻性技术准备： 预测可能的技术挑战，提前准备解决方案，以确保锑氧化物项目在施工过程中不受技术因素制约。</w:t>
      </w:r>
    </w:p>
    <w:p w:rsidR="005C1056" w:rsidRPr="005C1056" w:rsidP="005C1056" w14:paraId="49882042" w14:textId="77777777">
      <w:pPr>
        <w:ind w:firstLine="560" w:firstLineChars="200"/>
        <w:rPr>
          <w:rFonts w:ascii="仿宋" w:eastAsia="仿宋" w:hAnsi="仿宋"/>
          <w:sz w:val="28"/>
        </w:rPr>
      </w:pPr>
      <w:r w:rsidRPr="005C1056">
        <w:rPr>
          <w:rFonts w:ascii="仿宋" w:eastAsia="仿宋" w:hAnsi="仿宋"/>
          <w:sz w:val="28"/>
        </w:rPr>
        <w:t>4. 流程优化管理： 通过科学组织，实现施工的流水线化和交叉作业，最大化资源的利用效率。</w:t>
      </w:r>
    </w:p>
    <w:p w:rsidR="005C1056" w:rsidP="005C1056" w14:paraId="425E49C3" w14:textId="6E206B0B">
      <w:pPr>
        <w:ind w:firstLine="560" w:firstLineChars="200"/>
        <w:rPr>
          <w:rFonts w:ascii="仿宋" w:eastAsia="仿宋" w:hAnsi="仿宋" w:hint="eastAsia"/>
          <w:sz w:val="28"/>
        </w:rPr>
      </w:pPr>
      <w:r w:rsidRPr="005C1056">
        <w:rPr>
          <w:rFonts w:ascii="仿宋" w:eastAsia="仿宋" w:hAnsi="仿宋"/>
          <w:sz w:val="28"/>
        </w:rPr>
        <w:t>5.详细计划执行： 制定周密的施工计划，包括周、月施工任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https://d.book118.com/237012111016006030</w:t>
        </w:r>
      </w:hyperlink>
    </w:p>
    <w:p w:rsidR="005C1056" w:rsidP="005C1056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:rsidP="00243319" w14:paraId="179661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1056" w14:paraId="5C907A3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:rsidP="00243319" w14:paraId="7F3A253C" w14:textId="242054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C1056" w14:paraId="19B4B75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14:paraId="282C4C3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:rsidP="002433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105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:rsidP="00243319" w14:textId="242054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C105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:rsidP="002433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105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:rsidP="00243319" w14:textId="242054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C105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:rsidP="002433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105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:rsidP="00243319" w14:textId="242054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C105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:rsidP="002433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105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:rsidP="00243319" w14:textId="242054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C105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:rsidP="002433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1056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:rsidP="00243319" w14:textId="242054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5C1056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:rsidP="002433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1056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:rsidP="00243319" w14:textId="242054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5C1056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:rsidP="002433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1056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:rsidP="00243319" w14:textId="242054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5C1056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14:paraId="3B69EBE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:rsidRPr="005C1056" w:rsidP="005C1056" w14:paraId="5FF8501D" w14:textId="46747122">
    <w:pPr>
      <w:pStyle w:val="Header"/>
      <w:rPr>
        <w:rFonts w:ascii="仿宋" w:eastAsia="仿宋" w:hAnsi="仿宋"/>
      </w:rPr>
    </w:pPr>
    <w:r w:rsidRPr="005C1056">
      <w:rPr>
        <w:rFonts w:ascii="仿宋" w:eastAsia="仿宋" w:hAnsi="仿宋" w:hint="eastAsia"/>
      </w:rPr>
      <w:t>锑氧化物项目效益评估报告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14:paraId="417CF03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:rsidRPr="005C1056" w:rsidP="005C1056" w14:textId="46747122">
    <w:pPr>
      <w:pStyle w:val="Header"/>
      <w:rPr>
        <w:rFonts w:ascii="仿宋" w:eastAsia="仿宋" w:hAnsi="仿宋"/>
      </w:rPr>
    </w:pPr>
    <w:r w:rsidRPr="005C1056">
      <w:rPr>
        <w:rFonts w:ascii="仿宋" w:eastAsia="仿宋" w:hAnsi="仿宋" w:hint="eastAsia"/>
      </w:rPr>
      <w:t>锑氧化物项目效益评估报告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:rsidRPr="005C1056" w:rsidP="005C1056" w14:textId="46747122">
    <w:pPr>
      <w:pStyle w:val="Header"/>
      <w:rPr>
        <w:rFonts w:ascii="仿宋" w:eastAsia="仿宋" w:hAnsi="仿宋"/>
      </w:rPr>
    </w:pPr>
    <w:r w:rsidRPr="005C1056">
      <w:rPr>
        <w:rFonts w:ascii="仿宋" w:eastAsia="仿宋" w:hAnsi="仿宋" w:hint="eastAsia"/>
      </w:rPr>
      <w:t>锑氧化物项目效益评估报告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:rsidRPr="005C1056" w:rsidP="005C1056" w14:textId="46747122">
    <w:pPr>
      <w:pStyle w:val="Header"/>
      <w:rPr>
        <w:rFonts w:ascii="仿宋" w:eastAsia="仿宋" w:hAnsi="仿宋"/>
      </w:rPr>
    </w:pPr>
    <w:r w:rsidRPr="005C1056">
      <w:rPr>
        <w:rFonts w:ascii="仿宋" w:eastAsia="仿宋" w:hAnsi="仿宋" w:hint="eastAsia"/>
      </w:rPr>
      <w:t>锑氧化物项目效益评估报告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:rsidRPr="005C1056" w:rsidP="005C1056" w14:textId="46747122">
    <w:pPr>
      <w:pStyle w:val="Header"/>
      <w:rPr>
        <w:rFonts w:ascii="仿宋" w:eastAsia="仿宋" w:hAnsi="仿宋"/>
      </w:rPr>
    </w:pPr>
    <w:r w:rsidRPr="005C1056">
      <w:rPr>
        <w:rFonts w:ascii="仿宋" w:eastAsia="仿宋" w:hAnsi="仿宋" w:hint="eastAsia"/>
      </w:rPr>
      <w:t>锑氧化物项目效益评估报告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:rsidRPr="005C1056" w:rsidP="005C1056" w14:textId="46747122">
    <w:pPr>
      <w:pStyle w:val="Header"/>
      <w:rPr>
        <w:rFonts w:ascii="仿宋" w:eastAsia="仿宋" w:hAnsi="仿宋"/>
      </w:rPr>
    </w:pPr>
    <w:r w:rsidRPr="005C1056">
      <w:rPr>
        <w:rFonts w:ascii="仿宋" w:eastAsia="仿宋" w:hAnsi="仿宋" w:hint="eastAsia"/>
      </w:rPr>
      <w:t>锑氧化物项目效益评估报告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:rsidRPr="005C1056" w:rsidP="005C1056" w14:textId="46747122">
    <w:pPr>
      <w:pStyle w:val="Header"/>
      <w:rPr>
        <w:rFonts w:ascii="仿宋" w:eastAsia="仿宋" w:hAnsi="仿宋"/>
      </w:rPr>
    </w:pPr>
    <w:r w:rsidRPr="005C1056">
      <w:rPr>
        <w:rFonts w:ascii="仿宋" w:eastAsia="仿宋" w:hAnsi="仿宋" w:hint="eastAsia"/>
      </w:rPr>
      <w:t>锑氧化物项目效益评估报告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:rsidRPr="005C1056" w:rsidP="005C1056" w14:textId="46747122">
    <w:pPr>
      <w:pStyle w:val="Header"/>
      <w:rPr>
        <w:rFonts w:ascii="仿宋" w:eastAsia="仿宋" w:hAnsi="仿宋"/>
      </w:rPr>
    </w:pPr>
    <w:r w:rsidRPr="005C1056">
      <w:rPr>
        <w:rFonts w:ascii="仿宋" w:eastAsia="仿宋" w:hAnsi="仿宋" w:hint="eastAsia"/>
      </w:rPr>
      <w:t>锑氧化物项目效益评估报告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05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056"/>
    <w:rsid w:val="00243319"/>
    <w:rsid w:val="0056012A"/>
    <w:rsid w:val="005C105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7D4EB6"/>
  <w15:chartTrackingRefBased/>
  <w15:docId w15:val="{D98D0611-B0BE-433D-9956-480DE0FDB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C105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C105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C105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C105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C10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C105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C10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C105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C1056"/>
  </w:style>
  <w:style w:type="paragraph" w:styleId="TOC1">
    <w:name w:val="toc 1"/>
    <w:basedOn w:val="Normal"/>
    <w:next w:val="Normal"/>
    <w:autoRedefine/>
    <w:uiPriority w:val="39"/>
    <w:unhideWhenUsed/>
    <w:rsid w:val="005C1056"/>
  </w:style>
  <w:style w:type="paragraph" w:styleId="TOC2">
    <w:name w:val="toc 2"/>
    <w:basedOn w:val="Normal"/>
    <w:next w:val="Normal"/>
    <w:autoRedefine/>
    <w:uiPriority w:val="39"/>
    <w:unhideWhenUsed/>
    <w:rsid w:val="005C105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237012111016006030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3249</Words>
  <Characters>18522</Characters>
  <Application>Microsoft Office Word</Application>
  <DocSecurity>0</DocSecurity>
  <Lines>154</Lines>
  <Paragraphs>43</Paragraphs>
  <ScaleCrop>false</ScaleCrop>
  <Company/>
  <LinksUpToDate>false</LinksUpToDate>
  <CharactersWithSpaces>21728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2023-12-12T12:25:00Z</dcterms:created>
  <dcterms:modified xsi:type="dcterms:W3CDTF">2023-12-12T12:25:00Z</dcterms:modified>
</cp:coreProperties>
</file>