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日用清洁剂项目规划设计纲要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1" w:history="1">
        <w:r>
          <w:rPr>
            <w:rFonts w:ascii="仿宋" w:eastAsia="仿宋" w:hAnsi="仿宋" w:cs="仿宋" w:hint="eastAsia"/>
            <w:lang w:eastAsia="zh-CN"/>
          </w:rPr>
          <w:t>前言</w:t>
        </w:r>
        <w:r>
          <w:tab/>
        </w:r>
        <w:r>
          <w:fldChar w:fldCharType="begin"/>
        </w:r>
        <w:r>
          <w:instrText xml:space="preserve"> PAGEREF _Toc29391 \h </w:instrText>
        </w:r>
        <w:r>
          <w:fldChar w:fldCharType="separate"/>
        </w:r>
        <w:r>
          <w:t>3</w:t>
        </w:r>
        <w:r>
          <w:fldChar w:fldCharType="end"/>
        </w:r>
      </w:hyperlink>
    </w:p>
    <w:p>
      <w:pPr>
        <w:pStyle w:val="TOC1"/>
        <w:tabs>
          <w:tab w:val="right" w:leader="dot" w:pos="8306"/>
        </w:tabs>
      </w:pPr>
      <w:hyperlink w:anchor="_Toc20137" w:history="1">
        <w:r>
          <w:rPr>
            <w:rFonts w:ascii="仿宋" w:eastAsia="仿宋" w:hAnsi="仿宋" w:cs="仿宋" w:hint="eastAsia"/>
            <w:lang w:eastAsia="zh-CN"/>
          </w:rPr>
          <w:t>一、日用清洁剂项目危机管理</w:t>
        </w:r>
        <w:r>
          <w:tab/>
        </w:r>
        <w:r>
          <w:fldChar w:fldCharType="begin"/>
        </w:r>
        <w:r>
          <w:instrText xml:space="preserve"> PAGEREF _Toc20137 \h </w:instrText>
        </w:r>
        <w:r>
          <w:fldChar w:fldCharType="separate"/>
        </w:r>
        <w:r>
          <w:t>3</w:t>
        </w:r>
        <w:r>
          <w:fldChar w:fldCharType="end"/>
        </w:r>
      </w:hyperlink>
    </w:p>
    <w:p>
      <w:pPr>
        <w:pStyle w:val="TOC2"/>
        <w:tabs>
          <w:tab w:val="right" w:leader="dot" w:pos="8306"/>
        </w:tabs>
      </w:pPr>
      <w:hyperlink w:anchor="_Toc2825" w:history="1">
        <w:r>
          <w:rPr>
            <w:rFonts w:ascii="仿宋" w:eastAsia="仿宋" w:hAnsi="仿宋" w:cs="仿宋" w:hint="eastAsia"/>
            <w:lang w:eastAsia="zh-CN"/>
          </w:rPr>
          <w:t>(一)、危机预警与识别</w:t>
        </w:r>
        <w:r>
          <w:tab/>
        </w:r>
        <w:r>
          <w:fldChar w:fldCharType="begin"/>
        </w:r>
        <w:r>
          <w:instrText xml:space="preserve"> PAGEREF _Toc2825 \h </w:instrText>
        </w:r>
        <w:r>
          <w:fldChar w:fldCharType="separate"/>
        </w:r>
        <w:r>
          <w:t>3</w:t>
        </w:r>
        <w:r>
          <w:fldChar w:fldCharType="end"/>
        </w:r>
      </w:hyperlink>
    </w:p>
    <w:p>
      <w:pPr>
        <w:pStyle w:val="TOC2"/>
        <w:tabs>
          <w:tab w:val="right" w:leader="dot" w:pos="8306"/>
        </w:tabs>
      </w:pPr>
      <w:hyperlink w:anchor="_Toc6997" w:history="1">
        <w:r>
          <w:rPr>
            <w:rFonts w:ascii="仿宋" w:eastAsia="仿宋" w:hAnsi="仿宋" w:cs="仿宋" w:hint="eastAsia"/>
            <w:lang w:eastAsia="zh-CN"/>
          </w:rPr>
          <w:t>(二)、危机应对与恢复</w:t>
        </w:r>
        <w:r>
          <w:tab/>
        </w:r>
        <w:r>
          <w:fldChar w:fldCharType="begin"/>
        </w:r>
        <w:r>
          <w:instrText xml:space="preserve"> PAGEREF _Toc6997 \h </w:instrText>
        </w:r>
        <w:r>
          <w:fldChar w:fldCharType="separate"/>
        </w:r>
        <w:r>
          <w:t>4</w:t>
        </w:r>
        <w:r>
          <w:fldChar w:fldCharType="end"/>
        </w:r>
      </w:hyperlink>
    </w:p>
    <w:p>
      <w:pPr>
        <w:pStyle w:val="TOC1"/>
        <w:tabs>
          <w:tab w:val="right" w:leader="dot" w:pos="8306"/>
        </w:tabs>
      </w:pPr>
      <w:hyperlink w:anchor="_Toc15000" w:history="1">
        <w:r>
          <w:rPr>
            <w:rFonts w:ascii="仿宋" w:eastAsia="仿宋" w:hAnsi="仿宋" w:cs="仿宋" w:hint="eastAsia"/>
            <w:lang w:eastAsia="zh-CN"/>
          </w:rPr>
          <w:t>二、日用清洁剂项目文档管理</w:t>
        </w:r>
        <w:r>
          <w:tab/>
        </w:r>
        <w:r>
          <w:fldChar w:fldCharType="begin"/>
        </w:r>
        <w:r>
          <w:instrText xml:space="preserve"> PAGEREF _Toc15000 \h </w:instrText>
        </w:r>
        <w:r>
          <w:fldChar w:fldCharType="separate"/>
        </w:r>
        <w:r>
          <w:t>5</w:t>
        </w:r>
        <w:r>
          <w:fldChar w:fldCharType="end"/>
        </w:r>
      </w:hyperlink>
    </w:p>
    <w:p>
      <w:pPr>
        <w:pStyle w:val="TOC2"/>
        <w:tabs>
          <w:tab w:val="right" w:leader="dot" w:pos="8306"/>
        </w:tabs>
      </w:pPr>
      <w:hyperlink w:anchor="_Toc19207" w:history="1">
        <w:r>
          <w:rPr>
            <w:rFonts w:ascii="仿宋" w:eastAsia="仿宋" w:hAnsi="仿宋" w:cs="仿宋" w:hint="eastAsia"/>
            <w:lang w:eastAsia="zh-CN"/>
          </w:rPr>
          <w:t>(一)、文档编制与审查</w:t>
        </w:r>
        <w:r>
          <w:tab/>
        </w:r>
        <w:r>
          <w:fldChar w:fldCharType="begin"/>
        </w:r>
        <w:r>
          <w:instrText xml:space="preserve"> PAGEREF _Toc19207 \h </w:instrText>
        </w:r>
        <w:r>
          <w:fldChar w:fldCharType="separate"/>
        </w:r>
        <w:r>
          <w:t>5</w:t>
        </w:r>
        <w:r>
          <w:fldChar w:fldCharType="end"/>
        </w:r>
      </w:hyperlink>
    </w:p>
    <w:p>
      <w:pPr>
        <w:pStyle w:val="TOC2"/>
        <w:tabs>
          <w:tab w:val="right" w:leader="dot" w:pos="8306"/>
        </w:tabs>
      </w:pPr>
      <w:hyperlink w:anchor="_Toc29443" w:history="1">
        <w:r>
          <w:rPr>
            <w:rFonts w:ascii="仿宋" w:eastAsia="仿宋" w:hAnsi="仿宋" w:cs="仿宋" w:hint="eastAsia"/>
            <w:lang w:eastAsia="zh-CN"/>
          </w:rPr>
          <w:t>(二)、文档发布与分发</w:t>
        </w:r>
        <w:r>
          <w:tab/>
        </w:r>
        <w:r>
          <w:fldChar w:fldCharType="begin"/>
        </w:r>
        <w:r>
          <w:instrText xml:space="preserve"> PAGEREF _Toc29443 \h </w:instrText>
        </w:r>
        <w:r>
          <w:fldChar w:fldCharType="separate"/>
        </w:r>
        <w:r>
          <w:t>7</w:t>
        </w:r>
        <w:r>
          <w:fldChar w:fldCharType="end"/>
        </w:r>
      </w:hyperlink>
    </w:p>
    <w:p>
      <w:pPr>
        <w:pStyle w:val="TOC2"/>
        <w:tabs>
          <w:tab w:val="right" w:leader="dot" w:pos="8306"/>
        </w:tabs>
      </w:pPr>
      <w:hyperlink w:anchor="_Toc17255" w:history="1">
        <w:r>
          <w:rPr>
            <w:rFonts w:ascii="仿宋" w:eastAsia="仿宋" w:hAnsi="仿宋" w:cs="仿宋" w:hint="eastAsia"/>
            <w:lang w:eastAsia="zh-CN"/>
          </w:rPr>
          <w:t>(三)、文档存档与归档</w:t>
        </w:r>
        <w:r>
          <w:tab/>
        </w:r>
        <w:r>
          <w:fldChar w:fldCharType="begin"/>
        </w:r>
        <w:r>
          <w:instrText xml:space="preserve"> PAGEREF _Toc17255 \h </w:instrText>
        </w:r>
        <w:r>
          <w:fldChar w:fldCharType="separate"/>
        </w:r>
        <w:r>
          <w:t>8</w:t>
        </w:r>
        <w:r>
          <w:fldChar w:fldCharType="end"/>
        </w:r>
      </w:hyperlink>
    </w:p>
    <w:p>
      <w:pPr>
        <w:pStyle w:val="TOC1"/>
        <w:tabs>
          <w:tab w:val="right" w:leader="dot" w:pos="8306"/>
        </w:tabs>
      </w:pPr>
      <w:hyperlink w:anchor="_Toc15517" w:history="1">
        <w:r>
          <w:rPr>
            <w:rFonts w:ascii="仿宋" w:eastAsia="仿宋" w:hAnsi="仿宋" w:cs="仿宋" w:hint="eastAsia"/>
            <w:lang w:eastAsia="zh-CN"/>
          </w:rPr>
          <w:t>三、日用清洁剂项目可持续发展</w:t>
        </w:r>
        <w:r>
          <w:tab/>
        </w:r>
        <w:r>
          <w:fldChar w:fldCharType="begin"/>
        </w:r>
        <w:r>
          <w:instrText xml:space="preserve"> PAGEREF _Toc15517 \h </w:instrText>
        </w:r>
        <w:r>
          <w:fldChar w:fldCharType="separate"/>
        </w:r>
        <w:r>
          <w:t>9</w:t>
        </w:r>
        <w:r>
          <w:fldChar w:fldCharType="end"/>
        </w:r>
      </w:hyperlink>
    </w:p>
    <w:p>
      <w:pPr>
        <w:pStyle w:val="TOC2"/>
        <w:tabs>
          <w:tab w:val="right" w:leader="dot" w:pos="8306"/>
        </w:tabs>
      </w:pPr>
      <w:hyperlink w:anchor="_Toc1927" w:history="1">
        <w:r>
          <w:rPr>
            <w:rFonts w:ascii="仿宋" w:eastAsia="仿宋" w:hAnsi="仿宋" w:cs="仿宋" w:hint="eastAsia"/>
            <w:lang w:eastAsia="zh-CN"/>
          </w:rPr>
          <w:t>(一)、可持续战略与实践</w:t>
        </w:r>
        <w:r>
          <w:tab/>
        </w:r>
        <w:r>
          <w:fldChar w:fldCharType="begin"/>
        </w:r>
        <w:r>
          <w:instrText xml:space="preserve"> PAGEREF _Toc1927 \h </w:instrText>
        </w:r>
        <w:r>
          <w:fldChar w:fldCharType="separate"/>
        </w:r>
        <w:r>
          <w:t>9</w:t>
        </w:r>
        <w:r>
          <w:fldChar w:fldCharType="end"/>
        </w:r>
      </w:hyperlink>
    </w:p>
    <w:p>
      <w:pPr>
        <w:pStyle w:val="TOC2"/>
        <w:tabs>
          <w:tab w:val="right" w:leader="dot" w:pos="8306"/>
        </w:tabs>
      </w:pPr>
      <w:hyperlink w:anchor="_Toc25113" w:history="1">
        <w:r>
          <w:rPr>
            <w:rFonts w:ascii="仿宋" w:eastAsia="仿宋" w:hAnsi="仿宋" w:cs="仿宋" w:hint="eastAsia"/>
            <w:lang w:eastAsia="zh-CN"/>
          </w:rPr>
          <w:t>(二)、环保与社会责任</w:t>
        </w:r>
        <w:r>
          <w:tab/>
        </w:r>
        <w:r>
          <w:fldChar w:fldCharType="begin"/>
        </w:r>
        <w:r>
          <w:instrText xml:space="preserve"> PAGEREF _Toc25113 \h </w:instrText>
        </w:r>
        <w:r>
          <w:fldChar w:fldCharType="separate"/>
        </w:r>
        <w:r>
          <w:t>9</w:t>
        </w:r>
        <w:r>
          <w:fldChar w:fldCharType="end"/>
        </w:r>
      </w:hyperlink>
    </w:p>
    <w:p>
      <w:pPr>
        <w:pStyle w:val="TOC1"/>
        <w:tabs>
          <w:tab w:val="right" w:leader="dot" w:pos="8306"/>
        </w:tabs>
      </w:pPr>
      <w:hyperlink w:anchor="_Toc17317" w:history="1">
        <w:r>
          <w:rPr>
            <w:rFonts w:ascii="仿宋" w:eastAsia="仿宋" w:hAnsi="仿宋" w:cs="仿宋" w:hint="eastAsia"/>
            <w:lang w:eastAsia="zh-CN"/>
          </w:rPr>
          <w:t>四、市场分析、调研</w:t>
        </w:r>
        <w:r>
          <w:tab/>
        </w:r>
        <w:r>
          <w:fldChar w:fldCharType="begin"/>
        </w:r>
        <w:r>
          <w:instrText xml:space="preserve"> PAGEREF _Toc17317 \h </w:instrText>
        </w:r>
        <w:r>
          <w:fldChar w:fldCharType="separate"/>
        </w:r>
        <w:r>
          <w:t>10</w:t>
        </w:r>
        <w:r>
          <w:fldChar w:fldCharType="end"/>
        </w:r>
      </w:hyperlink>
    </w:p>
    <w:p>
      <w:pPr>
        <w:pStyle w:val="TOC2"/>
        <w:tabs>
          <w:tab w:val="right" w:leader="dot" w:pos="8306"/>
        </w:tabs>
      </w:pPr>
      <w:hyperlink w:anchor="_Toc8617" w:history="1">
        <w:r>
          <w:rPr>
            <w:rFonts w:ascii="仿宋" w:eastAsia="仿宋" w:hAnsi="仿宋" w:cs="仿宋" w:hint="eastAsia"/>
            <w:lang w:eastAsia="zh-CN"/>
          </w:rPr>
          <w:t>(一)、日用清洁剂行业分析</w:t>
        </w:r>
        <w:r>
          <w:tab/>
        </w:r>
        <w:r>
          <w:fldChar w:fldCharType="begin"/>
        </w:r>
        <w:r>
          <w:instrText xml:space="preserve"> PAGEREF _Toc8617 \h </w:instrText>
        </w:r>
        <w:r>
          <w:fldChar w:fldCharType="separate"/>
        </w:r>
        <w:r>
          <w:t>10</w:t>
        </w:r>
        <w:r>
          <w:fldChar w:fldCharType="end"/>
        </w:r>
      </w:hyperlink>
    </w:p>
    <w:p>
      <w:pPr>
        <w:pStyle w:val="TOC2"/>
        <w:tabs>
          <w:tab w:val="right" w:leader="dot" w:pos="8306"/>
        </w:tabs>
      </w:pPr>
      <w:hyperlink w:anchor="_Toc15446" w:history="1">
        <w:r>
          <w:rPr>
            <w:rFonts w:ascii="仿宋" w:eastAsia="仿宋" w:hAnsi="仿宋" w:cs="仿宋" w:hint="eastAsia"/>
            <w:lang w:eastAsia="zh-CN"/>
          </w:rPr>
          <w:t>(二)、日用清洁剂市场分析预测</w:t>
        </w:r>
        <w:r>
          <w:tab/>
        </w:r>
        <w:r>
          <w:fldChar w:fldCharType="begin"/>
        </w:r>
        <w:r>
          <w:instrText xml:space="preserve"> PAGEREF _Toc15446 \h </w:instrText>
        </w:r>
        <w:r>
          <w:fldChar w:fldCharType="separate"/>
        </w:r>
        <w:r>
          <w:t>11</w:t>
        </w:r>
        <w:r>
          <w:fldChar w:fldCharType="end"/>
        </w:r>
      </w:hyperlink>
    </w:p>
    <w:p>
      <w:pPr>
        <w:pStyle w:val="TOC1"/>
        <w:tabs>
          <w:tab w:val="right" w:leader="dot" w:pos="8306"/>
        </w:tabs>
      </w:pPr>
      <w:hyperlink w:anchor="_Toc22544" w:history="1">
        <w:r>
          <w:rPr>
            <w:rFonts w:ascii="仿宋" w:eastAsia="仿宋" w:hAnsi="仿宋" w:cs="仿宋" w:hint="eastAsia"/>
            <w:lang w:eastAsia="zh-CN"/>
          </w:rPr>
          <w:t>五、日用清洁剂项目概论</w:t>
        </w:r>
        <w:r>
          <w:tab/>
        </w:r>
        <w:r>
          <w:fldChar w:fldCharType="begin"/>
        </w:r>
        <w:r>
          <w:instrText xml:space="preserve"> PAGEREF _Toc22544 \h </w:instrText>
        </w:r>
        <w:r>
          <w:fldChar w:fldCharType="separate"/>
        </w:r>
        <w:r>
          <w:t>12</w:t>
        </w:r>
        <w:r>
          <w:fldChar w:fldCharType="end"/>
        </w:r>
      </w:hyperlink>
    </w:p>
    <w:p>
      <w:pPr>
        <w:pStyle w:val="TOC2"/>
        <w:tabs>
          <w:tab w:val="right" w:leader="dot" w:pos="8306"/>
        </w:tabs>
      </w:pPr>
      <w:hyperlink w:anchor="_Toc25546" w:history="1">
        <w:r>
          <w:rPr>
            <w:rFonts w:ascii="仿宋" w:eastAsia="仿宋" w:hAnsi="仿宋" w:cs="仿宋" w:hint="eastAsia"/>
            <w:lang w:eastAsia="zh-CN"/>
          </w:rPr>
          <w:t>(一)、日用清洁剂项目概况</w:t>
        </w:r>
        <w:r>
          <w:tab/>
        </w:r>
        <w:r>
          <w:fldChar w:fldCharType="begin"/>
        </w:r>
        <w:r>
          <w:instrText xml:space="preserve"> PAGEREF _Toc25546 \h </w:instrText>
        </w:r>
        <w:r>
          <w:fldChar w:fldCharType="separate"/>
        </w:r>
        <w:r>
          <w:t>12</w:t>
        </w:r>
        <w:r>
          <w:fldChar w:fldCharType="end"/>
        </w:r>
      </w:hyperlink>
    </w:p>
    <w:p>
      <w:pPr>
        <w:pStyle w:val="TOC2"/>
        <w:tabs>
          <w:tab w:val="right" w:leader="dot" w:pos="8306"/>
        </w:tabs>
      </w:pPr>
      <w:hyperlink w:anchor="_Toc32086" w:history="1">
        <w:r>
          <w:rPr>
            <w:rFonts w:ascii="仿宋" w:eastAsia="仿宋" w:hAnsi="仿宋" w:cs="仿宋" w:hint="eastAsia"/>
            <w:lang w:eastAsia="zh-CN"/>
          </w:rPr>
          <w:t>(二)、日用清洁剂项目目标</w:t>
        </w:r>
        <w:r>
          <w:tab/>
        </w:r>
        <w:r>
          <w:fldChar w:fldCharType="begin"/>
        </w:r>
        <w:r>
          <w:instrText xml:space="preserve"> PAGEREF _Toc32086 \h </w:instrText>
        </w:r>
        <w:r>
          <w:fldChar w:fldCharType="separate"/>
        </w:r>
        <w:r>
          <w:t>14</w:t>
        </w:r>
        <w:r>
          <w:fldChar w:fldCharType="end"/>
        </w:r>
      </w:hyperlink>
    </w:p>
    <w:p>
      <w:pPr>
        <w:pStyle w:val="TOC2"/>
        <w:tabs>
          <w:tab w:val="right" w:leader="dot" w:pos="8306"/>
        </w:tabs>
      </w:pPr>
      <w:hyperlink w:anchor="_Toc11830" w:history="1">
        <w:r>
          <w:rPr>
            <w:rFonts w:ascii="仿宋" w:eastAsia="仿宋" w:hAnsi="仿宋" w:cs="仿宋" w:hint="eastAsia"/>
            <w:lang w:eastAsia="zh-CN"/>
          </w:rPr>
          <w:t>(三)、日用清洁剂项目提出的理由</w:t>
        </w:r>
        <w:r>
          <w:tab/>
        </w:r>
        <w:r>
          <w:fldChar w:fldCharType="begin"/>
        </w:r>
        <w:r>
          <w:instrText xml:space="preserve"> PAGEREF _Toc11830 \h </w:instrText>
        </w:r>
        <w:r>
          <w:fldChar w:fldCharType="separate"/>
        </w:r>
        <w:r>
          <w:t>15</w:t>
        </w:r>
        <w:r>
          <w:fldChar w:fldCharType="end"/>
        </w:r>
      </w:hyperlink>
    </w:p>
    <w:p>
      <w:pPr>
        <w:pStyle w:val="TOC2"/>
        <w:tabs>
          <w:tab w:val="right" w:leader="dot" w:pos="8306"/>
        </w:tabs>
      </w:pPr>
      <w:hyperlink w:anchor="_Toc18425" w:history="1">
        <w:r>
          <w:rPr>
            <w:rFonts w:ascii="仿宋" w:eastAsia="仿宋" w:hAnsi="仿宋" w:cs="仿宋" w:hint="eastAsia"/>
            <w:lang w:eastAsia="zh-CN"/>
          </w:rPr>
          <w:t>(四)、日用清洁剂项目意义</w:t>
        </w:r>
        <w:r>
          <w:tab/>
        </w:r>
        <w:r>
          <w:fldChar w:fldCharType="begin"/>
        </w:r>
        <w:r>
          <w:instrText xml:space="preserve"> PAGEREF _Toc18425 \h </w:instrText>
        </w:r>
        <w:r>
          <w:fldChar w:fldCharType="separate"/>
        </w:r>
        <w:r>
          <w:t>17</w:t>
        </w:r>
        <w:r>
          <w:fldChar w:fldCharType="end"/>
        </w:r>
      </w:hyperlink>
    </w:p>
    <w:p>
      <w:pPr>
        <w:pStyle w:val="TOC2"/>
        <w:tabs>
          <w:tab w:val="right" w:leader="dot" w:pos="8306"/>
        </w:tabs>
      </w:pPr>
      <w:hyperlink w:anchor="_Toc18104" w:history="1">
        <w:r>
          <w:rPr>
            <w:rFonts w:ascii="仿宋" w:eastAsia="仿宋" w:hAnsi="仿宋" w:cs="仿宋" w:hint="eastAsia"/>
            <w:lang w:eastAsia="zh-CN"/>
          </w:rPr>
          <w:t>(五)、日用清洁剂项目背景</w:t>
        </w:r>
        <w:r>
          <w:tab/>
        </w:r>
        <w:r>
          <w:fldChar w:fldCharType="begin"/>
        </w:r>
        <w:r>
          <w:instrText xml:space="preserve"> PAGEREF _Toc18104 \h </w:instrText>
        </w:r>
        <w:r>
          <w:fldChar w:fldCharType="separate"/>
        </w:r>
        <w:r>
          <w:t>18</w:t>
        </w:r>
        <w:r>
          <w:fldChar w:fldCharType="end"/>
        </w:r>
      </w:hyperlink>
    </w:p>
    <w:p>
      <w:pPr>
        <w:pStyle w:val="TOC1"/>
        <w:tabs>
          <w:tab w:val="right" w:leader="dot" w:pos="8306"/>
        </w:tabs>
      </w:pPr>
      <w:hyperlink w:anchor="_Toc13011" w:history="1">
        <w:r>
          <w:rPr>
            <w:rFonts w:ascii="仿宋" w:eastAsia="仿宋" w:hAnsi="仿宋" w:cs="仿宋" w:hint="eastAsia"/>
            <w:lang w:eastAsia="zh-CN"/>
          </w:rPr>
          <w:t>六、日用清洁剂项目建设单位说明</w:t>
        </w:r>
        <w:r>
          <w:tab/>
        </w:r>
        <w:r>
          <w:fldChar w:fldCharType="begin"/>
        </w:r>
        <w:r>
          <w:instrText xml:space="preserve"> PAGEREF _Toc13011 \h </w:instrText>
        </w:r>
        <w:r>
          <w:fldChar w:fldCharType="separate"/>
        </w:r>
        <w:r>
          <w:t>19</w:t>
        </w:r>
        <w:r>
          <w:fldChar w:fldCharType="end"/>
        </w:r>
      </w:hyperlink>
    </w:p>
    <w:p>
      <w:pPr>
        <w:pStyle w:val="TOC2"/>
        <w:tabs>
          <w:tab w:val="right" w:leader="dot" w:pos="8306"/>
        </w:tabs>
      </w:pPr>
      <w:hyperlink w:anchor="_Toc4140" w:history="1">
        <w:r>
          <w:rPr>
            <w:rFonts w:ascii="仿宋" w:eastAsia="仿宋" w:hAnsi="仿宋" w:cs="仿宋" w:hint="eastAsia"/>
            <w:lang w:eastAsia="zh-CN"/>
          </w:rPr>
          <w:t>(一)、日用清洁剂项目承办单位基本情况</w:t>
        </w:r>
        <w:r>
          <w:tab/>
        </w:r>
        <w:r>
          <w:fldChar w:fldCharType="begin"/>
        </w:r>
        <w:r>
          <w:instrText xml:space="preserve"> PAGEREF _Toc4140 \h </w:instrText>
        </w:r>
        <w:r>
          <w:fldChar w:fldCharType="separate"/>
        </w:r>
        <w:r>
          <w:t>19</w:t>
        </w:r>
        <w:r>
          <w:fldChar w:fldCharType="end"/>
        </w:r>
      </w:hyperlink>
    </w:p>
    <w:p>
      <w:pPr>
        <w:pStyle w:val="TOC2"/>
        <w:tabs>
          <w:tab w:val="right" w:leader="dot" w:pos="8306"/>
        </w:tabs>
      </w:pPr>
      <w:hyperlink w:anchor="_Toc17169" w:history="1">
        <w:r>
          <w:rPr>
            <w:rFonts w:ascii="仿宋" w:eastAsia="仿宋" w:hAnsi="仿宋" w:cs="仿宋" w:hint="eastAsia"/>
            <w:lang w:eastAsia="zh-CN"/>
          </w:rPr>
          <w:t>(二)、公司经济效益分析</w:t>
        </w:r>
        <w:r>
          <w:tab/>
        </w:r>
        <w:r>
          <w:fldChar w:fldCharType="begin"/>
        </w:r>
        <w:r>
          <w:instrText xml:space="preserve"> PAGEREF _Toc17169 \h </w:instrText>
        </w:r>
        <w:r>
          <w:fldChar w:fldCharType="separate"/>
        </w:r>
        <w:r>
          <w:t>19</w:t>
        </w:r>
        <w:r>
          <w:fldChar w:fldCharType="end"/>
        </w:r>
      </w:hyperlink>
    </w:p>
    <w:p>
      <w:pPr>
        <w:pStyle w:val="TOC1"/>
        <w:tabs>
          <w:tab w:val="right" w:leader="dot" w:pos="8306"/>
        </w:tabs>
      </w:pPr>
      <w:hyperlink w:anchor="_Toc31175" w:history="1">
        <w:r>
          <w:rPr>
            <w:rFonts w:ascii="仿宋" w:eastAsia="仿宋" w:hAnsi="仿宋" w:cs="仿宋" w:hint="eastAsia"/>
            <w:lang w:eastAsia="zh-CN"/>
          </w:rPr>
          <w:t>七、日用清洁剂项目人力资源培养与发展</w:t>
        </w:r>
        <w:r>
          <w:tab/>
        </w:r>
        <w:r>
          <w:fldChar w:fldCharType="begin"/>
        </w:r>
        <w:r>
          <w:instrText xml:space="preserve"> PAGEREF _Toc31175 \h </w:instrText>
        </w:r>
        <w:r>
          <w:fldChar w:fldCharType="separate"/>
        </w:r>
        <w:r>
          <w:t>20</w:t>
        </w:r>
        <w:r>
          <w:fldChar w:fldCharType="end"/>
        </w:r>
      </w:hyperlink>
    </w:p>
    <w:p>
      <w:pPr>
        <w:pStyle w:val="TOC2"/>
        <w:tabs>
          <w:tab w:val="right" w:leader="dot" w:pos="8306"/>
        </w:tabs>
      </w:pPr>
      <w:hyperlink w:anchor="_Toc5861" w:history="1">
        <w:r>
          <w:rPr>
            <w:rFonts w:ascii="仿宋" w:eastAsia="仿宋" w:hAnsi="仿宋" w:cs="仿宋" w:hint="eastAsia"/>
            <w:lang w:eastAsia="zh-CN"/>
          </w:rPr>
          <w:t>(一)、人才需求与规划</w:t>
        </w:r>
        <w:r>
          <w:tab/>
        </w:r>
        <w:r>
          <w:fldChar w:fldCharType="begin"/>
        </w:r>
        <w:r>
          <w:instrText xml:space="preserve"> PAGEREF _Toc5861 \h </w:instrText>
        </w:r>
        <w:r>
          <w:fldChar w:fldCharType="separate"/>
        </w:r>
        <w:r>
          <w:t>20</w:t>
        </w:r>
        <w:r>
          <w:fldChar w:fldCharType="end"/>
        </w:r>
      </w:hyperlink>
    </w:p>
    <w:p>
      <w:pPr>
        <w:pStyle w:val="TOC2"/>
        <w:tabs>
          <w:tab w:val="right" w:leader="dot" w:pos="8306"/>
        </w:tabs>
      </w:pPr>
      <w:hyperlink w:anchor="_Toc11640" w:history="1">
        <w:r>
          <w:rPr>
            <w:rFonts w:ascii="仿宋" w:eastAsia="仿宋" w:hAnsi="仿宋" w:cs="仿宋" w:hint="eastAsia"/>
            <w:lang w:eastAsia="zh-CN"/>
          </w:rPr>
          <w:t>(二)、培训与发展计划</w:t>
        </w:r>
        <w:r>
          <w:tab/>
        </w:r>
        <w:r>
          <w:fldChar w:fldCharType="begin"/>
        </w:r>
        <w:r>
          <w:instrText xml:space="preserve"> PAGEREF _Toc11640 \h </w:instrText>
        </w:r>
        <w:r>
          <w:fldChar w:fldCharType="separate"/>
        </w:r>
        <w:r>
          <w:t>21</w:t>
        </w:r>
        <w:r>
          <w:fldChar w:fldCharType="end"/>
        </w:r>
      </w:hyperlink>
    </w:p>
    <w:p>
      <w:pPr>
        <w:pStyle w:val="TOC1"/>
        <w:tabs>
          <w:tab w:val="right" w:leader="dot" w:pos="8306"/>
        </w:tabs>
      </w:pPr>
      <w:hyperlink w:anchor="_Toc19173" w:history="1">
        <w:r>
          <w:rPr>
            <w:rFonts w:ascii="仿宋" w:eastAsia="仿宋" w:hAnsi="仿宋" w:cs="仿宋" w:hint="eastAsia"/>
            <w:lang w:eastAsia="zh-CN"/>
          </w:rPr>
          <w:t>八、日用清洁剂项目计划安排</w:t>
        </w:r>
        <w:r>
          <w:tab/>
        </w:r>
        <w:r>
          <w:fldChar w:fldCharType="begin"/>
        </w:r>
        <w:r>
          <w:instrText xml:space="preserve"> PAGEREF _Toc19173 \h </w:instrText>
        </w:r>
        <w:r>
          <w:fldChar w:fldCharType="separate"/>
        </w:r>
        <w:r>
          <w:t>21</w:t>
        </w:r>
        <w:r>
          <w:fldChar w:fldCharType="end"/>
        </w:r>
      </w:hyperlink>
    </w:p>
    <w:p>
      <w:pPr>
        <w:pStyle w:val="TOC2"/>
        <w:tabs>
          <w:tab w:val="right" w:leader="dot" w:pos="8306"/>
        </w:tabs>
      </w:pPr>
      <w:hyperlink w:anchor="_Toc3677" w:history="1">
        <w:r>
          <w:rPr>
            <w:rFonts w:ascii="仿宋" w:eastAsia="仿宋" w:hAnsi="仿宋" w:cs="仿宋" w:hint="eastAsia"/>
            <w:lang w:eastAsia="zh-CN"/>
          </w:rPr>
          <w:t>(一)、建设周期</w:t>
        </w:r>
        <w:r>
          <w:tab/>
        </w:r>
        <w:r>
          <w:fldChar w:fldCharType="begin"/>
        </w:r>
        <w:r>
          <w:instrText xml:space="preserve"> PAGEREF _Toc3677 \h </w:instrText>
        </w:r>
        <w:r>
          <w:fldChar w:fldCharType="separate"/>
        </w:r>
        <w:r>
          <w:t>21</w:t>
        </w:r>
        <w:r>
          <w:fldChar w:fldCharType="end"/>
        </w:r>
      </w:hyperlink>
    </w:p>
    <w:p>
      <w:pPr>
        <w:pStyle w:val="TOC2"/>
        <w:tabs>
          <w:tab w:val="right" w:leader="dot" w:pos="8306"/>
        </w:tabs>
      </w:pPr>
      <w:hyperlink w:anchor="_Toc29484" w:history="1">
        <w:r>
          <w:rPr>
            <w:rFonts w:ascii="仿宋" w:eastAsia="仿宋" w:hAnsi="仿宋" w:cs="仿宋" w:hint="eastAsia"/>
            <w:lang w:eastAsia="zh-CN"/>
          </w:rPr>
          <w:t>(二)、建设进度</w:t>
        </w:r>
        <w:r>
          <w:tab/>
        </w:r>
        <w:r>
          <w:fldChar w:fldCharType="begin"/>
        </w:r>
        <w:r>
          <w:instrText xml:space="preserve"> PAGEREF _Toc29484 \h </w:instrText>
        </w:r>
        <w:r>
          <w:fldChar w:fldCharType="separate"/>
        </w:r>
        <w:r>
          <w:t>22</w:t>
        </w:r>
        <w:r>
          <w:fldChar w:fldCharType="end"/>
        </w:r>
      </w:hyperlink>
    </w:p>
    <w:p>
      <w:pPr>
        <w:pStyle w:val="TOC2"/>
        <w:tabs>
          <w:tab w:val="right" w:leader="dot" w:pos="8306"/>
        </w:tabs>
      </w:pPr>
      <w:hyperlink w:anchor="_Toc28618" w:history="1">
        <w:r>
          <w:rPr>
            <w:rFonts w:ascii="仿宋" w:eastAsia="仿宋" w:hAnsi="仿宋" w:cs="仿宋" w:hint="eastAsia"/>
            <w:lang w:eastAsia="zh-CN"/>
          </w:rPr>
          <w:t>(三)、进度安排注意事项</w:t>
        </w:r>
        <w:r>
          <w:tab/>
        </w:r>
        <w:r>
          <w:fldChar w:fldCharType="begin"/>
        </w:r>
        <w:r>
          <w:instrText xml:space="preserve"> PAGEREF _Toc28618 \h </w:instrText>
        </w:r>
        <w:r>
          <w:fldChar w:fldCharType="separate"/>
        </w:r>
        <w:r>
          <w:t>23</w:t>
        </w:r>
        <w:r>
          <w:fldChar w:fldCharType="end"/>
        </w:r>
      </w:hyperlink>
    </w:p>
    <w:p>
      <w:pPr>
        <w:pStyle w:val="TOC2"/>
        <w:tabs>
          <w:tab w:val="right" w:leader="dot" w:pos="8306"/>
        </w:tabs>
      </w:pPr>
      <w:hyperlink w:anchor="_Toc3770" w:history="1">
        <w:r>
          <w:rPr>
            <w:rFonts w:ascii="仿宋" w:eastAsia="仿宋" w:hAnsi="仿宋" w:cs="仿宋" w:hint="eastAsia"/>
            <w:lang w:eastAsia="zh-CN"/>
          </w:rPr>
          <w:t>(四)、人力资源配置</w:t>
        </w:r>
        <w:r>
          <w:tab/>
        </w:r>
        <w:r>
          <w:fldChar w:fldCharType="begin"/>
        </w:r>
        <w:r>
          <w:instrText xml:space="preserve"> PAGEREF _Toc3770 \h </w:instrText>
        </w:r>
        <w:r>
          <w:fldChar w:fldCharType="separate"/>
        </w:r>
        <w:r>
          <w:t>25</w:t>
        </w:r>
        <w:r>
          <w:fldChar w:fldCharType="end"/>
        </w:r>
      </w:hyperlink>
    </w:p>
    <w:p>
      <w:pPr>
        <w:pStyle w:val="TOC1"/>
        <w:tabs>
          <w:tab w:val="right" w:leader="dot" w:pos="8306"/>
        </w:tabs>
      </w:pPr>
      <w:hyperlink w:anchor="_Toc29119" w:history="1">
        <w:r>
          <w:rPr>
            <w:rFonts w:ascii="仿宋" w:eastAsia="仿宋" w:hAnsi="仿宋" w:cs="仿宋" w:hint="eastAsia"/>
            <w:lang w:eastAsia="zh-CN"/>
          </w:rPr>
          <w:t>九、日用清洁剂项目投资规划</w:t>
        </w:r>
        <w:r>
          <w:tab/>
        </w:r>
        <w:r>
          <w:fldChar w:fldCharType="begin"/>
        </w:r>
        <w:r>
          <w:instrText xml:space="preserve"> PAGEREF _Toc29119 \h </w:instrText>
        </w:r>
        <w:r>
          <w:fldChar w:fldCharType="separate"/>
        </w:r>
        <w:r>
          <w:t>25</w:t>
        </w:r>
        <w:r>
          <w:fldChar w:fldCharType="end"/>
        </w:r>
      </w:hyperlink>
    </w:p>
    <w:p>
      <w:pPr>
        <w:pStyle w:val="TOC2"/>
        <w:tabs>
          <w:tab w:val="right" w:leader="dot" w:pos="8306"/>
        </w:tabs>
      </w:pPr>
      <w:hyperlink w:anchor="_Toc20136" w:history="1">
        <w:r>
          <w:rPr>
            <w:rFonts w:ascii="仿宋" w:eastAsia="仿宋" w:hAnsi="仿宋" w:cs="仿宋" w:hint="eastAsia"/>
            <w:lang w:eastAsia="zh-CN"/>
          </w:rPr>
          <w:t>(一)、日用清洁剂项目总投资估算</w:t>
        </w:r>
        <w:r>
          <w:tab/>
        </w:r>
        <w:r>
          <w:fldChar w:fldCharType="begin"/>
        </w:r>
        <w:r>
          <w:instrText xml:space="preserve"> PAGEREF _Toc20136 \h </w:instrText>
        </w:r>
        <w:r>
          <w:fldChar w:fldCharType="separate"/>
        </w:r>
        <w:r>
          <w:t>25</w:t>
        </w:r>
        <w:r>
          <w:fldChar w:fldCharType="end"/>
        </w:r>
      </w:hyperlink>
    </w:p>
    <w:p>
      <w:pPr>
        <w:pStyle w:val="TOC2"/>
        <w:tabs>
          <w:tab w:val="right" w:leader="dot" w:pos="8306"/>
        </w:tabs>
      </w:pPr>
      <w:hyperlink w:anchor="_Toc5555" w:history="1">
        <w:r>
          <w:rPr>
            <w:rFonts w:ascii="仿宋" w:eastAsia="仿宋" w:hAnsi="仿宋" w:cs="仿宋" w:hint="eastAsia"/>
            <w:lang w:eastAsia="zh-CN"/>
          </w:rPr>
          <w:t>(二)、资金筹措</w:t>
        </w:r>
        <w:r>
          <w:tab/>
        </w:r>
        <w:r>
          <w:fldChar w:fldCharType="begin"/>
        </w:r>
        <w:r>
          <w:instrText xml:space="preserve"> PAGEREF _Toc5555 \h </w:instrText>
        </w:r>
        <w:r>
          <w:fldChar w:fldCharType="separate"/>
        </w:r>
        <w:r>
          <w:t>27</w:t>
        </w:r>
        <w:r>
          <w:fldChar w:fldCharType="end"/>
        </w:r>
      </w:hyperlink>
    </w:p>
    <w:p>
      <w:pPr>
        <w:pStyle w:val="TOC1"/>
        <w:tabs>
          <w:tab w:val="right" w:leader="dot" w:pos="8306"/>
        </w:tabs>
      </w:pPr>
      <w:hyperlink w:anchor="_Toc6187" w:history="1">
        <w:r>
          <w:rPr>
            <w:rFonts w:ascii="仿宋" w:eastAsia="仿宋" w:hAnsi="仿宋" w:cs="仿宋" w:hint="eastAsia"/>
            <w:lang w:eastAsia="zh-CN"/>
          </w:rPr>
          <w:t>十、日用清洁剂项目经营效益</w:t>
        </w:r>
        <w:r>
          <w:tab/>
        </w:r>
        <w:r>
          <w:fldChar w:fldCharType="begin"/>
        </w:r>
        <w:r>
          <w:instrText xml:space="preserve"> PAGEREF _Toc6187 \h </w:instrText>
        </w:r>
        <w:r>
          <w:fldChar w:fldCharType="separate"/>
        </w:r>
        <w:r>
          <w:t>27</w:t>
        </w:r>
        <w:r>
          <w:fldChar w:fldCharType="end"/>
        </w:r>
      </w:hyperlink>
    </w:p>
    <w:p>
      <w:pPr>
        <w:pStyle w:val="TOC2"/>
        <w:tabs>
          <w:tab w:val="right" w:leader="dot" w:pos="8306"/>
        </w:tabs>
      </w:pPr>
      <w:hyperlink w:anchor="_Toc30502" w:history="1">
        <w:r>
          <w:rPr>
            <w:rFonts w:ascii="仿宋" w:eastAsia="仿宋" w:hAnsi="仿宋" w:cs="仿宋" w:hint="eastAsia"/>
            <w:lang w:eastAsia="zh-CN"/>
          </w:rPr>
          <w:t>(一)、经济评价财务测算</w:t>
        </w:r>
        <w:r>
          <w:tab/>
        </w:r>
        <w:r>
          <w:fldChar w:fldCharType="begin"/>
        </w:r>
        <w:r>
          <w:instrText xml:space="preserve"> PAGEREF _Toc30502 \h </w:instrText>
        </w:r>
        <w:r>
          <w:fldChar w:fldCharType="separate"/>
        </w:r>
        <w:r>
          <w:t>27</w:t>
        </w:r>
        <w:r>
          <w:fldChar w:fldCharType="end"/>
        </w:r>
      </w:hyperlink>
    </w:p>
    <w:p>
      <w:pPr>
        <w:pStyle w:val="TOC2"/>
        <w:tabs>
          <w:tab w:val="right" w:leader="dot" w:pos="8306"/>
        </w:tabs>
      </w:pPr>
      <w:hyperlink w:anchor="_Toc8060" w:history="1">
        <w:r>
          <w:rPr>
            <w:rFonts w:ascii="仿宋" w:eastAsia="仿宋" w:hAnsi="仿宋" w:cs="仿宋" w:hint="eastAsia"/>
            <w:lang w:eastAsia="zh-CN"/>
          </w:rPr>
          <w:t>(二)、日用清洁剂项目盈利能力分析</w:t>
        </w:r>
        <w:r>
          <w:tab/>
        </w:r>
        <w:r>
          <w:fldChar w:fldCharType="begin"/>
        </w:r>
        <w:r>
          <w:instrText xml:space="preserve"> PAGEREF _Toc8060 \h </w:instrText>
        </w:r>
        <w:r>
          <w:fldChar w:fldCharType="separate"/>
        </w:r>
        <w:r>
          <w:t>29</w:t>
        </w:r>
        <w:r>
          <w:fldChar w:fldCharType="end"/>
        </w:r>
      </w:hyperlink>
    </w:p>
    <w:p>
      <w:pPr>
        <w:pStyle w:val="TOC1"/>
        <w:tabs>
          <w:tab w:val="right" w:leader="dot" w:pos="8306"/>
        </w:tabs>
      </w:pPr>
      <w:hyperlink w:anchor="_Toc11610" w:history="1">
        <w:r>
          <w:rPr>
            <w:rFonts w:ascii="仿宋" w:eastAsia="仿宋" w:hAnsi="仿宋" w:cs="仿宋" w:hint="eastAsia"/>
            <w:lang w:eastAsia="zh-CN"/>
          </w:rPr>
          <w:t>十一、日用清洁剂项目人力资源管理</w:t>
        </w:r>
        <w:r>
          <w:tab/>
        </w:r>
        <w:r>
          <w:fldChar w:fldCharType="begin"/>
        </w:r>
        <w:r>
          <w:instrText xml:space="preserve"> PAGEREF _Toc11610 \h </w:instrText>
        </w:r>
        <w:r>
          <w:fldChar w:fldCharType="separate"/>
        </w:r>
        <w:r>
          <w:t>29</w:t>
        </w:r>
        <w:r>
          <w:fldChar w:fldCharType="end"/>
        </w:r>
      </w:hyperlink>
    </w:p>
    <w:p>
      <w:pPr>
        <w:pStyle w:val="TOC2"/>
        <w:tabs>
          <w:tab w:val="right" w:leader="dot" w:pos="8306"/>
        </w:tabs>
      </w:pPr>
      <w:hyperlink w:anchor="_Toc11028" w:history="1">
        <w:r>
          <w:rPr>
            <w:rFonts w:ascii="仿宋" w:eastAsia="仿宋" w:hAnsi="仿宋" w:cs="仿宋" w:hint="eastAsia"/>
            <w:lang w:eastAsia="zh-CN"/>
          </w:rPr>
          <w:t>(一)、建立健全的预算管理制度</w:t>
        </w:r>
        <w:r>
          <w:tab/>
        </w:r>
        <w:r>
          <w:fldChar w:fldCharType="begin"/>
        </w:r>
        <w:r>
          <w:instrText xml:space="preserve"> PAGEREF _Toc11028 \h </w:instrText>
        </w:r>
        <w:r>
          <w:fldChar w:fldCharType="separate"/>
        </w:r>
        <w:r>
          <w:t>29</w:t>
        </w:r>
        <w:r>
          <w:fldChar w:fldCharType="end"/>
        </w:r>
      </w:hyperlink>
    </w:p>
    <w:p>
      <w:pPr>
        <w:pStyle w:val="TOC2"/>
        <w:tabs>
          <w:tab w:val="right" w:leader="dot" w:pos="8306"/>
        </w:tabs>
      </w:pPr>
      <w:hyperlink w:anchor="_Toc18454" w:history="1">
        <w:r>
          <w:rPr>
            <w:rFonts w:ascii="仿宋" w:eastAsia="仿宋" w:hAnsi="仿宋" w:cs="仿宋" w:hint="eastAsia"/>
            <w:lang w:eastAsia="zh-CN"/>
          </w:rPr>
          <w:t>(二)、加强资金流动监控</w:t>
        </w:r>
        <w:r>
          <w:tab/>
        </w:r>
        <w:r>
          <w:fldChar w:fldCharType="begin"/>
        </w:r>
        <w:r>
          <w:instrText xml:space="preserve"> PAGEREF _Toc18454 \h </w:instrText>
        </w:r>
        <w:r>
          <w:fldChar w:fldCharType="separate"/>
        </w:r>
        <w:r>
          <w:t>31</w:t>
        </w:r>
        <w:r>
          <w:fldChar w:fldCharType="end"/>
        </w:r>
      </w:hyperlink>
    </w:p>
    <w:p>
      <w:pPr>
        <w:pStyle w:val="TOC2"/>
        <w:tabs>
          <w:tab w:val="right" w:leader="dot" w:pos="8306"/>
        </w:tabs>
      </w:pPr>
      <w:hyperlink w:anchor="_Toc18929" w:history="1">
        <w:r>
          <w:rPr>
            <w:rFonts w:ascii="仿宋" w:eastAsia="仿宋" w:hAnsi="仿宋" w:cs="仿宋" w:hint="eastAsia"/>
            <w:lang w:eastAsia="zh-CN"/>
          </w:rPr>
          <w:t>(三)、制定完善的风险控制机制</w:t>
        </w:r>
        <w:r>
          <w:tab/>
        </w:r>
        <w:r>
          <w:fldChar w:fldCharType="begin"/>
        </w:r>
        <w:r>
          <w:instrText xml:space="preserve"> PAGEREF _Toc18929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6" w:history="1">
        <w:r>
          <w:rPr>
            <w:rFonts w:ascii="仿宋" w:eastAsia="仿宋" w:hAnsi="仿宋" w:cs="仿宋" w:hint="eastAsia"/>
            <w:lang w:eastAsia="zh-CN"/>
          </w:rPr>
          <w:t>(四)、优化成本管理</w:t>
        </w:r>
        <w:r>
          <w:tab/>
        </w:r>
        <w:r>
          <w:fldChar w:fldCharType="begin"/>
        </w:r>
        <w:r>
          <w:instrText xml:space="preserve"> PAGEREF _Toc10096 \h </w:instrText>
        </w:r>
        <w:r>
          <w:fldChar w:fldCharType="separate"/>
        </w:r>
        <w:r>
          <w:t>33</w:t>
        </w:r>
        <w:r>
          <w:fldChar w:fldCharType="end"/>
        </w:r>
      </w:hyperlink>
    </w:p>
    <w:p>
      <w:pPr>
        <w:pStyle w:val="TOC1"/>
        <w:tabs>
          <w:tab w:val="right" w:leader="dot" w:pos="8306"/>
        </w:tabs>
      </w:pPr>
      <w:hyperlink w:anchor="_Toc23727" w:history="1">
        <w:r>
          <w:rPr>
            <w:rFonts w:ascii="仿宋" w:eastAsia="仿宋" w:hAnsi="仿宋" w:cs="仿宋" w:hint="eastAsia"/>
            <w:lang w:eastAsia="zh-CN"/>
          </w:rPr>
          <w:t>十二、日用清洁剂项目财务管理</w:t>
        </w:r>
        <w:r>
          <w:tab/>
        </w:r>
        <w:r>
          <w:fldChar w:fldCharType="begin"/>
        </w:r>
        <w:r>
          <w:instrText xml:space="preserve"> PAGEREF _Toc23727 \h </w:instrText>
        </w:r>
        <w:r>
          <w:fldChar w:fldCharType="separate"/>
        </w:r>
        <w:r>
          <w:t>35</w:t>
        </w:r>
        <w:r>
          <w:fldChar w:fldCharType="end"/>
        </w:r>
      </w:hyperlink>
    </w:p>
    <w:p>
      <w:pPr>
        <w:pStyle w:val="TOC2"/>
        <w:tabs>
          <w:tab w:val="right" w:leader="dot" w:pos="8306"/>
        </w:tabs>
      </w:pPr>
      <w:hyperlink w:anchor="_Toc12011" w:history="1">
        <w:r>
          <w:rPr>
            <w:rFonts w:ascii="仿宋" w:eastAsia="仿宋" w:hAnsi="仿宋" w:cs="仿宋" w:hint="eastAsia"/>
            <w:lang w:eastAsia="zh-CN"/>
          </w:rPr>
          <w:t>(一)、资金需求大</w:t>
        </w:r>
        <w:r>
          <w:tab/>
        </w:r>
        <w:r>
          <w:fldChar w:fldCharType="begin"/>
        </w:r>
        <w:r>
          <w:instrText xml:space="preserve"> PAGEREF _Toc12011 \h </w:instrText>
        </w:r>
        <w:r>
          <w:fldChar w:fldCharType="separate"/>
        </w:r>
        <w:r>
          <w:t>35</w:t>
        </w:r>
        <w:r>
          <w:fldChar w:fldCharType="end"/>
        </w:r>
      </w:hyperlink>
    </w:p>
    <w:p>
      <w:pPr>
        <w:pStyle w:val="TOC2"/>
        <w:tabs>
          <w:tab w:val="right" w:leader="dot" w:pos="8306"/>
        </w:tabs>
      </w:pPr>
      <w:hyperlink w:anchor="_Toc4285" w:history="1">
        <w:r>
          <w:rPr>
            <w:rFonts w:ascii="仿宋" w:eastAsia="仿宋" w:hAnsi="仿宋" w:cs="仿宋" w:hint="eastAsia"/>
            <w:lang w:eastAsia="zh-CN"/>
          </w:rPr>
          <w:t>(二)、研发周期长</w:t>
        </w:r>
        <w:r>
          <w:tab/>
        </w:r>
        <w:r>
          <w:fldChar w:fldCharType="begin"/>
        </w:r>
        <w:r>
          <w:instrText xml:space="preserve"> PAGEREF _Toc4285 \h </w:instrText>
        </w:r>
        <w:r>
          <w:fldChar w:fldCharType="separate"/>
        </w:r>
        <w:r>
          <w:t>36</w:t>
        </w:r>
        <w:r>
          <w:fldChar w:fldCharType="end"/>
        </w:r>
      </w:hyperlink>
    </w:p>
    <w:p>
      <w:pPr>
        <w:pStyle w:val="TOC2"/>
        <w:tabs>
          <w:tab w:val="right" w:leader="dot" w:pos="8306"/>
        </w:tabs>
      </w:pPr>
      <w:hyperlink w:anchor="_Toc5734" w:history="1">
        <w:r>
          <w:rPr>
            <w:rFonts w:ascii="仿宋" w:eastAsia="仿宋" w:hAnsi="仿宋" w:cs="仿宋" w:hint="eastAsia"/>
            <w:lang w:eastAsia="zh-CN"/>
          </w:rPr>
          <w:t>(三)、市场风险大</w:t>
        </w:r>
        <w:r>
          <w:tab/>
        </w:r>
        <w:r>
          <w:fldChar w:fldCharType="begin"/>
        </w:r>
        <w:r>
          <w:instrText xml:space="preserve"> PAGEREF _Toc5734 \h </w:instrText>
        </w:r>
        <w:r>
          <w:fldChar w:fldCharType="separate"/>
        </w:r>
        <w:r>
          <w:t>37</w:t>
        </w:r>
        <w:r>
          <w:fldChar w:fldCharType="end"/>
        </w:r>
      </w:hyperlink>
    </w:p>
    <w:p>
      <w:pPr>
        <w:pStyle w:val="TOC2"/>
        <w:tabs>
          <w:tab w:val="right" w:leader="dot" w:pos="8306"/>
        </w:tabs>
      </w:pPr>
      <w:hyperlink w:anchor="_Toc9725" w:history="1">
        <w:r>
          <w:rPr>
            <w:rFonts w:ascii="仿宋" w:eastAsia="仿宋" w:hAnsi="仿宋" w:cs="仿宋" w:hint="eastAsia"/>
            <w:lang w:eastAsia="zh-CN"/>
          </w:rPr>
          <w:t>(四)、利润率高</w:t>
        </w:r>
        <w:r>
          <w:tab/>
        </w:r>
        <w:r>
          <w:fldChar w:fldCharType="begin"/>
        </w:r>
        <w:r>
          <w:instrText xml:space="preserve"> PAGEREF _Toc9725 \h </w:instrText>
        </w:r>
        <w:r>
          <w:fldChar w:fldCharType="separate"/>
        </w:r>
        <w:r>
          <w:t>40</w:t>
        </w:r>
        <w:r>
          <w:fldChar w:fldCharType="end"/>
        </w:r>
      </w:hyperlink>
    </w:p>
    <w:p>
      <w:pPr>
        <w:pStyle w:val="TOC1"/>
        <w:tabs>
          <w:tab w:val="right" w:leader="dot" w:pos="8306"/>
        </w:tabs>
      </w:pPr>
      <w:hyperlink w:anchor="_Toc28597" w:history="1">
        <w:r>
          <w:rPr>
            <w:rFonts w:ascii="仿宋" w:eastAsia="仿宋" w:hAnsi="仿宋" w:cs="仿宋" w:hint="eastAsia"/>
            <w:lang w:eastAsia="zh-CN"/>
          </w:rPr>
          <w:t>十三、风险识别与分类</w:t>
        </w:r>
        <w:r>
          <w:tab/>
        </w:r>
        <w:r>
          <w:fldChar w:fldCharType="begin"/>
        </w:r>
        <w:r>
          <w:instrText xml:space="preserve"> PAGEREF _Toc28597 \h </w:instrText>
        </w:r>
        <w:r>
          <w:fldChar w:fldCharType="separate"/>
        </w:r>
        <w:r>
          <w:t>42</w:t>
        </w:r>
        <w:r>
          <w:fldChar w:fldCharType="end"/>
        </w:r>
      </w:hyperlink>
    </w:p>
    <w:p>
      <w:pPr>
        <w:pStyle w:val="TOC2"/>
        <w:tabs>
          <w:tab w:val="right" w:leader="dot" w:pos="8306"/>
        </w:tabs>
      </w:pPr>
      <w:hyperlink w:anchor="_Toc23174" w:history="1">
        <w:r>
          <w:rPr>
            <w:rFonts w:ascii="仿宋" w:eastAsia="仿宋" w:hAnsi="仿宋" w:cs="仿宋" w:hint="eastAsia"/>
            <w:lang w:eastAsia="zh-CN"/>
          </w:rPr>
          <w:t>(一)、风险识别</w:t>
        </w:r>
        <w:r>
          <w:tab/>
        </w:r>
        <w:r>
          <w:fldChar w:fldCharType="begin"/>
        </w:r>
        <w:r>
          <w:instrText xml:space="preserve"> PAGEREF _Toc23174 \h </w:instrText>
        </w:r>
        <w:r>
          <w:fldChar w:fldCharType="separate"/>
        </w:r>
        <w:r>
          <w:t>42</w:t>
        </w:r>
        <w:r>
          <w:fldChar w:fldCharType="end"/>
        </w:r>
      </w:hyperlink>
    </w:p>
    <w:p>
      <w:pPr>
        <w:pStyle w:val="TOC2"/>
        <w:tabs>
          <w:tab w:val="right" w:leader="dot" w:pos="8306"/>
        </w:tabs>
      </w:pPr>
      <w:hyperlink w:anchor="_Toc28125" w:history="1">
        <w:r>
          <w:rPr>
            <w:rFonts w:ascii="仿宋" w:eastAsia="仿宋" w:hAnsi="仿宋" w:cs="仿宋" w:hint="eastAsia"/>
            <w:lang w:eastAsia="zh-CN"/>
          </w:rPr>
          <w:t>(二)、风险分类</w:t>
        </w:r>
        <w:r>
          <w:tab/>
        </w:r>
        <w:r>
          <w:fldChar w:fldCharType="begin"/>
        </w:r>
        <w:r>
          <w:instrText xml:space="preserve"> PAGEREF _Toc28125 \h </w:instrText>
        </w:r>
        <w:r>
          <w:fldChar w:fldCharType="separate"/>
        </w:r>
        <w:r>
          <w:t>43</w:t>
        </w:r>
        <w:r>
          <w:fldChar w:fldCharType="end"/>
        </w:r>
      </w:hyperlink>
    </w:p>
    <w:p>
      <w:pPr>
        <w:pStyle w:val="TOC1"/>
        <w:tabs>
          <w:tab w:val="right" w:leader="dot" w:pos="8306"/>
        </w:tabs>
      </w:pPr>
      <w:hyperlink w:anchor="_Toc30056" w:history="1">
        <w:r>
          <w:rPr>
            <w:rFonts w:ascii="仿宋" w:eastAsia="仿宋" w:hAnsi="仿宋" w:cs="仿宋" w:hint="eastAsia"/>
            <w:lang w:eastAsia="zh-CN"/>
          </w:rPr>
          <w:t>十四、日用清洁剂项目实施保障措施</w:t>
        </w:r>
        <w:r>
          <w:tab/>
        </w:r>
        <w:r>
          <w:fldChar w:fldCharType="begin"/>
        </w:r>
        <w:r>
          <w:instrText xml:space="preserve"> PAGEREF _Toc30056 \h </w:instrText>
        </w:r>
        <w:r>
          <w:fldChar w:fldCharType="separate"/>
        </w:r>
        <w:r>
          <w:t>45</w:t>
        </w:r>
        <w:r>
          <w:fldChar w:fldCharType="end"/>
        </w:r>
      </w:hyperlink>
    </w:p>
    <w:p>
      <w:pPr>
        <w:pStyle w:val="TOC2"/>
        <w:tabs>
          <w:tab w:val="right" w:leader="dot" w:pos="8306"/>
        </w:tabs>
      </w:pPr>
      <w:hyperlink w:anchor="_Toc9029" w:history="1">
        <w:r>
          <w:rPr>
            <w:rFonts w:ascii="仿宋" w:eastAsia="仿宋" w:hAnsi="仿宋" w:cs="仿宋" w:hint="eastAsia"/>
            <w:lang w:eastAsia="zh-CN"/>
          </w:rPr>
          <w:t>(一)、日用清洁剂项目实施保障机制</w:t>
        </w:r>
        <w:r>
          <w:tab/>
        </w:r>
        <w:r>
          <w:fldChar w:fldCharType="begin"/>
        </w:r>
        <w:r>
          <w:instrText xml:space="preserve"> PAGEREF _Toc9029 \h </w:instrText>
        </w:r>
        <w:r>
          <w:fldChar w:fldCharType="separate"/>
        </w:r>
        <w:r>
          <w:t>45</w:t>
        </w:r>
        <w:r>
          <w:fldChar w:fldCharType="end"/>
        </w:r>
      </w:hyperlink>
    </w:p>
    <w:p>
      <w:pPr>
        <w:pStyle w:val="TOC2"/>
        <w:tabs>
          <w:tab w:val="right" w:leader="dot" w:pos="8306"/>
        </w:tabs>
      </w:pPr>
      <w:hyperlink w:anchor="_Toc28834" w:history="1">
        <w:r>
          <w:rPr>
            <w:rFonts w:ascii="仿宋" w:eastAsia="仿宋" w:hAnsi="仿宋" w:cs="仿宋" w:hint="eastAsia"/>
            <w:lang w:eastAsia="zh-CN"/>
          </w:rPr>
          <w:t>(二)、日用清洁剂项目法律合规要求</w:t>
        </w:r>
        <w:r>
          <w:tab/>
        </w:r>
        <w:r>
          <w:fldChar w:fldCharType="begin"/>
        </w:r>
        <w:r>
          <w:instrText xml:space="preserve"> PAGEREF _Toc28834 \h </w:instrText>
        </w:r>
        <w:r>
          <w:fldChar w:fldCharType="separate"/>
        </w:r>
        <w:r>
          <w:t>49</w:t>
        </w:r>
        <w:r>
          <w:fldChar w:fldCharType="end"/>
        </w:r>
      </w:hyperlink>
    </w:p>
    <w:p>
      <w:pPr>
        <w:pStyle w:val="TOC2"/>
        <w:tabs>
          <w:tab w:val="right" w:leader="dot" w:pos="8306"/>
        </w:tabs>
      </w:pPr>
      <w:hyperlink w:anchor="_Toc22110" w:history="1">
        <w:r>
          <w:rPr>
            <w:rFonts w:ascii="仿宋" w:eastAsia="仿宋" w:hAnsi="仿宋" w:cs="仿宋" w:hint="eastAsia"/>
            <w:lang w:eastAsia="zh-CN"/>
          </w:rPr>
          <w:t>(三)、日用清洁剂项目合同管理与法律事务</w:t>
        </w:r>
        <w:r>
          <w:tab/>
        </w:r>
        <w:r>
          <w:fldChar w:fldCharType="begin"/>
        </w:r>
        <w:r>
          <w:instrText xml:space="preserve"> PAGEREF _Toc22110 \h </w:instrText>
        </w:r>
        <w:r>
          <w:fldChar w:fldCharType="separate"/>
        </w:r>
        <w:r>
          <w:t>53</w:t>
        </w:r>
        <w:r>
          <w:fldChar w:fldCharType="end"/>
        </w:r>
      </w:hyperlink>
    </w:p>
    <w:p>
      <w:pPr>
        <w:pStyle w:val="TOC2"/>
        <w:tabs>
          <w:tab w:val="right" w:leader="dot" w:pos="8306"/>
        </w:tabs>
      </w:pPr>
      <w:hyperlink w:anchor="_Toc934" w:history="1">
        <w:r>
          <w:rPr>
            <w:rFonts w:ascii="仿宋" w:eastAsia="仿宋" w:hAnsi="仿宋" w:cs="仿宋" w:hint="eastAsia"/>
            <w:lang w:eastAsia="zh-CN"/>
          </w:rPr>
          <w:t>(四)、日用清洁剂项目知识产权保护策略</w:t>
        </w:r>
        <w:r>
          <w:tab/>
        </w:r>
        <w:r>
          <w:fldChar w:fldCharType="begin"/>
        </w:r>
        <w:r>
          <w:instrText xml:space="preserve"> PAGEREF _Toc934 \h </w:instrText>
        </w:r>
        <w:r>
          <w:fldChar w:fldCharType="separate"/>
        </w:r>
        <w:r>
          <w:t>59</w:t>
        </w:r>
        <w:r>
          <w:fldChar w:fldCharType="end"/>
        </w:r>
      </w:hyperlink>
    </w:p>
    <w:p>
      <w:pPr>
        <w:pStyle w:val="TOC1"/>
        <w:tabs>
          <w:tab w:val="right" w:leader="dot" w:pos="8306"/>
        </w:tabs>
      </w:pPr>
      <w:hyperlink w:anchor="_Toc18568" w:history="1">
        <w:r>
          <w:rPr>
            <w:rFonts w:ascii="仿宋" w:eastAsia="仿宋" w:hAnsi="仿宋" w:cs="仿宋" w:hint="eastAsia"/>
            <w:lang w:eastAsia="zh-CN"/>
          </w:rPr>
          <w:t>十五、利益相关者分析与沟通计划</w:t>
        </w:r>
        <w:r>
          <w:tab/>
        </w:r>
        <w:r>
          <w:fldChar w:fldCharType="begin"/>
        </w:r>
        <w:r>
          <w:instrText xml:space="preserve"> PAGEREF _Toc18568 \h </w:instrText>
        </w:r>
        <w:r>
          <w:fldChar w:fldCharType="separate"/>
        </w:r>
        <w:r>
          <w:t>62</w:t>
        </w:r>
        <w:r>
          <w:fldChar w:fldCharType="end"/>
        </w:r>
      </w:hyperlink>
    </w:p>
    <w:p>
      <w:pPr>
        <w:pStyle w:val="TOC2"/>
        <w:tabs>
          <w:tab w:val="right" w:leader="dot" w:pos="8306"/>
        </w:tabs>
      </w:pPr>
      <w:hyperlink w:anchor="_Toc6945" w:history="1">
        <w:r>
          <w:rPr>
            <w:rFonts w:ascii="仿宋" w:eastAsia="仿宋" w:hAnsi="仿宋" w:cs="仿宋" w:hint="eastAsia"/>
            <w:lang w:eastAsia="zh-CN"/>
          </w:rPr>
          <w:t>(一)、利益相关者分析</w:t>
        </w:r>
        <w:r>
          <w:tab/>
        </w:r>
        <w:r>
          <w:fldChar w:fldCharType="begin"/>
        </w:r>
        <w:r>
          <w:instrText xml:space="preserve"> PAGEREF _Toc6945 \h </w:instrText>
        </w:r>
        <w:r>
          <w:fldChar w:fldCharType="separate"/>
        </w:r>
        <w:r>
          <w:t>62</w:t>
        </w:r>
        <w:r>
          <w:fldChar w:fldCharType="end"/>
        </w:r>
      </w:hyperlink>
    </w:p>
    <w:p>
      <w:pPr>
        <w:pStyle w:val="TOC2"/>
        <w:tabs>
          <w:tab w:val="right" w:leader="dot" w:pos="8306"/>
        </w:tabs>
      </w:pPr>
      <w:hyperlink w:anchor="_Toc26955" w:history="1">
        <w:r>
          <w:rPr>
            <w:rFonts w:ascii="仿宋" w:eastAsia="仿宋" w:hAnsi="仿宋" w:cs="仿宋" w:hint="eastAsia"/>
            <w:lang w:eastAsia="zh-CN"/>
          </w:rPr>
          <w:t>(二)、沟通计划</w:t>
        </w:r>
        <w:r>
          <w:tab/>
        </w:r>
        <w:r>
          <w:fldChar w:fldCharType="begin"/>
        </w:r>
        <w:r>
          <w:instrText xml:space="preserve"> PAGEREF _Toc26955 \h </w:instrText>
        </w:r>
        <w:r>
          <w:fldChar w:fldCharType="separate"/>
        </w:r>
        <w:r>
          <w:t>63</w:t>
        </w:r>
        <w:r>
          <w:fldChar w:fldCharType="end"/>
        </w:r>
      </w:hyperlink>
    </w:p>
    <w:p>
      <w:pPr>
        <w:pStyle w:val="TOC1"/>
        <w:tabs>
          <w:tab w:val="right" w:leader="dot" w:pos="8306"/>
        </w:tabs>
      </w:pPr>
      <w:hyperlink w:anchor="_Toc28640" w:history="1">
        <w:r>
          <w:rPr>
            <w:rFonts w:ascii="仿宋" w:eastAsia="仿宋" w:hAnsi="仿宋" w:cs="仿宋" w:hint="eastAsia"/>
            <w:lang w:eastAsia="zh-CN"/>
          </w:rPr>
          <w:t>十六、营销与推广策略</w:t>
        </w:r>
        <w:r>
          <w:tab/>
        </w:r>
        <w:r>
          <w:fldChar w:fldCharType="begin"/>
        </w:r>
        <w:r>
          <w:instrText xml:space="preserve"> PAGEREF _Toc28640 \h </w:instrText>
        </w:r>
        <w:r>
          <w:fldChar w:fldCharType="separate"/>
        </w:r>
        <w:r>
          <w:t>64</w:t>
        </w:r>
        <w:r>
          <w:fldChar w:fldCharType="end"/>
        </w:r>
      </w:hyperlink>
    </w:p>
    <w:p>
      <w:pPr>
        <w:pStyle w:val="TOC2"/>
        <w:tabs>
          <w:tab w:val="right" w:leader="dot" w:pos="8306"/>
        </w:tabs>
      </w:pPr>
      <w:hyperlink w:anchor="_Toc20" w:history="1">
        <w:r>
          <w:rPr>
            <w:rFonts w:ascii="仿宋" w:eastAsia="仿宋" w:hAnsi="仿宋" w:cs="仿宋" w:hint="eastAsia"/>
            <w:lang w:eastAsia="zh-CN"/>
          </w:rPr>
          <w:t>(一)、产品/服务定位与特点</w:t>
        </w:r>
        <w:r>
          <w:tab/>
        </w:r>
        <w:r>
          <w:fldChar w:fldCharType="begin"/>
        </w:r>
        <w:r>
          <w:instrText xml:space="preserve"> PAGEREF _Toc20 \h </w:instrText>
        </w:r>
        <w:r>
          <w:fldChar w:fldCharType="separate"/>
        </w:r>
        <w:r>
          <w:t>64</w:t>
        </w:r>
        <w:r>
          <w:fldChar w:fldCharType="end"/>
        </w:r>
      </w:hyperlink>
    </w:p>
    <w:p>
      <w:pPr>
        <w:pStyle w:val="TOC2"/>
        <w:tabs>
          <w:tab w:val="right" w:leader="dot" w:pos="8306"/>
        </w:tabs>
      </w:pPr>
      <w:hyperlink w:anchor="_Toc15885" w:history="1">
        <w:r>
          <w:rPr>
            <w:rFonts w:ascii="仿宋" w:eastAsia="仿宋" w:hAnsi="仿宋" w:cs="仿宋" w:hint="eastAsia"/>
            <w:lang w:eastAsia="zh-CN"/>
          </w:rPr>
          <w:t>(二)、市场定位与竞争分析</w:t>
        </w:r>
        <w:r>
          <w:tab/>
        </w:r>
        <w:r>
          <w:fldChar w:fldCharType="begin"/>
        </w:r>
        <w:r>
          <w:instrText xml:space="preserve"> PAGEREF _Toc15885 \h </w:instrText>
        </w:r>
        <w:r>
          <w:fldChar w:fldCharType="separate"/>
        </w:r>
        <w:r>
          <w:t>65</w:t>
        </w:r>
        <w:r>
          <w:fldChar w:fldCharType="end"/>
        </w:r>
      </w:hyperlink>
    </w:p>
    <w:p>
      <w:pPr>
        <w:pStyle w:val="TOC2"/>
        <w:tabs>
          <w:tab w:val="right" w:leader="dot" w:pos="8306"/>
        </w:tabs>
      </w:pPr>
      <w:hyperlink w:anchor="_Toc26901" w:history="1">
        <w:r>
          <w:rPr>
            <w:rFonts w:ascii="仿宋" w:eastAsia="仿宋" w:hAnsi="仿宋" w:cs="仿宋" w:hint="eastAsia"/>
            <w:lang w:eastAsia="zh-CN"/>
          </w:rPr>
          <w:t>(三)、营销渠道与策略</w:t>
        </w:r>
        <w:r>
          <w:tab/>
        </w:r>
        <w:r>
          <w:fldChar w:fldCharType="begin"/>
        </w:r>
        <w:r>
          <w:instrText xml:space="preserve"> PAGEREF _Toc26901 \h </w:instrText>
        </w:r>
        <w:r>
          <w:fldChar w:fldCharType="separate"/>
        </w:r>
        <w:r>
          <w:t>67</w:t>
        </w:r>
        <w:r>
          <w:fldChar w:fldCharType="end"/>
        </w:r>
      </w:hyperlink>
    </w:p>
    <w:p>
      <w:pPr>
        <w:pStyle w:val="TOC2"/>
        <w:tabs>
          <w:tab w:val="right" w:leader="dot" w:pos="8306"/>
        </w:tabs>
      </w:pPr>
      <w:hyperlink w:anchor="_Toc26388" w:history="1">
        <w:r>
          <w:rPr>
            <w:rFonts w:ascii="仿宋" w:eastAsia="仿宋" w:hAnsi="仿宋" w:cs="仿宋" w:hint="eastAsia"/>
            <w:lang w:eastAsia="zh-CN"/>
          </w:rPr>
          <w:t>(四)、推广与宣传活动</w:t>
        </w:r>
        <w:r>
          <w:tab/>
        </w:r>
        <w:r>
          <w:fldChar w:fldCharType="begin"/>
        </w:r>
        <w:r>
          <w:instrText xml:space="preserve"> PAGEREF _Toc26388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37"/>
      <w:r>
        <w:rPr>
          <w:rFonts w:ascii="仿宋" w:eastAsia="仿宋" w:hAnsi="仿宋" w:cs="仿宋" w:hint="eastAsia"/>
          <w:sz w:val="28"/>
          <w:lang w:eastAsia="zh-CN"/>
        </w:rPr>
        <w:t>一、日用清洁剂项目危机管理</w:t>
      </w:r>
      <w:bookmarkEnd w:id="2"/>
    </w:p>
    <w:p>
      <w:pPr>
        <w:pStyle w:val="Heading2"/>
        <w:rPr>
          <w:rFonts w:ascii="仿宋" w:eastAsia="仿宋" w:hAnsi="仿宋" w:cs="仿宋" w:hint="eastAsia"/>
          <w:lang w:eastAsia="zh-CN"/>
        </w:rPr>
      </w:pPr>
      <w:bookmarkStart w:id="3" w:name="_Toc282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危机管理中，危机预警与识别是确保日用清洁剂项目稳健运行的核心步骤。通过建立全面的监测机制，日用清洁剂项目团队旨在及时发现和理解潜在的风险和危机因素，以便采取及时的预防和应对措施，确保日用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首先，通过深入的风险评估，日用清洁剂项目团队全面分析了整个日用清洁剂项目和各个阶段可能存在的威胁。这包括准确评估每个潜在风险的发生概率和可能影响的程度，为后续危机预警提供了有力支持。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日用清洁剂项目团队着重于明确定义日用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用清洁剂项目进展的持续监控，团队能够及时发现潜在问题并作出迅速反应。日用清洁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在这一阶段，团队的专业素养和反应速度将发挥至关重要的作用，以确保潜在危机能够在初期得到有效的处理，最大程度地减轻负面影响。通过危机预警与识别，日用清洁剂项目得以更有序、可控地推进。</w:t>
      </w:r>
    </w:p>
    <w:p>
      <w:pPr>
        <w:pStyle w:val="Heading2"/>
        <w:ind w:firstLine="560" w:firstLineChars="200"/>
        <w:rPr>
          <w:rFonts w:ascii="仿宋" w:eastAsia="仿宋" w:hAnsi="仿宋" w:cs="仿宋" w:hint="eastAsia"/>
          <w:sz w:val="28"/>
          <w:lang w:eastAsia="zh-CN"/>
        </w:rPr>
      </w:pPr>
      <w:bookmarkStart w:id="4" w:name="_Toc69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在危机发生时，日用清洁剂项目团队立即行动，成立了应急小组。该小组的任务是迅速制定并实施紧急应对措施，以最小化潜在损失。以下是采取的主要措施：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暂停日用清洁剂项目进度：为遏制危机蔓延，日用清洁剂项目暂时停止进行，以便全面评估当前状况。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资源重新分配：重新评估日用清洁剂项目资源的分配，确保最大限度地减小损失。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实时沟通：与关键利益相关者建立实时沟通机制，向他们传递日用清洁剂项目危机的实际状况，保障日用清洁剂项目核心利益。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在紧急应对的同时，日用清洁剂项目团队强调了团队协作和有效沟通的重要性。以下是团队协作的关键举措：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信息共享机制：建立了信息共享平台，确保团队成员能够及时获取日用清洁剂项目危机的实时信息。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领导者沟通：日用清洁剂项目领导者通过定期会议和即时沟通工具，指导团队应对危机，保持团队稳定运行。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随着危机得到初步控制，日用清洁剂项目团队转向制定恢复计划，以确保日用清洁剂项目能够从中迅速恢复。主要恢复计划包括：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修复受损的进度计划：重新评估日用清洁剂项目进度，制定修复计划，确保日用清洁剂项目尽快回归正常进程。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重新调整资源分配：优化资源分配，确保日用清洁剂项目在有限资源下高效运转。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风险管理机制加强：对日用清洁剂项目风险进行全面评估，制定更强化的风险管理策略，以预防未来可能的危机。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00"/>
      <w:r>
        <w:rPr>
          <w:rFonts w:ascii="仿宋" w:eastAsia="仿宋" w:hAnsi="仿宋" w:cs="仿宋" w:hint="eastAsia"/>
          <w:sz w:val="28"/>
          <w:lang w:eastAsia="zh-CN"/>
        </w:rPr>
        <w:t>二、日用清洁剂项目文档管理</w:t>
      </w:r>
      <w:bookmarkEnd w:id="5"/>
    </w:p>
    <w:p>
      <w:pPr>
        <w:pStyle w:val="Heading2"/>
        <w:rPr>
          <w:rFonts w:ascii="仿宋" w:eastAsia="仿宋" w:hAnsi="仿宋" w:cs="仿宋" w:hint="eastAsia"/>
          <w:lang w:eastAsia="zh-CN"/>
        </w:rPr>
      </w:pPr>
      <w:bookmarkStart w:id="6" w:name="_Toc192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日用清洁剂项目高度重视文档的质量和准确性，以支持日用清洁剂项目的各项活动和决策。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文档的编制始于日用清洁剂项目计划的初期，我们制定了详细的文档编制计划，明确了每个文档的内容、格式和编写责任人。在日用清洁剂项目启动阶段，我们首先编制了日用清洁剂项目章程，明确定义了日用清洁剂项目的目标、范围、风险等关键要素。随后，日用清洁剂项目团队根据计划陆续编制了需求文档、设计文档、测试文档等各类文档，确保日用清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用清洁剂项目管理中的重要环节，旨在确保日用清洁剂项目文档符合质量标准和日用清洁剂项目需求。在日用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用清洁剂项目相关利益方和专业领域的专家对文档进行独立审查。这有助于获取更全面、客观的反馈，确保日用清洁剂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日用清洁剂项目在文档编制与审查方面建立了严格的管理机制，通过规范的流程和多维度的审查，确保日用清洁剂项目文档的质量、准确性和可靠性，为日用清洁剂项目的顺利推进提供了有力支持。</w:t>
      </w:r>
    </w:p>
    <w:p>
      <w:pPr>
        <w:pStyle w:val="Heading2"/>
        <w:ind w:firstLine="560" w:firstLineChars="200"/>
        <w:rPr>
          <w:rFonts w:ascii="仿宋" w:eastAsia="仿宋" w:hAnsi="仿宋" w:cs="仿宋" w:hint="eastAsia"/>
          <w:sz w:val="28"/>
          <w:lang w:eastAsia="zh-CN"/>
        </w:rPr>
      </w:pPr>
      <w:bookmarkStart w:id="7" w:name="_Toc294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我们通过多渠道发布文档，包括电子邮件、日用清洁剂项目管理平台、内部网站等，以满足不同团队成员的偏好和需求。多渠道发布确保了信息的全面覆盖。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我们采用了精细的权限控制，确保只有授权人员可以访问敏感信息。这种安全措施保护了日用清洁剂项目文档的机密性，防止了未经授权的信息泄露。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2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文档存档与归档是日用清洁剂项目生命周期中一个至关重要的环节，直接关系到日用清洁剂项目信息的长期保存和历史记录的完整性。在日用清洁剂项目中，我们实施了一系列有效的文档存档与归档管理策略：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517"/>
      <w:r>
        <w:rPr>
          <w:rFonts w:ascii="仿宋" w:eastAsia="仿宋" w:hAnsi="仿宋" w:cs="仿宋" w:hint="eastAsia"/>
          <w:sz w:val="28"/>
          <w:lang w:eastAsia="zh-CN"/>
        </w:rPr>
        <w:t>三、日用清洁剂项目可持续发展</w:t>
      </w:r>
      <w:bookmarkEnd w:id="9"/>
    </w:p>
    <w:p>
      <w:pPr>
        <w:pStyle w:val="Heading2"/>
        <w:rPr>
          <w:rFonts w:ascii="仿宋" w:eastAsia="仿宋" w:hAnsi="仿宋" w:cs="仿宋" w:hint="eastAsia"/>
          <w:lang w:eastAsia="zh-CN"/>
        </w:rPr>
      </w:pPr>
      <w:bookmarkStart w:id="10" w:name="_Toc192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中，日用清洁剂项目团队着眼于未来，明确了可持续发展的战略方向。制定的具体可持续发展目标包括降低资源使用、采用环保技术、最大化社会效益等。这一步骤不仅有助于日用清洁剂项目在环保和社会责任方面达到最高标准，也为未来提供了明确的指引，确保日用清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可持续实践的融入日用清洁剂项目管理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用清洁剂项目管理周期。从日用清洁剂项目规划开始，日用清洁剂项目团队就考虑了环境和社会的因素。在执行阶段，日用清洁剂项目团队积极推动绿色技术的应用，优化资源利用。此外，关注员工的社会责任，通过培训和沟通活动提高员工对可持续发展的认知，使他们能够在日常工作中践行可持续实践。这些举措不仅为日用清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11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扎根于日用清洁剂项目的可持续发展理念，我们深信环保与社会责任是日用清洁剂项目成功的关键支柱。在日用清洁剂项目的每一步，我们都致力于通过创新和实践，履行对环境和社会的坚定责任。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团队通过引入先进的环保技术、建立高效的废物处理系统以及推动能源节约措施，积极履行环保责任。定期的环保监测和评估确保日用清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不仅致力于自身可持续发展，还注重对社会的回馈。通过支持社区日用清洁剂项目、参与慈善事业、提供培训机会等方式，日用清洁剂项目积极履行社会责任。与当地社区建立积极互动，关注员工的工作与生活平衡，以及员工的身心健康，是日用清洁剂项目在社会责任层面的关键举措。这样的实践不仅增强了日用清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31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617"/>
      <w:r>
        <w:rPr>
          <w:rFonts w:ascii="仿宋" w:eastAsia="仿宋" w:hAnsi="仿宋" w:cs="仿宋" w:hint="eastAsia"/>
          <w:lang w:eastAsia="zh-CN"/>
        </w:rPr>
        <w:t>(一)、日用清洁剂行业分析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日用清洁剂行业一直以来都是市场的关注焦点。行业内的发展趋势、竞争态势以及潜在机会都对日用清洁剂项目的推进产生深远的影响。通过深入研究行业的整体概貌，我们将更好地理解行业的核心特征，为日用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行业，技术一直是推动创新和发展的关键因素。我们将对当前技术趋势进行详尽分析，包括但不限于人工智能、大数据应用、先进制造技术等。这有助于日用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用清洁剂项目成功的基础。我们将对主要竞争对手进行深入研究，包括其市场份额、产品特点、市场定位等。通过全面了解竞争对手的优势和劣势，日用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446"/>
      <w:r>
        <w:rPr>
          <w:rFonts w:ascii="仿宋" w:eastAsia="仿宋" w:hAnsi="仿宋" w:cs="仿宋" w:hint="eastAsia"/>
          <w:sz w:val="28"/>
          <w:lang w:eastAsia="zh-CN"/>
        </w:rPr>
        <w:t>(二)、日用清洁剂市场分析预测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用清洁剂市场未来的增长趋势。这包括市场的整体规模、各细分领域的发展趋势等。日用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用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用清洁剂项目实施过程中需要充分考虑的因素。我们将对市场风险进行全面评估，包括但不限于政策法规风险、市场竞争风险、技术变革风险等。通过对潜在风险的深入分析，日用清洁剂项目可以制定相应的风险缓解策略，降低不确定性对日用清洁剂项目的影响。</w:t>
      </w:r>
    </w:p>
    <w:p>
      <w:pPr>
        <w:pStyle w:val="Heading1"/>
        <w:ind w:firstLine="560" w:firstLineChars="200"/>
        <w:rPr>
          <w:rFonts w:ascii="仿宋" w:eastAsia="仿宋" w:hAnsi="仿宋" w:cs="仿宋" w:hint="eastAsia"/>
          <w:sz w:val="28"/>
          <w:lang w:eastAsia="zh-CN"/>
        </w:rPr>
      </w:pPr>
      <w:bookmarkStart w:id="15" w:name="_Toc22544"/>
      <w:r>
        <w:rPr>
          <w:rFonts w:ascii="仿宋" w:eastAsia="仿宋" w:hAnsi="仿宋" w:cs="仿宋" w:hint="eastAsia"/>
          <w:sz w:val="28"/>
          <w:lang w:eastAsia="zh-CN"/>
        </w:rPr>
        <w:t>五、日用清洁剂项目概论</w:t>
      </w:r>
      <w:bookmarkEnd w:id="15"/>
    </w:p>
    <w:p>
      <w:pPr>
        <w:pStyle w:val="Heading2"/>
        <w:rPr>
          <w:rFonts w:ascii="仿宋" w:eastAsia="仿宋" w:hAnsi="仿宋" w:cs="仿宋" w:hint="eastAsia"/>
          <w:lang w:eastAsia="zh-CN"/>
        </w:rPr>
      </w:pPr>
      <w:bookmarkStart w:id="16" w:name="_Toc25546"/>
      <w:r>
        <w:rPr>
          <w:rFonts w:ascii="仿宋" w:eastAsia="仿宋" w:hAnsi="仿宋" w:cs="仿宋" w:hint="eastAsia"/>
          <w:lang w:eastAsia="zh-CN"/>
        </w:rPr>
        <w:t>(一)、日用清洁剂项目概况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起源追溯至对市场的深入洞察。市场的不断演变与变革为日用清洁剂项目提供了难得的机遇。当前市场存在的需求缺口和变革的大环境共同构成了日用清洁剂项目的背景。这个日用清洁剂项目旨在充分利用市场机遇，填补行业中尚未满足的需求，为客户提供全新的解决方案。市场的变革和需求的增长使得这个日用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日用清洁剂项目名称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日用清洁剂项目正式命名为日用清洁剂。这个名称不仅仅是一个标识，更代表了日用清洁剂项目的核心理念和愿景。它蕴含着日用清洁剂项目所要解决问题的关键字，具有强烈的表达和辨识度，为日用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核心目标是提供一种全新、高效的解决方案，满足客户日益增长的需求。日用清洁剂项目追求的不仅仅是满足市场需求，更是在市场中获得卓越的竞争优势。通过不断提升产品或服务的质量和创新水平，日用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全面涵盖了产品研发、制造、市场推广和售后服务，确保从产品设计到最终用户体验的全方位关注。这一全面的日用清洁剂项目范围是为了确保日用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日用清洁剂项目计划在未来18个月内完成，包括研发、测试、市场试点和正式推出等不同阶段。这个时间表的合理设计是为了确保日用清洁剂项目各个阶段的顺利推进，以便按时交付高质量的成果。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日用清洁剂项目总预算估算为XX百万美元，主要分配在研发、市场推广、人员培训和运营等方面。这一充足的预算为日用清洁剂项目提供了充足的资源，确保日用清洁剂项目在各个方面都能取得优异的表现。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日用清洁剂项目风险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可能面临的风险包括市场接受度低、技术难题、竞争激烈等。日用清洁剂项目团队已经制定了相应的风险应对计划，通过前瞻性的风险管理，确保日用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日用清洁剂项目汇聚了一支经验丰富、多领域专业素养的核心团队，确保日用清洁剂项目在各个方面都能拥有高水平的执行力。团队的协同作战是日用清洁剂项目成功的关键因素之一。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日用清洁剂项目的背景根植于市场对更高效、创新产品的渴望，同时也受到科技发展对行业格局的深刻改变的影响。这为日用清洁剂项目提供了广阔的发展空间和市场需求。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截至目前，日用清洁剂项目已完成市场调研和技术验证，取得了初步的成功。这为日用清洁剂项目在未来的发展奠定了坚实的基础，为更远大的目标打下了坚实的基石。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086"/>
      <w:r>
        <w:rPr>
          <w:rFonts w:ascii="仿宋" w:eastAsia="仿宋" w:hAnsi="仿宋" w:cs="仿宋" w:hint="eastAsia"/>
          <w:sz w:val="28"/>
          <w:lang w:eastAsia="zh-CN"/>
        </w:rPr>
        <w:t>(二)、日用清洁剂项目目标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keyword》日用清洁剂项目首要业务目标是在市场中占据有利地位，实现产品/服务的成功推广和销售。通过不断提升产品质量、创新性，日用清洁剂项目追求成为行业中的领导者，赢得更多客户的青睐。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在科技迅速发展的时代，日用清洁剂项目着眼于技术创新。通过持续的研发和技术升级，日用清洁剂项目旨在推出更具创新性的产品或服务，以满足市场对新鲜、先进解决方案的需求。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为了建立可持续的客户关系，日用清洁剂项目设定了客户满意度目标。通过提供卓越的产品质量和优质的客户服务，日用清洁剂项目追求赢得客户的信任和忠诚度，确保他们的满意度达到行业领先水平。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日用清洁剂项目注重社会责任和可持续发展。通过实施环保、社会责任日用清洁剂项目，日用清洁剂项目致力于在经济发展的同时保护环境，促进社会公平，实现可持续经营。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日用清洁剂项目的团队是实现目标的核心驱动力。因此，日用清洁剂项目设定了团队发展目标，包括提升团队成员的专业技能、培养领导力，以及搭建协同高效的团队工作氛围。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830"/>
      <w:r>
        <w:rPr>
          <w:rFonts w:ascii="仿宋" w:eastAsia="仿宋" w:hAnsi="仿宋" w:cs="仿宋" w:hint="eastAsia"/>
          <w:sz w:val="28"/>
          <w:lang w:eastAsia="zh-CN"/>
        </w:rPr>
        <w:t>(三)、日用清洁剂项目提出的理由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日用清洁剂项目提出的理由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提出源于对市场机遇的深刻洞察。当前市场中存在的需求缺口和行业发展趋势表明，有巨大的商业机会等待被开发。通过准确捕捉市场机遇，日用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理念基于对技术创新的信仰。通过持续的研发和技术投入，日用清洁剂项目有望推出更具创新性的产品或服务。在科技飞速发展的当下，日用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提出是为了增强企业的行业竞争力。通过提升产品或服务的质量和独特性，日用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响应了消费者需求的变化。随着社会和科技的不断发展，消费者对产品和服务的需求也在发生变化。通过深入了解并及时回应消费者的新需求，日用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日用清洁剂项目的提出是企业战略发展规划的一部分。在面对日益激烈的市场竞争和不断变化的商业环境中，日用清洁剂项目作为企业战略的一环，旨在为企业开辟新的增长领域，巩固企业在行业中的地位。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的提出不仅仅是基于商业考量，还注重社会责任。通过推出环保、社会责任等方面的日用清洁剂项目，日用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https://d.book118.com/237016046162006040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301E4"/>
    <w:rsid w:val="669301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1604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2024-02-06T18:44:00Z</dcterms:created>
  <dcterms:modified xsi:type="dcterms:W3CDTF">2024-02-06T18:45:12Z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7309F36431D547118F21F9219CBC232D_11</vt:lpwstr>
  </property>
  <property fmtid="{D5CDD505-2E9C-101B-9397-08002B2CF9AE}" pid="3" name="KSOProductBuildVer">
    <vt:lpwstr>2052-12.1.0.16250</vt:lpwstr>
  </property>
</Properties>
</file>