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24ED" w:rsidRPr="00A87090" w:rsidP="00C324ED">
      <w:pPr>
        <w:tabs>
          <w:tab w:val="left" w:pos="4253"/>
        </w:tabs>
        <w:snapToGrid w:val="0"/>
        <w:spacing w:line="360" w:lineRule="auto"/>
        <w:jc w:val="center"/>
        <w:rPr>
          <w:rFonts w:ascii="黑体" w:eastAsia="黑体" w:hAnsi="黑体"/>
          <w:sz w:val="30"/>
          <w:szCs w:val="30"/>
        </w:rPr>
      </w:pPr>
      <w:r w:rsidRPr="00A87090">
        <w:rPr>
          <w:rFonts w:ascii="黑体" w:eastAsia="黑体" w:hAnsi="黑体" w:hint="eastAsia"/>
          <w:sz w:val="30"/>
          <w:szCs w:val="30"/>
        </w:rPr>
        <w:t>2023-2024学年高二年级上学期高频考题期末地理测试卷（二）</w:t>
      </w:r>
    </w:p>
    <w:p w:rsidR="00C324ED" w:rsidRPr="00A87090" w:rsidP="00C324ED">
      <w:pPr>
        <w:tabs>
          <w:tab w:val="left" w:pos="4253"/>
        </w:tabs>
        <w:snapToGrid w:val="0"/>
        <w:spacing w:line="360" w:lineRule="auto"/>
        <w:jc w:val="center"/>
        <w:rPr>
          <w:rFonts w:ascii="黑体" w:eastAsia="黑体" w:hAnsi="黑体"/>
          <w:sz w:val="30"/>
          <w:szCs w:val="30"/>
        </w:rPr>
      </w:pPr>
      <w:r w:rsidRPr="00A87090">
        <w:rPr>
          <w:rFonts w:ascii="黑体" w:eastAsia="黑体" w:hAnsi="黑体" w:hint="eastAsia"/>
          <w:sz w:val="30"/>
          <w:szCs w:val="30"/>
        </w:rPr>
        <w:t>（广东专用）</w:t>
      </w:r>
    </w:p>
    <w:p w:rsidR="00C324ED" w:rsidP="00C324ED">
      <w:pPr>
        <w:tabs>
          <w:tab w:val="left" w:pos="4253"/>
        </w:tabs>
        <w:snapToGrid w:val="0"/>
        <w:spacing w:line="360" w:lineRule="auto"/>
        <w:rPr>
          <w:rFonts w:ascii="宋体" w:hAnsi="宋体"/>
        </w:rPr>
      </w:pPr>
    </w:p>
    <w:p w:rsidR="00C324ED" w:rsidRPr="00CC5677" w:rsidP="00C324ED">
      <w:pPr>
        <w:tabs>
          <w:tab w:val="left" w:pos="4253"/>
        </w:tabs>
        <w:snapToGrid w:val="0"/>
        <w:spacing w:line="360" w:lineRule="auto"/>
        <w:jc w:val="center"/>
        <w:rPr>
          <w:rFonts w:ascii="宋体" w:hAnsi="宋体"/>
        </w:rPr>
      </w:pPr>
      <w:r w:rsidRPr="00CC5677">
        <w:rPr>
          <w:rFonts w:ascii="宋体" w:hAnsi="宋体"/>
        </w:rPr>
        <w:t>第</w:t>
      </w:r>
      <w:r w:rsidRPr="00CC5677">
        <w:rPr>
          <w:rFonts w:ascii="宋体" w:hAnsi="宋体" w:cs="微软雅黑" w:hint="eastAsia"/>
        </w:rPr>
        <w:t>Ⅰ</w:t>
      </w:r>
      <w:r w:rsidRPr="00CC5677">
        <w:rPr>
          <w:rFonts w:ascii="宋体" w:hAnsi="宋体"/>
        </w:rPr>
        <w:t>卷</w:t>
      </w:r>
    </w:p>
    <w:p w:rsidR="00C324ED" w:rsidRPr="00CC5677" w:rsidP="00C324ED">
      <w:pPr>
        <w:tabs>
          <w:tab w:val="left" w:pos="4253"/>
        </w:tabs>
        <w:snapToGrid w:val="0"/>
        <w:spacing w:line="360" w:lineRule="auto"/>
        <w:rPr>
          <w:rFonts w:ascii="宋体" w:hAnsi="宋体"/>
        </w:rPr>
      </w:pPr>
      <w:r w:rsidRPr="00CC5677">
        <w:rPr>
          <w:rFonts w:ascii="宋体" w:hAnsi="宋体"/>
        </w:rPr>
        <w:t>一、选择题（本大题共</w:t>
      </w:r>
      <w:r w:rsidRPr="00CC5677">
        <w:rPr>
          <w:rFonts w:ascii="宋体" w:hAnsi="宋体" w:hint="eastAsia"/>
        </w:rPr>
        <w:t>16</w:t>
      </w:r>
      <w:r w:rsidRPr="00CC5677">
        <w:rPr>
          <w:rFonts w:ascii="宋体" w:hAnsi="宋体"/>
        </w:rPr>
        <w:t>小题，每小题</w:t>
      </w:r>
      <w:r w:rsidRPr="00CC5677">
        <w:rPr>
          <w:rFonts w:ascii="宋体" w:hAnsi="宋体" w:hint="eastAsia"/>
        </w:rPr>
        <w:t>3</w:t>
      </w:r>
      <w:r w:rsidRPr="00CC5677">
        <w:rPr>
          <w:rFonts w:ascii="宋体" w:hAnsi="宋体"/>
        </w:rPr>
        <w:t>分，共</w:t>
      </w:r>
      <w:r w:rsidRPr="00CC5677">
        <w:rPr>
          <w:rFonts w:ascii="宋体" w:hAnsi="宋体" w:hint="eastAsia"/>
        </w:rPr>
        <w:t>48</w:t>
      </w:r>
      <w:r w:rsidRPr="00CC5677">
        <w:rPr>
          <w:rFonts w:ascii="宋体" w:hAnsi="宋体"/>
        </w:rPr>
        <w:t>分；请从每小题给出的四个选项中选出正确的一项）</w:t>
      </w:r>
    </w:p>
    <w:p w:rsidR="00C324ED" w:rsidRPr="00CC5677" w:rsidP="00C324ED">
      <w:pPr>
        <w:tabs>
          <w:tab w:val="left" w:pos="4253"/>
        </w:tabs>
        <w:snapToGrid w:val="0"/>
        <w:spacing w:line="360" w:lineRule="auto"/>
        <w:rPr>
          <w:rFonts w:ascii="宋体" w:hAnsi="宋体"/>
        </w:rPr>
      </w:pPr>
      <w:r w:rsidRPr="00CC5677">
        <w:rPr>
          <w:rFonts w:ascii="宋体" w:hAnsi="宋体"/>
        </w:rPr>
        <w:t>逆光是一种具有艺术魅力和较强表现力的光照，它能使画面产生完全不同于我们肉眼在现场所见到的实际光线的艺术效果，因而成为人们喜爱的一种拍摄手段。2023年暑假，某一摄影爱好者在普宁（23°16′49″N，116°7′33″E）某地逆光拍摄了一张照片（如下图所示）。完成下面小题。</w:t>
      </w:r>
    </w:p>
    <w:p w:rsidR="00C324ED" w:rsidRPr="00CC5677" w:rsidP="00C324ED">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9542e43355aa424da3ddc7671b798e12" style="width:338.1pt;height:135.2pt">
            <v:fill o:detectmouseclick="t"/>
            <v:imagedata r:id="rId4" o:title="@@@9542e43355aa424da3ddc7671b798e12" blacklevel="1966f"/>
          </v:shape>
        </w:pict>
      </w:r>
    </w:p>
    <w:p w:rsidR="00C324ED" w:rsidRPr="00CC5677" w:rsidP="00C324ED">
      <w:pPr>
        <w:tabs>
          <w:tab w:val="left" w:pos="4253"/>
        </w:tabs>
        <w:snapToGrid w:val="0"/>
        <w:spacing w:line="360" w:lineRule="auto"/>
        <w:rPr>
          <w:rFonts w:ascii="宋体" w:hAnsi="宋体"/>
        </w:rPr>
      </w:pPr>
      <w:r w:rsidRPr="00CC5677">
        <w:rPr>
          <w:rFonts w:ascii="宋体" w:hAnsi="宋体"/>
        </w:rPr>
        <w:t>1．摄影爱好者拍摄此照片的时间大约是（   ）</w:t>
      </w:r>
    </w:p>
    <w:p w:rsidR="00C324ED" w:rsidRPr="00CC5677" w:rsidP="00C324ED">
      <w:pPr>
        <w:tabs>
          <w:tab w:val="left" w:pos="4253"/>
        </w:tabs>
        <w:snapToGrid w:val="0"/>
        <w:spacing w:line="360" w:lineRule="auto"/>
        <w:rPr>
          <w:rFonts w:ascii="宋体" w:hAnsi="宋体"/>
        </w:rPr>
      </w:pPr>
      <w:r w:rsidRPr="00CC5677">
        <w:rPr>
          <w:rFonts w:ascii="宋体" w:hAnsi="宋体"/>
        </w:rPr>
        <w:t>A．7:00</w:t>
      </w:r>
      <w:r w:rsidRPr="00CC5677">
        <w:rPr>
          <w:rFonts w:ascii="宋体" w:hAnsi="宋体"/>
        </w:rPr>
        <w:tab/>
        <w:t>B．10:00</w:t>
      </w:r>
    </w:p>
    <w:p w:rsidR="00C324ED" w:rsidRPr="00CC5677" w:rsidP="00C324ED">
      <w:pPr>
        <w:tabs>
          <w:tab w:val="left" w:pos="4253"/>
        </w:tabs>
        <w:snapToGrid w:val="0"/>
        <w:spacing w:line="360" w:lineRule="auto"/>
        <w:rPr>
          <w:rFonts w:ascii="宋体" w:hAnsi="宋体"/>
        </w:rPr>
      </w:pPr>
      <w:r w:rsidRPr="00CC5677">
        <w:rPr>
          <w:rFonts w:ascii="宋体" w:hAnsi="宋体"/>
        </w:rPr>
        <w:t>C．17:00</w:t>
      </w:r>
      <w:r w:rsidRPr="00CC5677">
        <w:rPr>
          <w:rFonts w:ascii="宋体" w:hAnsi="宋体"/>
        </w:rPr>
        <w:tab/>
        <w:t>D．19:00</w:t>
      </w:r>
    </w:p>
    <w:p w:rsidR="00C324ED" w:rsidRPr="00CC5677" w:rsidP="00C324ED">
      <w:pPr>
        <w:tabs>
          <w:tab w:val="left" w:pos="4253"/>
        </w:tabs>
        <w:snapToGrid w:val="0"/>
        <w:spacing w:line="360" w:lineRule="auto"/>
        <w:rPr>
          <w:rFonts w:ascii="宋体" w:hAnsi="宋体"/>
        </w:rPr>
      </w:pPr>
      <w:r w:rsidRPr="00CC5677">
        <w:rPr>
          <w:rFonts w:ascii="宋体" w:hAnsi="宋体"/>
        </w:rPr>
        <w:t>2．此时摄影爱好者拍摄的朝向是（   ）</w:t>
      </w:r>
    </w:p>
    <w:p w:rsidR="00C324ED" w:rsidRPr="00CC5677" w:rsidP="00C324ED">
      <w:pPr>
        <w:tabs>
          <w:tab w:val="left" w:pos="4253"/>
        </w:tabs>
        <w:snapToGrid w:val="0"/>
        <w:spacing w:line="360" w:lineRule="auto"/>
        <w:rPr>
          <w:rFonts w:ascii="宋体" w:hAnsi="宋体"/>
        </w:rPr>
      </w:pPr>
      <w:r w:rsidRPr="00CC5677">
        <w:rPr>
          <w:rFonts w:ascii="宋体" w:hAnsi="宋体"/>
        </w:rPr>
        <w:t>A．西北方向</w:t>
      </w:r>
      <w:r w:rsidRPr="00CC5677">
        <w:rPr>
          <w:rFonts w:ascii="宋体" w:hAnsi="宋体"/>
        </w:rPr>
        <w:tab/>
        <w:t>B．西南方向</w:t>
      </w:r>
    </w:p>
    <w:p w:rsidR="00C324ED" w:rsidRPr="00CC5677" w:rsidP="00C324ED">
      <w:pPr>
        <w:tabs>
          <w:tab w:val="left" w:pos="4253"/>
        </w:tabs>
        <w:snapToGrid w:val="0"/>
        <w:spacing w:line="360" w:lineRule="auto"/>
        <w:rPr>
          <w:rFonts w:ascii="宋体" w:hAnsi="宋体"/>
        </w:rPr>
      </w:pPr>
      <w:r w:rsidRPr="00CC5677">
        <w:rPr>
          <w:rFonts w:ascii="宋体" w:hAnsi="宋体"/>
        </w:rPr>
        <w:t>C．东北方向</w:t>
      </w:r>
      <w:r w:rsidRPr="00CC5677">
        <w:rPr>
          <w:rFonts w:ascii="宋体" w:hAnsi="宋体"/>
        </w:rPr>
        <w:tab/>
        <w:t>D．东南方向</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1．D    2．A</w:t>
      </w:r>
    </w:p>
    <w:p w:rsidR="00C324ED" w:rsidRPr="00CC5677" w:rsidP="00C324ED">
      <w:pPr>
        <w:tabs>
          <w:tab w:val="left" w:pos="4253"/>
        </w:tabs>
        <w:snapToGrid w:val="0"/>
        <w:spacing w:line="360" w:lineRule="auto"/>
        <w:rPr>
          <w:rFonts w:ascii="宋体" w:hAnsi="宋体"/>
        </w:rPr>
      </w:pPr>
      <w:r>
        <w:rPr>
          <w:rFonts w:ascii="宋体" w:hAnsi="宋体"/>
        </w:rPr>
        <w:t>〖解 析〗</w:t>
      </w:r>
      <w:r w:rsidRPr="00CC5677">
        <w:rPr>
          <w:rFonts w:ascii="宋体" w:hAnsi="宋体"/>
        </w:rPr>
        <w:t>1．读图可知，该摄影爱好者拍摄此照片时，太阳刚好位于地平线，为日出或日落时刻，此时为夏季, 普宁昼长夜短，日出时间小于6点，不可能6:00日出，也不可能10点日出，AB错误；由于普宁昼长夜短，日落时间应大于18点，C错误，D正确，故选D。</w:t>
      </w:r>
    </w:p>
    <w:p w:rsidR="00C324ED" w:rsidRPr="00CC5677" w:rsidP="00C324ED">
      <w:pPr>
        <w:tabs>
          <w:tab w:val="left" w:pos="4253"/>
        </w:tabs>
        <w:snapToGrid w:val="0"/>
        <w:spacing w:line="360" w:lineRule="auto"/>
        <w:rPr>
          <w:rFonts w:ascii="宋体" w:hAnsi="宋体"/>
        </w:rPr>
      </w:pPr>
      <w:r w:rsidRPr="00CC5677">
        <w:rPr>
          <w:rFonts w:ascii="宋体" w:hAnsi="宋体"/>
        </w:rPr>
        <w:t>2．由上题可知，此时普宁为夏季日落，因此太阳位于西北方向，因此此时摄影爱好者拍摄的朝向是西北方向，A正确，BCD错误。故选A。</w:t>
      </w:r>
    </w:p>
    <w:p w:rsidR="00C324ED" w:rsidRPr="00CC5677" w:rsidP="00C324ED">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CC5677">
        <w:rPr>
          <w:rFonts w:ascii="宋体" w:hAnsi="宋体"/>
        </w:rPr>
        <w:t>图示意新疆塔河油田一组碳酸盐岩溶洞的发育过程。该组溶洞中地下水的搬运和沉积作用较弱，重力崩塌和地下水滴落对溶洞演化具有关键作用。完成下面小题。</w:t>
      </w:r>
    </w:p>
    <w:p w:rsidR="00C324ED" w:rsidRPr="00CC5677" w:rsidP="00C324ED">
      <w:pPr>
        <w:tabs>
          <w:tab w:val="left" w:pos="4253"/>
        </w:tabs>
        <w:snapToGrid w:val="0"/>
        <w:spacing w:line="360" w:lineRule="auto"/>
        <w:jc w:val="center"/>
        <w:rPr>
          <w:rFonts w:ascii="宋体" w:hAnsi="宋体"/>
        </w:rPr>
      </w:pPr>
      <w:r>
        <w:rPr>
          <w:rFonts w:ascii="宋体" w:hAnsi="宋体"/>
        </w:rPr>
        <w:pict>
          <v:shape id="_x0000_i1026" type="#_x0000_t75" alt="@@@5685880c-650a-4b38-bc85-b672a3d5a4f7" style="width:384.35pt;height:134.8pt">
            <v:fill o:detectmouseclick="t"/>
            <v:imagedata r:id="rId7" o:title="@@@5685880c-650a-4b38-bc85-b672a3d5a4f7"/>
          </v:shape>
        </w:pict>
      </w:r>
    </w:p>
    <w:p w:rsidR="00C324ED" w:rsidRPr="00CC5677" w:rsidP="00C324ED">
      <w:pPr>
        <w:tabs>
          <w:tab w:val="left" w:pos="4253"/>
        </w:tabs>
        <w:snapToGrid w:val="0"/>
        <w:spacing w:line="360" w:lineRule="auto"/>
        <w:rPr>
          <w:rFonts w:ascii="宋体" w:hAnsi="宋体"/>
        </w:rPr>
      </w:pPr>
      <w:r w:rsidRPr="00CC5677">
        <w:rPr>
          <w:rFonts w:ascii="宋体" w:hAnsi="宋体"/>
        </w:rPr>
        <w:t>3．该组溶洞的发育整体表现为洞穴空间（   ）</w:t>
      </w:r>
    </w:p>
    <w:p w:rsidR="00C324ED" w:rsidP="00C324ED">
      <w:pPr>
        <w:tabs>
          <w:tab w:val="left" w:pos="4253"/>
        </w:tabs>
        <w:snapToGrid w:val="0"/>
        <w:spacing w:line="360" w:lineRule="auto"/>
        <w:rPr>
          <w:rFonts w:ascii="宋体" w:hAnsi="宋体"/>
        </w:rPr>
      </w:pPr>
      <w:r w:rsidRPr="00CC5677">
        <w:rPr>
          <w:rFonts w:ascii="宋体" w:hAnsi="宋体"/>
        </w:rPr>
        <w:t>A．水平扩张</w:t>
      </w:r>
      <w:r w:rsidRPr="00CC5677">
        <w:rPr>
          <w:rFonts w:ascii="宋体" w:hAnsi="宋体"/>
        </w:rPr>
        <w:tab/>
        <w:t>B．向下扩张</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C．水平收缩</w:t>
      </w:r>
      <w:r w:rsidRPr="00CC5677">
        <w:rPr>
          <w:rFonts w:ascii="宋体" w:hAnsi="宋体"/>
        </w:rPr>
        <w:tab/>
        <w:t>D．向上扩张</w:t>
      </w:r>
    </w:p>
    <w:p w:rsidR="00C324ED" w:rsidRPr="00CC5677" w:rsidP="00C324ED">
      <w:pPr>
        <w:tabs>
          <w:tab w:val="left" w:pos="4253"/>
        </w:tabs>
        <w:snapToGrid w:val="0"/>
        <w:spacing w:line="360" w:lineRule="auto"/>
        <w:rPr>
          <w:rFonts w:ascii="宋体" w:hAnsi="宋体"/>
        </w:rPr>
      </w:pPr>
      <w:r w:rsidRPr="00CC5677">
        <w:rPr>
          <w:rFonts w:ascii="宋体" w:hAnsi="宋体"/>
        </w:rPr>
        <w:t>4．乙、丙洞穴贯通后，在地下水的影响下（   ）</w:t>
      </w:r>
    </w:p>
    <w:p w:rsidR="00C324ED" w:rsidRPr="00CC5677" w:rsidP="00C324ED">
      <w:pPr>
        <w:tabs>
          <w:tab w:val="left" w:pos="4253"/>
        </w:tabs>
        <w:snapToGrid w:val="0"/>
        <w:spacing w:line="360" w:lineRule="auto"/>
        <w:rPr>
          <w:rFonts w:ascii="宋体" w:hAnsi="宋体"/>
        </w:rPr>
      </w:pPr>
      <w:r w:rsidRPr="00CC5677">
        <w:rPr>
          <w:rFonts w:ascii="宋体" w:hAnsi="宋体"/>
        </w:rPr>
        <w:t>A．乙洞扩张减缓，丙洞扩张加快</w:t>
      </w:r>
      <w:r>
        <w:rPr>
          <w:rFonts w:ascii="宋体" w:hAnsi="宋体"/>
        </w:rPr>
        <w:tab/>
      </w:r>
      <w:r w:rsidRPr="00CC5677">
        <w:rPr>
          <w:rFonts w:ascii="宋体" w:hAnsi="宋体"/>
        </w:rPr>
        <w:t>B．乙洞扩张加快，丙洞扩张减缓</w:t>
      </w:r>
    </w:p>
    <w:p w:rsidR="00C324ED" w:rsidRPr="00CC5677" w:rsidP="00C324ED">
      <w:pPr>
        <w:tabs>
          <w:tab w:val="left" w:pos="4253"/>
        </w:tabs>
        <w:snapToGrid w:val="0"/>
        <w:spacing w:line="360" w:lineRule="auto"/>
        <w:rPr>
          <w:rFonts w:ascii="宋体" w:hAnsi="宋体"/>
        </w:rPr>
      </w:pPr>
      <w:r w:rsidRPr="00CC5677">
        <w:rPr>
          <w:rFonts w:ascii="宋体" w:hAnsi="宋体"/>
        </w:rPr>
        <w:t>C．两个洞穴扩张都加快</w:t>
      </w:r>
      <w:r>
        <w:rPr>
          <w:rFonts w:ascii="宋体" w:hAnsi="宋体"/>
        </w:rPr>
        <w:tab/>
      </w:r>
      <w:r w:rsidRPr="00CC5677">
        <w:rPr>
          <w:rFonts w:ascii="宋体" w:hAnsi="宋体"/>
        </w:rPr>
        <w:t>D．两个洞穴扩张都减慢</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3．D    4．A</w:t>
      </w:r>
    </w:p>
    <w:p w:rsidR="00C324ED" w:rsidRPr="00CC5677" w:rsidP="00C324ED">
      <w:pPr>
        <w:tabs>
          <w:tab w:val="left" w:pos="4253"/>
        </w:tabs>
        <w:snapToGrid w:val="0"/>
        <w:spacing w:line="360" w:lineRule="auto"/>
        <w:rPr>
          <w:rFonts w:ascii="宋体" w:hAnsi="宋体"/>
        </w:rPr>
      </w:pPr>
      <w:r>
        <w:rPr>
          <w:rFonts w:ascii="宋体" w:hAnsi="宋体"/>
        </w:rPr>
        <w:t>〖解 析〗</w:t>
      </w:r>
      <w:r w:rsidRPr="00CC5677">
        <w:rPr>
          <w:rFonts w:ascii="宋体" w:hAnsi="宋体"/>
        </w:rPr>
        <w:t>3．据材料可知，该组溶洞中地下水的搬运和沉积作用较弱，洞穴以重力崩塌为主，顶部崩塌物质堆积在底部，洞穴空间整体上移，故选D项；图中看不出溶洞发生水平的扩张，也没有显示出向下的扩张，AB错误；溶洞是在向上扩张，没有收缩，C错误。故选D。</w:t>
      </w:r>
    </w:p>
    <w:p w:rsidR="00C324ED" w:rsidRPr="00CC5677" w:rsidP="00C324ED">
      <w:pPr>
        <w:tabs>
          <w:tab w:val="left" w:pos="4253"/>
        </w:tabs>
        <w:snapToGrid w:val="0"/>
        <w:spacing w:line="360" w:lineRule="auto"/>
        <w:rPr>
          <w:rFonts w:ascii="宋体" w:hAnsi="宋体"/>
        </w:rPr>
      </w:pPr>
      <w:r w:rsidRPr="00CC5677">
        <w:rPr>
          <w:rFonts w:ascii="宋体" w:hAnsi="宋体"/>
        </w:rPr>
        <w:t>4．据图可知，乙、丙洞穴贯通后，乙洞的地下水流向更低的丙洞，乙洞受地下水的溶蚀减弱，丙洞溶蚀增强，A正确，BCD错误。故选A。</w:t>
      </w:r>
    </w:p>
    <w:p w:rsidR="00C324ED" w:rsidRPr="00CC5677" w:rsidP="00C324ED">
      <w:pPr>
        <w:tabs>
          <w:tab w:val="left" w:pos="4253"/>
        </w:tabs>
        <w:snapToGrid w:val="0"/>
        <w:spacing w:line="360" w:lineRule="auto"/>
        <w:rPr>
          <w:rFonts w:ascii="宋体" w:hAnsi="宋体"/>
        </w:rPr>
      </w:pPr>
      <w:r w:rsidRPr="00CC5677">
        <w:rPr>
          <w:rFonts w:ascii="宋体" w:hAnsi="宋体"/>
        </w:rPr>
        <w:t>锋区附近， 由于锋的下部是冷气团，上部是暖气团， 自下而上通过锋区时会出现气温随高度增高而增加的现象，称为锋面逆温。锋面逆温多发生于暖锋过境时，逆温层离地的高度与观测点相对于锋线的位置有关。 下左图为某时刻亚洲部分地区海平面气压分布图， 右图为气温随高度变化示意图，读图</w:t>
      </w:r>
      <w:r>
        <w:rPr>
          <w:rFonts w:ascii="宋体" w:hAnsi="宋体" w:hint="eastAsia"/>
        </w:rPr>
        <w:t>，</w:t>
      </w:r>
      <w:r w:rsidRPr="00CC5677">
        <w:rPr>
          <w:rFonts w:ascii="宋体" w:hAnsi="宋体"/>
        </w:rPr>
        <w:t>完成下面小题。</w:t>
      </w:r>
    </w:p>
    <w:p w:rsidR="00C324ED" w:rsidRPr="00CC5677" w:rsidP="00C324ED">
      <w:pPr>
        <w:tabs>
          <w:tab w:val="left" w:pos="4253"/>
        </w:tabs>
        <w:snapToGrid w:val="0"/>
        <w:spacing w:line="360" w:lineRule="auto"/>
        <w:jc w:val="center"/>
        <w:rPr>
          <w:rFonts w:ascii="宋体" w:hAnsi="宋体"/>
        </w:rPr>
      </w:pPr>
      <w:r>
        <w:rPr>
          <w:rFonts w:ascii="宋体" w:hAnsi="宋体"/>
        </w:rPr>
        <w:pict>
          <v:shape id="_x0000_i1027" type="#_x0000_t75" alt="@@@2b86d76c55fe486385958fee1db56c23" style="width:342pt;height:163.75pt">
            <v:fill o:detectmouseclick="t"/>
            <v:imagedata r:id="rId8" o:title="@@@2b86d76c55fe486385958fee1db56c23"/>
          </v:shape>
        </w:pict>
      </w:r>
    </w:p>
    <w:p w:rsidR="00C324ED" w:rsidRPr="00CC5677" w:rsidP="00C324ED">
      <w:pPr>
        <w:tabs>
          <w:tab w:val="left" w:pos="4253"/>
        </w:tabs>
        <w:snapToGrid w:val="0"/>
        <w:spacing w:line="360" w:lineRule="auto"/>
        <w:rPr>
          <w:rFonts w:ascii="宋体" w:hAnsi="宋体"/>
        </w:rPr>
      </w:pPr>
      <w:r w:rsidRPr="00CC5677">
        <w:rPr>
          <w:rFonts w:ascii="宋体" w:hAnsi="宋体"/>
        </w:rPr>
        <w:t>5．图示时刻，最有可能出现降水的地区是（   ）</w:t>
      </w:r>
    </w:p>
    <w:p w:rsidR="00C324ED" w:rsidP="00C324ED">
      <w:pPr>
        <w:tabs>
          <w:tab w:val="left" w:pos="4253"/>
        </w:tabs>
        <w:snapToGrid w:val="0"/>
        <w:spacing w:line="360" w:lineRule="auto"/>
        <w:rPr>
          <w:rFonts w:ascii="宋体" w:hAnsi="宋体"/>
        </w:rPr>
      </w:pPr>
      <w:r w:rsidRPr="00CC5677">
        <w:rPr>
          <w:rFonts w:ascii="宋体" w:hAnsi="宋体"/>
        </w:rPr>
        <w:t>A．甲、 乙</w:t>
      </w:r>
      <w:r w:rsidRPr="00CC5677">
        <w:rPr>
          <w:rFonts w:ascii="宋体" w:hAnsi="宋体"/>
        </w:rPr>
        <w:tab/>
        <w:t>B．丁、 戊</w:t>
      </w:r>
      <w:r w:rsidRPr="00CC5677">
        <w:rPr>
          <w:rFonts w:ascii="宋体" w:hAnsi="宋体"/>
        </w:rPr>
        <w:tab/>
      </w:r>
    </w:p>
    <w:p w:rsidR="00C324ED" w:rsidRPr="00CC5677" w:rsidP="00C324ED">
      <w:pPr>
        <w:tabs>
          <w:tab w:val="left" w:pos="4253"/>
        </w:tabs>
        <w:snapToGrid w:val="0"/>
        <w:spacing w:line="360" w:lineRule="auto"/>
        <w:rPr>
          <w:rFonts w:ascii="宋体" w:hAnsi="宋体"/>
        </w:rPr>
        <w:sectPr w:rsidSect="00185C95">
          <w:footerReference w:type="even" r:id="rId9"/>
          <w:footerReference w:type="default" r:id="rId10"/>
          <w:type w:val="nextPage"/>
          <w:pgSz w:w="11906" w:h="16838"/>
          <w:pgMar w:top="1440" w:right="1800" w:bottom="1440" w:left="1800" w:header="851" w:footer="992" w:gutter="0"/>
          <w:pgNumType w:start="2"/>
          <w:cols w:space="425"/>
          <w:titlePg w:val="0"/>
          <w:docGrid w:type="lines" w:linePitch="312"/>
        </w:sectPr>
      </w:pPr>
      <w:r w:rsidRPr="00CC5677">
        <w:rPr>
          <w:rFonts w:ascii="宋体" w:hAnsi="宋体"/>
        </w:rPr>
        <w:t>C．甲、 丁</w:t>
      </w:r>
      <w:r w:rsidRPr="00CC5677">
        <w:rPr>
          <w:rFonts w:ascii="宋体" w:hAnsi="宋体"/>
        </w:rPr>
        <w:tab/>
        <w:t>D．乙、 戊</w:t>
      </w:r>
    </w:p>
    <w:p w:rsidR="00C324ED" w:rsidRPr="00CC5677" w:rsidP="00C324ED">
      <w:pPr>
        <w:tabs>
          <w:tab w:val="left" w:pos="4253"/>
        </w:tabs>
        <w:snapToGrid w:val="0"/>
        <w:spacing w:line="360" w:lineRule="auto"/>
        <w:rPr>
          <w:rFonts w:ascii="宋体" w:hAnsi="宋体"/>
        </w:rPr>
      </w:pPr>
      <w:r w:rsidRPr="00CC5677">
        <w:rPr>
          <w:rFonts w:ascii="宋体" w:hAnsi="宋体"/>
        </w:rPr>
        <w:t>6．图示时刻，右图中与甲乙丙三地气温垂直变化相符的分别是（   ）</w:t>
      </w:r>
    </w:p>
    <w:p w:rsidR="00C324ED" w:rsidP="00C324ED">
      <w:pPr>
        <w:tabs>
          <w:tab w:val="left" w:pos="4253"/>
        </w:tabs>
        <w:snapToGrid w:val="0"/>
        <w:spacing w:line="360" w:lineRule="auto"/>
        <w:rPr>
          <w:rFonts w:ascii="宋体" w:hAnsi="宋体"/>
        </w:rPr>
      </w:pPr>
      <w:r w:rsidRPr="00CC5677">
        <w:rPr>
          <w:rFonts w:ascii="宋体" w:hAnsi="宋体"/>
        </w:rPr>
        <w:t>A．①②③</w:t>
      </w:r>
      <w:r w:rsidRPr="00CC5677">
        <w:rPr>
          <w:rFonts w:ascii="宋体" w:hAnsi="宋体"/>
        </w:rPr>
        <w:tab/>
        <w:t>B．①③②</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C．③①②</w:t>
      </w:r>
      <w:r w:rsidRPr="00CC5677">
        <w:rPr>
          <w:rFonts w:ascii="宋体" w:hAnsi="宋体"/>
        </w:rPr>
        <w:tab/>
        <w:t>D．③②①</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5．D    6．A</w:t>
      </w:r>
    </w:p>
    <w:p w:rsidR="00C324ED" w:rsidRPr="00CC5677" w:rsidP="00C324ED">
      <w:pPr>
        <w:tabs>
          <w:tab w:val="left" w:pos="4253"/>
        </w:tabs>
        <w:snapToGrid w:val="0"/>
        <w:spacing w:line="360" w:lineRule="auto"/>
        <w:rPr>
          <w:rFonts w:ascii="宋体" w:hAnsi="宋体"/>
        </w:rPr>
      </w:pPr>
      <w:r>
        <w:rPr>
          <w:rFonts w:ascii="宋体" w:hAnsi="宋体"/>
        </w:rPr>
        <w:t>〖解 析〗</w:t>
      </w:r>
      <w:r w:rsidRPr="00CC5677">
        <w:rPr>
          <w:rFonts w:ascii="宋体" w:hAnsi="宋体"/>
        </w:rPr>
        <w:t>5．根据所学知识可知，冷锋降水主要在锋后，暖锋降水主要在锋前。读图可知，戊位于冷锋锋后，丙、乙位于暖锋锋前，降水的可能性大；丁位于冷锋锋前，甲位于暖锋锋后，出现降水的可能性小。综上所述，D正确，ABC错误。故选D。</w:t>
      </w:r>
    </w:p>
    <w:p w:rsidR="00C324ED" w:rsidRPr="00CC5677" w:rsidP="00C324ED">
      <w:pPr>
        <w:tabs>
          <w:tab w:val="left" w:pos="4253"/>
        </w:tabs>
        <w:snapToGrid w:val="0"/>
        <w:spacing w:line="360" w:lineRule="auto"/>
        <w:rPr>
          <w:rFonts w:ascii="宋体" w:hAnsi="宋体"/>
        </w:rPr>
      </w:pPr>
      <w:r w:rsidRPr="00CC5677">
        <w:rPr>
          <w:rFonts w:ascii="宋体" w:hAnsi="宋体"/>
        </w:rPr>
        <w:t>6．根据所学知识可知，锋面向冷气团一侧倾斜。读图可知，甲位于暖锋锋后，受单一的暖气团控制，气温较高，气温随着高度的增加而递减，对应曲线①；乙丙位于暖锋锋前，受锋面影响在锋面附近出现锋面逆温现象，由于丙距离锋线更远，锋面逆温出现的高度会更高，因此乙对应曲线②，丙对应曲线③。综上所述，A正确，BCD错误。故选A。</w:t>
      </w:r>
    </w:p>
    <w:p w:rsidR="00C324ED" w:rsidRPr="00CC5677" w:rsidP="00C324ED">
      <w:pPr>
        <w:tabs>
          <w:tab w:val="left" w:pos="4253"/>
        </w:tabs>
        <w:snapToGrid w:val="0"/>
        <w:spacing w:line="360" w:lineRule="auto"/>
        <w:rPr>
          <w:rFonts w:ascii="宋体" w:hAnsi="宋体"/>
        </w:rPr>
      </w:pPr>
      <w:r w:rsidRPr="00CC5677">
        <w:rPr>
          <w:rFonts w:ascii="宋体" w:hAnsi="宋体"/>
        </w:rPr>
        <w:t>21世纪以来，家庭式手工作坊起步的汕头市澄海区玩具产业集群逐渐形成“脱域”模式。广州、深圳承担澄海玩具的设计、研发、市场开拓等职能，而澄海主要承担生产的职能，并向影视、动漫、游戏等文化创意产业拓展，实现传统产业与新兴产业融合发展。完成下面小题。</w:t>
      </w:r>
    </w:p>
    <w:p w:rsidR="00C324ED" w:rsidRPr="00CC5677" w:rsidP="00C324ED">
      <w:pPr>
        <w:tabs>
          <w:tab w:val="left" w:pos="4253"/>
        </w:tabs>
        <w:snapToGrid w:val="0"/>
        <w:spacing w:line="360" w:lineRule="auto"/>
        <w:rPr>
          <w:rFonts w:ascii="宋体" w:hAnsi="宋体"/>
        </w:rPr>
      </w:pPr>
      <w:r w:rsidRPr="00CC5677">
        <w:rPr>
          <w:rFonts w:ascii="宋体" w:hAnsi="宋体"/>
        </w:rPr>
        <w:t>7．广州、深圳承担“脱域”地域设计、研发职能的主要因素是（   ）</w:t>
      </w:r>
    </w:p>
    <w:p w:rsidR="00C324ED" w:rsidP="00C324ED">
      <w:pPr>
        <w:tabs>
          <w:tab w:val="left" w:pos="4253"/>
        </w:tabs>
        <w:snapToGrid w:val="0"/>
        <w:spacing w:line="360" w:lineRule="auto"/>
        <w:rPr>
          <w:rFonts w:ascii="宋体" w:hAnsi="宋体"/>
        </w:rPr>
      </w:pPr>
      <w:r w:rsidRPr="00CC5677">
        <w:rPr>
          <w:rFonts w:ascii="宋体" w:hAnsi="宋体"/>
        </w:rPr>
        <w:t>A．历史文化</w:t>
      </w:r>
      <w:r w:rsidRPr="00CC5677">
        <w:rPr>
          <w:rFonts w:ascii="宋体" w:hAnsi="宋体"/>
        </w:rPr>
        <w:tab/>
        <w:t>B．交通运输</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C．人才科技</w:t>
      </w:r>
      <w:r w:rsidRPr="00CC5677">
        <w:rPr>
          <w:rFonts w:ascii="宋体" w:hAnsi="宋体"/>
        </w:rPr>
        <w:tab/>
        <w:t>D．消费市场</w:t>
      </w:r>
    </w:p>
    <w:p w:rsidR="00C324ED" w:rsidRPr="00CC5677" w:rsidP="00C324ED">
      <w:pPr>
        <w:tabs>
          <w:tab w:val="left" w:pos="4253"/>
        </w:tabs>
        <w:snapToGrid w:val="0"/>
        <w:spacing w:line="360" w:lineRule="auto"/>
        <w:rPr>
          <w:rFonts w:ascii="宋体" w:hAnsi="宋体"/>
        </w:rPr>
      </w:pPr>
      <w:r w:rsidRPr="00CC5677">
        <w:rPr>
          <w:rFonts w:ascii="宋体" w:hAnsi="宋体"/>
        </w:rPr>
        <w:t>8．“脱域”创新模式给澄海玩具企业带来的影响有（   ）</w:t>
      </w:r>
    </w:p>
    <w:p w:rsidR="00C324ED" w:rsidRPr="00CC5677" w:rsidP="00C324ED">
      <w:pPr>
        <w:tabs>
          <w:tab w:val="left" w:pos="4253"/>
        </w:tabs>
        <w:snapToGrid w:val="0"/>
        <w:spacing w:line="360" w:lineRule="auto"/>
        <w:rPr>
          <w:rFonts w:ascii="宋体" w:hAnsi="宋体"/>
        </w:rPr>
      </w:pPr>
      <w:r w:rsidRPr="00CC5677">
        <w:rPr>
          <w:rFonts w:ascii="宋体" w:hAnsi="宋体"/>
        </w:rPr>
        <w:t>①提高研发能力②缩小生产规模③提升品牌形象④降低运输成本</w:t>
      </w:r>
    </w:p>
    <w:p w:rsidR="00C324ED" w:rsidP="00C324ED">
      <w:pPr>
        <w:tabs>
          <w:tab w:val="left" w:pos="4253"/>
        </w:tabs>
        <w:snapToGrid w:val="0"/>
        <w:spacing w:line="360" w:lineRule="auto"/>
        <w:rPr>
          <w:rFonts w:ascii="宋体" w:hAnsi="宋体"/>
        </w:rPr>
      </w:pPr>
      <w:r w:rsidRPr="00CC5677">
        <w:rPr>
          <w:rFonts w:ascii="宋体" w:hAnsi="宋体"/>
        </w:rPr>
        <w:t>A．①②</w:t>
      </w:r>
      <w:r w:rsidRPr="00CC5677">
        <w:rPr>
          <w:rFonts w:ascii="宋体" w:hAnsi="宋体"/>
        </w:rPr>
        <w:tab/>
        <w:t>B．①③</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C．③④</w:t>
      </w:r>
      <w:r w:rsidRPr="00CC5677">
        <w:rPr>
          <w:rFonts w:ascii="宋体" w:hAnsi="宋体"/>
        </w:rPr>
        <w:tab/>
        <w:t>D．①④</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7．C    8．B</w:t>
      </w:r>
    </w:p>
    <w:p w:rsidR="00C324ED" w:rsidRPr="00CC5677" w:rsidP="00C324ED">
      <w:pPr>
        <w:tabs>
          <w:tab w:val="left" w:pos="4253"/>
        </w:tabs>
        <w:snapToGrid w:val="0"/>
        <w:spacing w:line="360" w:lineRule="auto"/>
        <w:rPr>
          <w:rFonts w:ascii="宋体" w:hAnsi="宋体"/>
        </w:rPr>
      </w:pPr>
      <w:r>
        <w:rPr>
          <w:rFonts w:ascii="宋体" w:hAnsi="宋体"/>
        </w:rPr>
        <w:t>〖解 析〗</w:t>
      </w:r>
      <w:r w:rsidRPr="00CC5677">
        <w:rPr>
          <w:rFonts w:ascii="宋体" w:hAnsi="宋体"/>
        </w:rPr>
        <w:t>7．广州、深圳社会经济发达，在人才、科技等方面优势明显，方便获取市场信息，现代通讯技术为跨地域的知识、技术交流提供便利，能够承担澄海玩具的设计、研发、市场开拓等职能，C正确；历史文化、交通运输、消费市场不是主要因素，ABD错误。故选C。</w:t>
      </w:r>
    </w:p>
    <w:p w:rsidR="00C324ED" w:rsidRPr="00CC5677" w:rsidP="00C324ED">
      <w:pPr>
        <w:tabs>
          <w:tab w:val="left" w:pos="4253"/>
        </w:tabs>
        <w:snapToGrid w:val="0"/>
        <w:spacing w:line="360" w:lineRule="auto"/>
        <w:rPr>
          <w:rFonts w:ascii="宋体" w:hAnsi="宋体"/>
        </w:rPr>
      </w:pPr>
      <w:r w:rsidRPr="00CC5677">
        <w:rPr>
          <w:rFonts w:ascii="宋体" w:hAnsi="宋体"/>
        </w:rPr>
        <w:t>8．高效利用集群外部知识、技术、人才等资源，提升企业自主研发与设计的能力，①正确；澄海玩具企业向影视、动漫、游戏等文化创意产业拓展，生产规模扩大，延长了产业链，提升附加值，增加经济效益，②错误；澄海玩具得以更好的开拓国内外市场，树立品牌、提高“澄海玩具”的知名度，③正确；市场范围扩大，运输成本增大，④错误。故选B。</w:t>
      </w:r>
    </w:p>
    <w:p w:rsidR="00C324ED" w:rsidRPr="00CC5677" w:rsidP="00C324ED">
      <w:pPr>
        <w:tabs>
          <w:tab w:val="left" w:pos="4253"/>
        </w:tabs>
        <w:snapToGrid w:val="0"/>
        <w:spacing w:line="360" w:lineRule="auto"/>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sidRPr="00CC5677">
        <w:rPr>
          <w:rFonts w:ascii="宋体" w:hAnsi="宋体"/>
        </w:rPr>
        <w:t>通过人工削坡填沟发展现代沟道农业是黄土丘陵沟壑区人地协调发展形成的一种新兴农业地域类型，其可持续发展对于区域农业高质量发展、生产—生活—生态空间优化和乡村振兴具有重大现实意义。下图示意某黄土丘陵沟壑区基于油菜的多功能农业发展模式。据此完成下面小题。</w:t>
      </w:r>
    </w:p>
    <w:p w:rsidR="00C324ED" w:rsidRPr="00CC5677" w:rsidP="00C324ED">
      <w:pPr>
        <w:tabs>
          <w:tab w:val="left" w:pos="4253"/>
        </w:tabs>
        <w:snapToGrid w:val="0"/>
        <w:spacing w:line="360" w:lineRule="auto"/>
        <w:jc w:val="center"/>
        <w:rPr>
          <w:rFonts w:ascii="宋体" w:hAnsi="宋体"/>
        </w:rPr>
      </w:pPr>
      <w:r>
        <w:rPr>
          <w:rFonts w:ascii="宋体" w:hAnsi="宋体"/>
        </w:rPr>
        <w:pict>
          <v:shape id="_x0000_i1028" type="#_x0000_t75" alt="@@@14a53d66-1bc6-40fa-b8c0-76fbc7acd9bc" style="width:387.55pt;height:159.55pt">
            <v:fill o:detectmouseclick="t"/>
            <v:imagedata r:id="rId13" o:title="@@@14a53d66-1bc6-40fa-b8c0-76fbc7acd9bc"/>
          </v:shape>
        </w:pict>
      </w:r>
    </w:p>
    <w:p w:rsidR="00C324ED" w:rsidRPr="00CC5677" w:rsidP="00C324ED">
      <w:pPr>
        <w:tabs>
          <w:tab w:val="left" w:pos="4253"/>
        </w:tabs>
        <w:snapToGrid w:val="0"/>
        <w:spacing w:line="360" w:lineRule="auto"/>
        <w:rPr>
          <w:rFonts w:ascii="宋体" w:hAnsi="宋体"/>
        </w:rPr>
      </w:pPr>
      <w:r w:rsidRPr="00CC5677">
        <w:rPr>
          <w:rFonts w:ascii="宋体" w:hAnsi="宋体"/>
        </w:rPr>
        <w:t>9．在退耕还林（草）政策实施以后，黄土高原传统的打坝淤地逐渐减少，其主要原因是（   ）</w:t>
      </w:r>
    </w:p>
    <w:p w:rsidR="00C324ED" w:rsidRPr="00CC5677" w:rsidP="00C324ED">
      <w:pPr>
        <w:tabs>
          <w:tab w:val="left" w:pos="4253"/>
        </w:tabs>
        <w:snapToGrid w:val="0"/>
        <w:spacing w:line="360" w:lineRule="auto"/>
        <w:rPr>
          <w:rFonts w:ascii="宋体" w:hAnsi="宋体"/>
        </w:rPr>
      </w:pPr>
      <w:r w:rsidRPr="00CC5677">
        <w:rPr>
          <w:rFonts w:ascii="宋体" w:hAnsi="宋体"/>
        </w:rPr>
        <w:t>A．劳动力不足</w:t>
      </w:r>
      <w:r w:rsidRPr="00CC5677">
        <w:rPr>
          <w:rFonts w:ascii="宋体" w:hAnsi="宋体" w:hint="eastAsia"/>
        </w:rPr>
        <w:t xml:space="preserve">    </w:t>
      </w:r>
      <w:r w:rsidRPr="00CC5677">
        <w:rPr>
          <w:rFonts w:ascii="宋体" w:hAnsi="宋体"/>
        </w:rPr>
        <w:tab/>
        <w:t>B．粮食需求量减少</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C．水资源短缺</w:t>
      </w:r>
      <w:r w:rsidRPr="00CC5677">
        <w:rPr>
          <w:rFonts w:ascii="宋体" w:hAnsi="宋体" w:hint="eastAsia"/>
        </w:rPr>
        <w:t xml:space="preserve">    </w:t>
      </w:r>
      <w:r w:rsidRPr="00CC5677">
        <w:rPr>
          <w:rFonts w:ascii="宋体" w:hAnsi="宋体"/>
        </w:rPr>
        <w:tab/>
        <w:t>D．泥沙流失量减少</w:t>
      </w:r>
    </w:p>
    <w:p w:rsidR="00C324ED" w:rsidRPr="00CC5677" w:rsidP="00C324ED">
      <w:pPr>
        <w:tabs>
          <w:tab w:val="left" w:pos="4253"/>
        </w:tabs>
        <w:snapToGrid w:val="0"/>
        <w:spacing w:line="360" w:lineRule="auto"/>
        <w:rPr>
          <w:rFonts w:ascii="宋体" w:hAnsi="宋体"/>
        </w:rPr>
      </w:pPr>
      <w:r w:rsidRPr="00CC5677">
        <w:rPr>
          <w:rFonts w:ascii="宋体" w:hAnsi="宋体"/>
        </w:rPr>
        <w:t>10．与粮食种植相比，基于油菜的多功能农业发展模式更有利于（   ）</w:t>
      </w:r>
    </w:p>
    <w:p w:rsidR="00C324ED" w:rsidRPr="00CC5677" w:rsidP="00C324ED">
      <w:pPr>
        <w:tabs>
          <w:tab w:val="left" w:pos="4253"/>
        </w:tabs>
        <w:snapToGrid w:val="0"/>
        <w:spacing w:line="360" w:lineRule="auto"/>
        <w:rPr>
          <w:rFonts w:ascii="宋体" w:hAnsi="宋体"/>
        </w:rPr>
      </w:pPr>
      <w:r w:rsidRPr="00CC5677">
        <w:rPr>
          <w:rFonts w:ascii="宋体" w:hAnsi="宋体"/>
        </w:rPr>
        <w:t>A．保障粮食和生态安全</w:t>
      </w:r>
      <w:r w:rsidRPr="00CC5677">
        <w:rPr>
          <w:rFonts w:ascii="宋体" w:hAnsi="宋体"/>
        </w:rPr>
        <w:tab/>
        <w:t>B．拓展旅游、康养功能</w:t>
      </w:r>
    </w:p>
    <w:p w:rsidR="00C324ED" w:rsidRPr="00CC5677" w:rsidP="00C324ED">
      <w:pPr>
        <w:tabs>
          <w:tab w:val="left" w:pos="4253"/>
        </w:tabs>
        <w:snapToGrid w:val="0"/>
        <w:spacing w:line="360" w:lineRule="auto"/>
        <w:rPr>
          <w:rFonts w:ascii="宋体" w:hAnsi="宋体"/>
        </w:rPr>
      </w:pPr>
      <w:r w:rsidRPr="00CC5677">
        <w:rPr>
          <w:rFonts w:ascii="宋体" w:hAnsi="宋体"/>
        </w:rPr>
        <w:t>C．提高单位面积作物产量</w:t>
      </w:r>
      <w:r w:rsidRPr="00CC5677">
        <w:rPr>
          <w:rFonts w:ascii="宋体" w:hAnsi="宋体"/>
        </w:rPr>
        <w:tab/>
        <w:t>D．提高农业机械化水平</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9．D    10．B</w:t>
      </w:r>
    </w:p>
    <w:p w:rsidR="00C324ED" w:rsidRPr="00CC5677" w:rsidP="00C324ED">
      <w:pPr>
        <w:tabs>
          <w:tab w:val="left" w:pos="4253"/>
        </w:tabs>
        <w:snapToGrid w:val="0"/>
        <w:spacing w:line="360" w:lineRule="auto"/>
        <w:rPr>
          <w:rFonts w:ascii="宋体" w:hAnsi="宋体"/>
        </w:rPr>
      </w:pPr>
      <w:r>
        <w:rPr>
          <w:rFonts w:ascii="宋体" w:hAnsi="宋体"/>
        </w:rPr>
        <w:t>〖解 析〗</w:t>
      </w:r>
      <w:r w:rsidRPr="00CC5677">
        <w:rPr>
          <w:rFonts w:ascii="宋体" w:hAnsi="宋体"/>
        </w:rPr>
        <w:t>9．在退耕还林（草）政策实施以后，生态环境得到明显改善，水土流失减少，泥沙流失量减少，传统的打坝淤地逐渐减少，D正确；与劳动力不足、粮食需求、水资源短缺无关，ABC错误。故选D。</w:t>
      </w:r>
    </w:p>
    <w:p w:rsidR="00C324ED" w:rsidRPr="00CC5677" w:rsidP="00C324ED">
      <w:pPr>
        <w:tabs>
          <w:tab w:val="left" w:pos="4253"/>
        </w:tabs>
        <w:snapToGrid w:val="0"/>
        <w:spacing w:line="360" w:lineRule="auto"/>
        <w:rPr>
          <w:rFonts w:ascii="宋体" w:hAnsi="宋体"/>
        </w:rPr>
      </w:pPr>
      <w:r w:rsidRPr="00CC5677">
        <w:rPr>
          <w:rFonts w:ascii="宋体" w:hAnsi="宋体"/>
        </w:rPr>
        <w:t>10．种植油菜，不利于保障粮食，A错误；油菜花景观独特，油菜种植可以带动旅游与康养业发展，B正确；油菜单位面积的产量没有粮食高，C错误；油菜机械化操作难度大于粮食种植，D错误。故选B。</w:t>
      </w:r>
    </w:p>
    <w:p w:rsidR="00C324ED" w:rsidRPr="00CC5677" w:rsidP="00C324ED">
      <w:pPr>
        <w:tabs>
          <w:tab w:val="left" w:pos="4253"/>
        </w:tabs>
        <w:snapToGrid w:val="0"/>
        <w:spacing w:line="360" w:lineRule="auto"/>
        <w:rPr>
          <w:rFonts w:ascii="宋体" w:hAnsi="宋体"/>
        </w:rPr>
      </w:pPr>
      <w:r w:rsidRPr="00CC5677">
        <w:rPr>
          <w:rFonts w:ascii="宋体" w:hAnsi="宋体"/>
        </w:rPr>
        <w:t>1492年,哥伦布发现美洲大陆后,欧洲各殖民者纷纷涌来建立毛皮贸易点，这里逐渐形成自由港，这就是纽约的前身。1825年,伊利运河（连接伊利湖和哈得孙河）的开通对美国东部经济及纽约的发展起到了巨大的促进作用。下图为纽约港地理位置示意图。据此完成下面小题。</w:t>
      </w:r>
    </w:p>
    <w:p w:rsidR="00C324ED" w:rsidRPr="00CC5677" w:rsidP="00C324ED">
      <w:pPr>
        <w:tabs>
          <w:tab w:val="left" w:pos="4253"/>
        </w:tabs>
        <w:snapToGrid w:val="0"/>
        <w:spacing w:line="360" w:lineRule="auto"/>
        <w:jc w:val="center"/>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r>
        <w:rPr>
          <w:rFonts w:ascii="宋体" w:hAnsi="宋体"/>
        </w:rPr>
        <w:pict>
          <v:shape id="_x0000_i1029" type="#_x0000_t75" alt="@@@2ce05cc4-9ec9-49e7-9d8a-ae0972d48f89" style="width:249.55pt;height:151.05pt">
            <v:fill o:detectmouseclick="t"/>
            <v:imagedata r:id="rId16" o:title="@@@2ce05cc4-9ec9-49e7-9d8a-ae0972d48f89"/>
          </v:shape>
        </w:pict>
      </w:r>
    </w:p>
    <w:p w:rsidR="00C324ED" w:rsidRPr="00CC5677" w:rsidP="00C324ED">
      <w:pPr>
        <w:tabs>
          <w:tab w:val="left" w:pos="4253"/>
        </w:tabs>
        <w:snapToGrid w:val="0"/>
        <w:spacing w:line="360" w:lineRule="auto"/>
        <w:rPr>
          <w:rFonts w:ascii="宋体" w:hAnsi="宋体"/>
        </w:rPr>
      </w:pPr>
      <w:r w:rsidRPr="00CC5677">
        <w:rPr>
          <w:rFonts w:ascii="宋体" w:hAnsi="宋体"/>
        </w:rPr>
        <w:t>11．早期纽约形成的主要社会经济因素是（   ）</w:t>
      </w:r>
    </w:p>
    <w:p w:rsidR="00C324ED" w:rsidP="00C324ED">
      <w:pPr>
        <w:tabs>
          <w:tab w:val="left" w:pos="4253"/>
        </w:tabs>
        <w:snapToGrid w:val="0"/>
        <w:spacing w:line="360" w:lineRule="auto"/>
        <w:rPr>
          <w:rFonts w:ascii="宋体" w:hAnsi="宋体"/>
        </w:rPr>
      </w:pPr>
      <w:r w:rsidRPr="00CC5677">
        <w:rPr>
          <w:rFonts w:ascii="宋体" w:hAnsi="宋体"/>
        </w:rPr>
        <w:t>A．交通</w:t>
      </w:r>
      <w:r w:rsidRPr="00CC5677">
        <w:rPr>
          <w:rFonts w:ascii="宋体" w:hAnsi="宋体"/>
        </w:rPr>
        <w:tab/>
        <w:t>B．矿产</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C．水源</w:t>
      </w:r>
      <w:r w:rsidRPr="00CC5677">
        <w:rPr>
          <w:rFonts w:ascii="宋体" w:hAnsi="宋体"/>
        </w:rPr>
        <w:tab/>
        <w:t>D．军事</w:t>
      </w:r>
    </w:p>
    <w:p w:rsidR="00C324ED" w:rsidRPr="00CC5677" w:rsidP="00C324ED">
      <w:pPr>
        <w:tabs>
          <w:tab w:val="left" w:pos="4253"/>
        </w:tabs>
        <w:snapToGrid w:val="0"/>
        <w:spacing w:line="360" w:lineRule="auto"/>
        <w:rPr>
          <w:rFonts w:ascii="宋体" w:hAnsi="宋体"/>
        </w:rPr>
      </w:pPr>
      <w:r w:rsidRPr="00CC5677">
        <w:rPr>
          <w:rFonts w:ascii="宋体" w:hAnsi="宋体"/>
        </w:rPr>
        <w:t>12．伊利运河的开通对纽约港的发展产生的影响主要是（   ）</w:t>
      </w:r>
    </w:p>
    <w:p w:rsidR="00C324ED" w:rsidRPr="00CC5677" w:rsidP="00C324ED">
      <w:pPr>
        <w:tabs>
          <w:tab w:val="left" w:pos="4253"/>
        </w:tabs>
        <w:snapToGrid w:val="0"/>
        <w:spacing w:line="360" w:lineRule="auto"/>
        <w:rPr>
          <w:rFonts w:ascii="宋体" w:hAnsi="宋体"/>
        </w:rPr>
      </w:pPr>
      <w:r w:rsidRPr="00CC5677">
        <w:rPr>
          <w:rFonts w:ascii="宋体" w:hAnsi="宋体"/>
        </w:rPr>
        <w:t>A．提高哈得孙河水位</w:t>
      </w:r>
      <w:r w:rsidRPr="00CC5677">
        <w:rPr>
          <w:rFonts w:ascii="宋体" w:hAnsi="宋体"/>
        </w:rPr>
        <w:tab/>
        <w:t>B．扩大水源供给渠道</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C．拓宽经济腹地范围</w:t>
      </w:r>
      <w:r w:rsidRPr="00CC5677">
        <w:rPr>
          <w:rFonts w:ascii="宋体" w:hAnsi="宋体"/>
        </w:rPr>
        <w:tab/>
        <w:t>D．加速内陆人口增长</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11．A    12．C</w:t>
      </w:r>
    </w:p>
    <w:p w:rsidR="00C324ED" w:rsidRPr="00CC5677" w:rsidP="00C324ED">
      <w:pPr>
        <w:tabs>
          <w:tab w:val="left" w:pos="4253"/>
        </w:tabs>
        <w:snapToGrid w:val="0"/>
        <w:spacing w:line="360" w:lineRule="auto"/>
        <w:rPr>
          <w:rFonts w:ascii="宋体" w:hAnsi="宋体"/>
        </w:rPr>
      </w:pPr>
      <w:r>
        <w:rPr>
          <w:rFonts w:ascii="宋体" w:hAnsi="宋体"/>
        </w:rPr>
        <w:t>〖解 析〗</w:t>
      </w:r>
      <w:r w:rsidRPr="00CC5677">
        <w:rPr>
          <w:rFonts w:ascii="宋体" w:hAnsi="宋体"/>
        </w:rPr>
        <w:t>11．由材料可知，1492年哥伦布发现美洲大陆后，欧洲各国殖民者纷纷在此地进行毛皮贸易，这里逐渐形成自由港，说明早期纽约交通便利，影响其形成的主要社会经济因素是交通，A正确。矿产、水源是自然因素，军事不是早期的经济因素，BCD错误。故选A。</w:t>
      </w:r>
    </w:p>
    <w:p w:rsidR="00C324ED" w:rsidRPr="00CC5677" w:rsidP="00C324ED">
      <w:pPr>
        <w:tabs>
          <w:tab w:val="left" w:pos="4253"/>
        </w:tabs>
        <w:snapToGrid w:val="0"/>
        <w:spacing w:line="360" w:lineRule="auto"/>
        <w:rPr>
          <w:rFonts w:ascii="宋体" w:hAnsi="宋体"/>
        </w:rPr>
      </w:pPr>
      <w:r w:rsidRPr="00CC5677">
        <w:rPr>
          <w:rFonts w:ascii="宋体" w:hAnsi="宋体"/>
        </w:rPr>
        <w:t>12．对于纽约港来说，伊利运河的开通运营不仅降低了来自中西部内陆地区的货物运输成本，而且扩大了纽约港的经济腹地范围，C正确；加速内陆人口的增长，提高哈得孙河水位不是对纽约港的影响，扩大水源供给渠道不是对纽约港的主要影响。ABD错误。故选C。</w:t>
      </w:r>
    </w:p>
    <w:p w:rsidR="00C324ED" w:rsidRPr="00CC5677" w:rsidP="00C324ED">
      <w:pPr>
        <w:tabs>
          <w:tab w:val="left" w:pos="4253"/>
        </w:tabs>
        <w:snapToGrid w:val="0"/>
        <w:spacing w:line="360" w:lineRule="auto"/>
        <w:rPr>
          <w:rFonts w:ascii="宋体" w:hAnsi="宋体"/>
        </w:rPr>
      </w:pPr>
      <w:r w:rsidRPr="00CC5677">
        <w:rPr>
          <w:rFonts w:ascii="宋体" w:hAnsi="宋体"/>
        </w:rPr>
        <w:t>我国海洋减灾中心发布的数据显示，大约90%的海边溺水是由离岸流导致。离岸流是一股垂直于海岸流向外海的狭窄而强劲的水流，多发于沙质海滩的横向沙坝沟槽等地形区域。下图为我国某海域地形图。完成下面小题。</w:t>
      </w:r>
    </w:p>
    <w:p w:rsidR="00C324ED" w:rsidRPr="00CC5677" w:rsidP="00C324ED">
      <w:pPr>
        <w:tabs>
          <w:tab w:val="left" w:pos="4253"/>
        </w:tabs>
        <w:snapToGrid w:val="0"/>
        <w:spacing w:line="360" w:lineRule="auto"/>
        <w:jc w:val="center"/>
        <w:rPr>
          <w:rFonts w:ascii="宋体" w:hAnsi="宋体"/>
        </w:rPr>
      </w:pPr>
      <w:r>
        <w:rPr>
          <w:rFonts w:ascii="宋体" w:hAnsi="宋体"/>
        </w:rPr>
        <w:pict>
          <v:shape id="_x0000_i1030" type="#_x0000_t75" alt="@@@e4a68c25984843ef93132010b770995c" style="width:298.6pt;height:147.2pt">
            <v:fill o:detectmouseclick="t"/>
            <v:imagedata r:id="rId17" o:title="@@@e4a68c25984843ef93132010b770995c"/>
          </v:shape>
        </w:pict>
      </w:r>
    </w:p>
    <w:p w:rsidR="00C324ED" w:rsidRPr="00CC5677" w:rsidP="00C324ED">
      <w:pPr>
        <w:tabs>
          <w:tab w:val="left" w:pos="4253"/>
        </w:tabs>
        <w:snapToGrid w:val="0"/>
        <w:spacing w:line="360" w:lineRule="auto"/>
        <w:rPr>
          <w:rFonts w:ascii="宋体" w:hAnsi="宋体"/>
        </w:rPr>
      </w:pPr>
      <w:r w:rsidRPr="00CC5677">
        <w:rPr>
          <w:rFonts w:ascii="宋体" w:hAnsi="宋体"/>
        </w:rPr>
        <w:t>13．图示海滩最容易发生离岸流的海域是（   ）</w:t>
      </w:r>
    </w:p>
    <w:p w:rsidR="00C324ED" w:rsidP="00C324ED">
      <w:pPr>
        <w:tabs>
          <w:tab w:val="left" w:pos="4253"/>
        </w:tabs>
        <w:snapToGrid w:val="0"/>
        <w:spacing w:line="360" w:lineRule="auto"/>
        <w:rPr>
          <w:rFonts w:ascii="宋体" w:hAnsi="宋体"/>
        </w:rPr>
      </w:pPr>
      <w:r w:rsidRPr="00CC5677">
        <w:rPr>
          <w:rFonts w:ascii="宋体" w:hAnsi="宋体"/>
        </w:rPr>
        <w:t>A．①</w:t>
      </w:r>
      <w:r w:rsidRPr="00CC5677">
        <w:rPr>
          <w:rFonts w:ascii="宋体" w:hAnsi="宋体"/>
        </w:rPr>
        <w:tab/>
        <w:t>B．②</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C．③</w:t>
      </w:r>
      <w:r w:rsidRPr="00CC5677">
        <w:rPr>
          <w:rFonts w:ascii="宋体" w:hAnsi="宋体"/>
        </w:rPr>
        <w:tab/>
        <w:t>D．④</w:t>
      </w:r>
    </w:p>
    <w:p w:rsidR="00C324ED" w:rsidRPr="00CC5677" w:rsidP="00C324ED">
      <w:pPr>
        <w:tabs>
          <w:tab w:val="left" w:pos="4253"/>
        </w:tabs>
        <w:snapToGrid w:val="0"/>
        <w:spacing w:line="360" w:lineRule="auto"/>
        <w:rPr>
          <w:rFonts w:ascii="宋体" w:hAnsi="宋体"/>
        </w:rPr>
      </w:pPr>
      <w:r w:rsidRPr="00CC5677">
        <w:rPr>
          <w:rFonts w:ascii="宋体" w:hAnsi="宋体"/>
        </w:rPr>
        <w:t>14．为减少离岸流灾难的发生，下列自救方法最可行的是（   ）</w:t>
      </w:r>
    </w:p>
    <w:p w:rsidR="00C324ED" w:rsidRPr="00CC5677" w:rsidP="00C324ED">
      <w:pPr>
        <w:tabs>
          <w:tab w:val="left" w:pos="4253"/>
        </w:tabs>
        <w:snapToGrid w:val="0"/>
        <w:spacing w:line="360" w:lineRule="auto"/>
        <w:rPr>
          <w:rFonts w:ascii="宋体" w:hAnsi="宋体"/>
        </w:rPr>
      </w:pPr>
      <w:r w:rsidRPr="00CC5677">
        <w:rPr>
          <w:rFonts w:ascii="宋体" w:hAnsi="宋体"/>
        </w:rPr>
        <w:t>A．逆流游回</w:t>
      </w:r>
      <w:r w:rsidRPr="00CC5677">
        <w:rPr>
          <w:rFonts w:ascii="宋体" w:hAnsi="宋体"/>
        </w:rPr>
        <w:tab/>
        <w:t>B．原地等待</w:t>
      </w:r>
    </w:p>
    <w:p w:rsidR="00C324ED" w:rsidRPr="00CC5677" w:rsidP="00C324ED">
      <w:pPr>
        <w:tabs>
          <w:tab w:val="left" w:pos="4253"/>
        </w:tabs>
        <w:snapToGrid w:val="0"/>
        <w:spacing w:line="360" w:lineRule="auto"/>
        <w:rPr>
          <w:rFonts w:ascii="宋体" w:hAnsi="宋体"/>
        </w:rPr>
      </w:pPr>
      <w:r w:rsidRPr="00CC5677">
        <w:rPr>
          <w:rFonts w:ascii="宋体" w:hAnsi="宋体"/>
        </w:rPr>
        <w:t>C．侧向游离</w:t>
      </w:r>
      <w:r w:rsidRPr="00CC5677">
        <w:rPr>
          <w:rFonts w:ascii="宋体" w:hAnsi="宋体"/>
        </w:rPr>
        <w:tab/>
        <w:t>D．下潜水底</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13．B    14．C</w:t>
      </w:r>
    </w:p>
    <w:p w:rsidR="00C324ED" w:rsidRPr="00CC5677" w:rsidP="00C324ED">
      <w:pPr>
        <w:tabs>
          <w:tab w:val="left" w:pos="4253"/>
        </w:tabs>
        <w:snapToGrid w:val="0"/>
        <w:spacing w:line="360" w:lineRule="auto"/>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5"/>
          <w:cols w:space="425"/>
          <w:titlePg w:val="0"/>
          <w:docGrid w:type="lines" w:linePitch="312"/>
        </w:sectPr>
      </w:pPr>
      <w:r>
        <w:rPr>
          <w:rFonts w:ascii="宋体" w:hAnsi="宋体"/>
        </w:rPr>
        <w:t>〖解 析〗</w:t>
      </w:r>
    </w:p>
    <w:p w:rsidR="00C324ED" w:rsidRPr="00CC5677" w:rsidP="00C324ED">
      <w:pPr>
        <w:tabs>
          <w:tab w:val="left" w:pos="4253"/>
        </w:tabs>
        <w:snapToGrid w:val="0"/>
        <w:spacing w:line="360" w:lineRule="auto"/>
        <w:rPr>
          <w:rFonts w:ascii="宋体" w:hAnsi="宋体"/>
        </w:rPr>
      </w:pPr>
      <w:r w:rsidRPr="00CC5677">
        <w:rPr>
          <w:rFonts w:ascii="宋体" w:hAnsi="宋体"/>
        </w:rPr>
        <w:t>13．由材料可知，离岸流多发于沙质海滩的横向沙坝、沟槽等区域；结合图例可看出，②处北侧有一横向沙坝，南侧等深线向水浅的方向弯曲为沟槽地形，可判断出丙最容易发生离岸流，B正确；①处等深线向水深的方向弯曲，为山底山脊地形，不易发生离岸流，A错；③和④两地等深线稀疏平直，不易发生离岸流，CD错。故选B。</w:t>
      </w:r>
    </w:p>
    <w:p w:rsidR="00C324ED" w:rsidRPr="00CC5677" w:rsidP="00C324ED">
      <w:pPr>
        <w:tabs>
          <w:tab w:val="left" w:pos="4253"/>
        </w:tabs>
        <w:snapToGrid w:val="0"/>
        <w:spacing w:line="360" w:lineRule="auto"/>
        <w:rPr>
          <w:rFonts w:ascii="宋体" w:hAnsi="宋体"/>
        </w:rPr>
      </w:pPr>
      <w:r w:rsidRPr="00CC5677">
        <w:rPr>
          <w:rFonts w:ascii="宋体" w:hAnsi="宋体"/>
        </w:rPr>
        <w:t>14．由材料“强劲的水流可以在很短的时间内将在此区域活动的人群拖到外海”可知，离岸流速度快，因此不易逆流回岸边，可暂时随波逐流，A错误；原地等待无法有效自救，B错误；离岸流是在海浪和水底地形共同作用下，底层海水也发生扰动，下潜更危险，D错误；由于离岸流宽度较窄，因此侧向游离可较快离开离岸流影响区域，C正确。故选C。</w:t>
      </w:r>
    </w:p>
    <w:p w:rsidR="00C324ED" w:rsidRPr="00CC5677" w:rsidP="00C324ED">
      <w:pPr>
        <w:tabs>
          <w:tab w:val="left" w:pos="4253"/>
        </w:tabs>
        <w:snapToGrid w:val="0"/>
        <w:spacing w:line="360" w:lineRule="auto"/>
        <w:rPr>
          <w:rFonts w:ascii="宋体" w:hAnsi="宋体"/>
        </w:rPr>
      </w:pPr>
      <w:r w:rsidRPr="00CC5677">
        <w:rPr>
          <w:rFonts w:ascii="宋体" w:hAnsi="宋体"/>
        </w:rPr>
        <w:t>下图示意我国东、西部不同纬度主要山地高海拔多年冻土下界与纬度的关系。据此完成下面小题。</w:t>
      </w:r>
    </w:p>
    <w:p w:rsidR="00C324ED" w:rsidRPr="00CC5677" w:rsidP="00C324ED">
      <w:pPr>
        <w:tabs>
          <w:tab w:val="left" w:pos="4253"/>
        </w:tabs>
        <w:snapToGrid w:val="0"/>
        <w:spacing w:line="360" w:lineRule="auto"/>
        <w:jc w:val="center"/>
        <w:rPr>
          <w:rFonts w:ascii="宋体" w:hAnsi="宋体"/>
        </w:rPr>
      </w:pPr>
      <w:r>
        <w:rPr>
          <w:rFonts w:ascii="宋体" w:hAnsi="宋体"/>
        </w:rPr>
        <w:pict>
          <v:shape id="_x0000_i1031" type="#_x0000_t75" alt="@@@27252a7954314aebae76174d98b9dad6" style="width:270.7pt;height:185.3pt">
            <v:fill o:detectmouseclick="t"/>
            <v:imagedata r:id="rId20" o:title="@@@27252a7954314aebae76174d98b9dad6"/>
          </v:shape>
        </w:pict>
      </w:r>
    </w:p>
    <w:p w:rsidR="00C324ED" w:rsidRPr="00CC5677" w:rsidP="00C324ED">
      <w:pPr>
        <w:tabs>
          <w:tab w:val="left" w:pos="4253"/>
        </w:tabs>
        <w:snapToGrid w:val="0"/>
        <w:spacing w:line="360" w:lineRule="auto"/>
        <w:rPr>
          <w:rFonts w:ascii="宋体" w:hAnsi="宋体"/>
        </w:rPr>
      </w:pPr>
      <w:r w:rsidRPr="00CC5677">
        <w:rPr>
          <w:rFonts w:ascii="宋体" w:hAnsi="宋体"/>
        </w:rPr>
        <w:t>15．图中西部山地（图中1～7山地）多年冻土下界差异较大的主导因素是（   ）</w:t>
      </w:r>
    </w:p>
    <w:p w:rsidR="00C324ED" w:rsidP="00C324ED">
      <w:pPr>
        <w:tabs>
          <w:tab w:val="left" w:pos="4253"/>
        </w:tabs>
        <w:snapToGrid w:val="0"/>
        <w:spacing w:line="360" w:lineRule="auto"/>
        <w:rPr>
          <w:rFonts w:ascii="宋体" w:hAnsi="宋体"/>
        </w:rPr>
      </w:pPr>
      <w:r w:rsidRPr="00CC5677">
        <w:rPr>
          <w:rFonts w:ascii="宋体" w:hAnsi="宋体"/>
        </w:rPr>
        <w:t>A．距海远近</w:t>
      </w:r>
      <w:r w:rsidRPr="00CC5677">
        <w:rPr>
          <w:rFonts w:ascii="宋体" w:hAnsi="宋体"/>
        </w:rPr>
        <w:tab/>
        <w:t>B．海拔</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C．坡度和坡向</w:t>
      </w:r>
      <w:r w:rsidRPr="00CC5677">
        <w:rPr>
          <w:rFonts w:ascii="宋体" w:hAnsi="宋体"/>
        </w:rPr>
        <w:tab/>
        <w:t>D．纬度</w:t>
      </w:r>
    </w:p>
    <w:p w:rsidR="00C324ED" w:rsidRPr="00CC5677" w:rsidP="00C324ED">
      <w:pPr>
        <w:tabs>
          <w:tab w:val="left" w:pos="4253"/>
        </w:tabs>
        <w:snapToGrid w:val="0"/>
        <w:spacing w:line="360" w:lineRule="auto"/>
        <w:rPr>
          <w:rFonts w:ascii="宋体" w:hAnsi="宋体"/>
        </w:rPr>
      </w:pPr>
      <w:r w:rsidRPr="00CC5677">
        <w:rPr>
          <w:rFonts w:ascii="宋体" w:hAnsi="宋体"/>
        </w:rPr>
        <w:t>16．同一纬度地带，西部山地比东部山地冻土下界较高，主要原因是（   ）</w:t>
      </w:r>
    </w:p>
    <w:p w:rsidR="00C324ED" w:rsidP="00C324ED">
      <w:pPr>
        <w:tabs>
          <w:tab w:val="left" w:pos="4253"/>
        </w:tabs>
        <w:snapToGrid w:val="0"/>
        <w:spacing w:line="360" w:lineRule="auto"/>
        <w:rPr>
          <w:rFonts w:ascii="宋体" w:hAnsi="宋体"/>
        </w:rPr>
      </w:pPr>
      <w:r w:rsidRPr="00CC5677">
        <w:rPr>
          <w:rFonts w:ascii="宋体" w:hAnsi="宋体"/>
        </w:rPr>
        <w:t>A．土壤含水量少</w:t>
      </w:r>
      <w:r w:rsidRPr="00CC5677">
        <w:rPr>
          <w:rFonts w:ascii="宋体" w:hAnsi="宋体"/>
        </w:rPr>
        <w:tab/>
        <w:t>B．土壤温度高</w:t>
      </w:r>
      <w:r w:rsidRPr="00CC5677">
        <w:rPr>
          <w:rFonts w:ascii="宋体" w:hAnsi="宋体"/>
        </w:rPr>
        <w:tab/>
      </w:r>
    </w:p>
    <w:p w:rsidR="00C324ED" w:rsidRPr="00CC5677" w:rsidP="00C324ED">
      <w:pPr>
        <w:tabs>
          <w:tab w:val="left" w:pos="4253"/>
        </w:tabs>
        <w:snapToGrid w:val="0"/>
        <w:spacing w:line="360" w:lineRule="auto"/>
        <w:rPr>
          <w:rFonts w:ascii="宋体" w:hAnsi="宋体"/>
        </w:rPr>
      </w:pPr>
      <w:r w:rsidRPr="00CC5677">
        <w:rPr>
          <w:rFonts w:ascii="宋体" w:hAnsi="宋体"/>
        </w:rPr>
        <w:t>C．土壤质地好</w:t>
      </w:r>
      <w:r w:rsidRPr="00CC5677">
        <w:rPr>
          <w:rFonts w:ascii="宋体" w:hAnsi="宋体"/>
        </w:rPr>
        <w:tab/>
        <w:t>D．土壤厚度大</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15．D    16．A</w:t>
      </w:r>
    </w:p>
    <w:p w:rsidR="00C324ED" w:rsidRPr="00CC5677" w:rsidP="00C324ED">
      <w:pPr>
        <w:tabs>
          <w:tab w:val="left" w:pos="4253"/>
        </w:tabs>
        <w:snapToGrid w:val="0"/>
        <w:spacing w:line="360" w:lineRule="auto"/>
        <w:rPr>
          <w:rFonts w:ascii="宋体" w:hAnsi="宋体"/>
        </w:rPr>
      </w:pPr>
      <w:r>
        <w:rPr>
          <w:rFonts w:ascii="宋体" w:hAnsi="宋体"/>
        </w:rPr>
        <w:t>〖解 析〗</w:t>
      </w:r>
      <w:r w:rsidRPr="00CC5677">
        <w:rPr>
          <w:rFonts w:ascii="宋体" w:hAnsi="宋体"/>
        </w:rPr>
        <w:t>15．由图可知，山脉纬度越高，冻土下界海拔越低，因为纬度高的热量条件较差，所以冻土下界低，D正确。距海远近、海拔、坡度和坡向都不是导致多年冻土下界差异较大的因素，A、B、C错误，故选D。</w:t>
      </w:r>
    </w:p>
    <w:p w:rsidR="00C324ED" w:rsidRPr="00CC5677" w:rsidP="00C324ED">
      <w:pPr>
        <w:tabs>
          <w:tab w:val="left" w:pos="4253"/>
        </w:tabs>
        <w:snapToGrid w:val="0"/>
        <w:spacing w:line="360" w:lineRule="auto"/>
        <w:rPr>
          <w:rFonts w:ascii="宋体" w:hAnsi="宋体"/>
        </w:rPr>
      </w:pPr>
      <w:r w:rsidRPr="00CC5677">
        <w:rPr>
          <w:rFonts w:ascii="宋体" w:hAnsi="宋体"/>
        </w:rPr>
        <w:t>16．我国同一纬度位置，从沿海到内陆，降水逐渐减少，土壤含水量减少，导致冻土下界升高，A正确；东、西部同一纬度位置土壤温度差异不大，B错误；土壤质地、土壤厚度都不是影响冻土下界的主要因素，CD错误，故选A。</w:t>
      </w:r>
    </w:p>
    <w:p w:rsidR="00C324ED" w:rsidRPr="00CC5677" w:rsidP="00C324ED">
      <w:pPr>
        <w:tabs>
          <w:tab w:val="left" w:pos="4253"/>
        </w:tabs>
        <w:snapToGrid w:val="0"/>
        <w:spacing w:line="360" w:lineRule="auto"/>
        <w:jc w:val="center"/>
        <w:rPr>
          <w:rFonts w:ascii="宋体" w:hAnsi="宋体"/>
        </w:rPr>
      </w:pPr>
      <w:r w:rsidRPr="00CC5677">
        <w:rPr>
          <w:rFonts w:ascii="宋体" w:hAnsi="宋体"/>
        </w:rPr>
        <w:t>第</w:t>
      </w:r>
      <w:r w:rsidRPr="00CC5677">
        <w:rPr>
          <w:rFonts w:ascii="宋体" w:hAnsi="宋体" w:cs="微软雅黑" w:hint="eastAsia"/>
        </w:rPr>
        <w:t>Ⅱ</w:t>
      </w:r>
      <w:r w:rsidRPr="00CC5677">
        <w:rPr>
          <w:rFonts w:ascii="宋体" w:hAnsi="宋体"/>
        </w:rPr>
        <w:t>卷</w:t>
      </w:r>
    </w:p>
    <w:p w:rsidR="00C324ED" w:rsidRPr="00CC5677" w:rsidP="00C324ED">
      <w:pPr>
        <w:tabs>
          <w:tab w:val="left" w:pos="4253"/>
        </w:tabs>
        <w:snapToGrid w:val="0"/>
        <w:spacing w:line="360" w:lineRule="auto"/>
        <w:rPr>
          <w:rFonts w:ascii="宋体" w:hAnsi="宋体"/>
        </w:rPr>
      </w:pPr>
      <w:r w:rsidRPr="00CC5677">
        <w:rPr>
          <w:rFonts w:ascii="宋体" w:hAnsi="宋体" w:hint="eastAsia"/>
        </w:rPr>
        <w:t>二</w:t>
      </w:r>
      <w:r w:rsidRPr="00CC5677">
        <w:rPr>
          <w:rFonts w:ascii="宋体" w:hAnsi="宋体"/>
        </w:rPr>
        <w:t>、</w:t>
      </w:r>
      <w:r w:rsidRPr="00CC5677">
        <w:rPr>
          <w:rFonts w:ascii="宋体" w:hAnsi="宋体" w:hint="eastAsia"/>
        </w:rPr>
        <w:t>综合</w:t>
      </w:r>
      <w:r w:rsidRPr="00CC5677">
        <w:rPr>
          <w:rFonts w:ascii="宋体" w:hAnsi="宋体"/>
        </w:rPr>
        <w:t>题：本题共</w:t>
      </w:r>
      <w:r w:rsidRPr="00CC5677">
        <w:rPr>
          <w:rFonts w:ascii="宋体" w:hAnsi="宋体" w:hint="eastAsia"/>
        </w:rPr>
        <w:t>3</w:t>
      </w:r>
      <w:r w:rsidRPr="00CC5677">
        <w:rPr>
          <w:rFonts w:ascii="宋体" w:hAnsi="宋体"/>
        </w:rPr>
        <w:t>小题，共</w:t>
      </w:r>
      <w:r w:rsidRPr="00CC5677">
        <w:rPr>
          <w:rFonts w:ascii="宋体" w:hAnsi="宋体" w:hint="eastAsia"/>
        </w:rPr>
        <w:t>52</w:t>
      </w:r>
      <w:r w:rsidRPr="00CC5677">
        <w:rPr>
          <w:rFonts w:ascii="宋体" w:hAnsi="宋体"/>
        </w:rPr>
        <w:t>分。</w:t>
      </w:r>
    </w:p>
    <w:p w:rsidR="00C324ED" w:rsidRPr="00CC5677" w:rsidP="00C324ED">
      <w:pPr>
        <w:tabs>
          <w:tab w:val="left" w:pos="4253"/>
        </w:tabs>
        <w:snapToGrid w:val="0"/>
        <w:spacing w:line="360" w:lineRule="auto"/>
        <w:rPr>
          <w:rFonts w:ascii="宋体" w:hAnsi="宋体"/>
        </w:rPr>
      </w:pPr>
      <w:r w:rsidRPr="00CC5677">
        <w:rPr>
          <w:rFonts w:ascii="宋体" w:hAnsi="宋体"/>
        </w:rPr>
        <w:t>17．阅读图文材料，完成下列要求。</w:t>
      </w:r>
      <w:r w:rsidRPr="00CC5677">
        <w:rPr>
          <w:rFonts w:ascii="宋体" w:hAnsi="宋体" w:hint="eastAsia"/>
        </w:rPr>
        <w:t>（16分）</w:t>
      </w:r>
    </w:p>
    <w:p w:rsidR="00C324ED" w:rsidRPr="00CC5677" w:rsidP="00C324ED">
      <w:pPr>
        <w:tabs>
          <w:tab w:val="left" w:pos="4253"/>
        </w:tabs>
        <w:snapToGrid w:val="0"/>
        <w:spacing w:line="360" w:lineRule="auto"/>
        <w:rPr>
          <w:rFonts w:ascii="宋体" w:hAnsi="宋体"/>
        </w:rPr>
        <w:sectPr w:rsidSect="00185C95">
          <w:footerReference w:type="even" r:id="rId21"/>
          <w:footerReference w:type="default" r:id="rId22"/>
          <w:type w:val="nextPage"/>
          <w:pgSz w:w="11906" w:h="16838"/>
          <w:pgMar w:top="1440" w:right="1800" w:bottom="1440" w:left="1800" w:header="851" w:footer="992" w:gutter="0"/>
          <w:pgNumType w:start="6"/>
          <w:cols w:space="425"/>
          <w:titlePg w:val="0"/>
          <w:docGrid w:type="lines" w:linePitch="312"/>
        </w:sectPr>
      </w:pPr>
    </w:p>
    <w:p w:rsidR="00C324ED" w:rsidRPr="00CC5677" w:rsidP="00C324ED">
      <w:pPr>
        <w:tabs>
          <w:tab w:val="left" w:pos="4253"/>
        </w:tabs>
        <w:snapToGrid w:val="0"/>
        <w:spacing w:line="360" w:lineRule="auto"/>
        <w:rPr>
          <w:rFonts w:ascii="宋体" w:hAnsi="宋体"/>
        </w:rPr>
      </w:pPr>
      <w:r w:rsidRPr="00CC5677">
        <w:rPr>
          <w:rFonts w:ascii="宋体" w:hAnsi="宋体"/>
        </w:rPr>
        <w:t>近年来，深圳市传统制造业不断外迁，对珠江三角洲地区的辐射带动作用增强。目前，高技术制造业和现代服务业成为深圳经济发展的重要引擎。2021年，以金融业、信息传输、软件和信息技术服务业为主的现代服务业增加值占深圳市第三产业的比重达76.2%。下表为深圳市部分年份三大产业产值增长率（%）变化，下图为深圳市高新技术企业数量和高技术制造业增加值占比数据图。</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56"/>
        <w:gridCol w:w="636"/>
        <w:gridCol w:w="741"/>
        <w:gridCol w:w="636"/>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22"/>
          <w:jc w:val="center"/>
        </w:trPr>
        <w:tc>
          <w:tcPr>
            <w:tcW w:w="0" w:type="auto"/>
            <w:tcBorders>
              <w:tl2br w:val="single" w:sz="4" w:space="0" w:color="auto"/>
            </w:tcBorders>
            <w:shd w:val="clear" w:color="auto" w:fill="auto"/>
          </w:tcPr>
          <w:p w:rsidR="00C324ED" w:rsidRPr="00AA0B2C" w:rsidP="00E614A0">
            <w:pPr>
              <w:tabs>
                <w:tab w:val="left" w:pos="4253"/>
              </w:tabs>
              <w:snapToGrid w:val="0"/>
              <w:spacing w:line="360" w:lineRule="auto"/>
              <w:ind w:firstLine="420" w:firstLineChars="200"/>
              <w:rPr>
                <w:rFonts w:ascii="宋体" w:hAnsi="宋体"/>
              </w:rPr>
            </w:pPr>
            <w:r w:rsidRPr="00AA0B2C">
              <w:rPr>
                <w:rFonts w:ascii="宋体" w:hAnsi="宋体"/>
              </w:rPr>
              <w:t>年份</w:t>
            </w:r>
          </w:p>
          <w:p w:rsidR="00C324ED" w:rsidRPr="00AA0B2C" w:rsidP="00E614A0">
            <w:pPr>
              <w:tabs>
                <w:tab w:val="left" w:pos="4253"/>
              </w:tabs>
              <w:snapToGrid w:val="0"/>
              <w:spacing w:line="360" w:lineRule="auto"/>
              <w:rPr>
                <w:rFonts w:ascii="宋体" w:hAnsi="宋体"/>
              </w:rPr>
            </w:pPr>
            <w:r w:rsidRPr="00AA0B2C">
              <w:rPr>
                <w:rFonts w:ascii="宋体" w:hAnsi="宋体"/>
              </w:rPr>
              <w:t>产业</w:t>
            </w:r>
          </w:p>
        </w:tc>
        <w:tc>
          <w:tcPr>
            <w:tcW w:w="0" w:type="auto"/>
            <w:shd w:val="clear" w:color="auto" w:fill="auto"/>
            <w:vAlign w:val="center"/>
          </w:tcPr>
          <w:p w:rsidR="00C324ED" w:rsidRPr="00AA0B2C" w:rsidP="00E614A0">
            <w:pPr>
              <w:tabs>
                <w:tab w:val="left" w:pos="4253"/>
              </w:tabs>
              <w:snapToGrid w:val="0"/>
              <w:spacing w:line="360" w:lineRule="auto"/>
              <w:jc w:val="center"/>
              <w:rPr>
                <w:rFonts w:ascii="宋体" w:hAnsi="宋体"/>
              </w:rPr>
            </w:pPr>
            <w:r w:rsidRPr="00AA0B2C">
              <w:rPr>
                <w:rFonts w:ascii="宋体" w:hAnsi="宋体"/>
              </w:rPr>
              <w:t>2000</w:t>
            </w:r>
          </w:p>
        </w:tc>
        <w:tc>
          <w:tcPr>
            <w:tcW w:w="0" w:type="auto"/>
            <w:shd w:val="clear" w:color="auto" w:fill="auto"/>
            <w:vAlign w:val="center"/>
          </w:tcPr>
          <w:p w:rsidR="00C324ED" w:rsidRPr="00AA0B2C" w:rsidP="00E614A0">
            <w:pPr>
              <w:tabs>
                <w:tab w:val="left" w:pos="4253"/>
              </w:tabs>
              <w:snapToGrid w:val="0"/>
              <w:spacing w:line="360" w:lineRule="auto"/>
              <w:jc w:val="center"/>
              <w:rPr>
                <w:rFonts w:ascii="宋体" w:hAnsi="宋体"/>
              </w:rPr>
            </w:pPr>
            <w:r w:rsidRPr="00AA0B2C">
              <w:rPr>
                <w:rFonts w:ascii="宋体" w:hAnsi="宋体"/>
              </w:rPr>
              <w:t>2010</w:t>
            </w:r>
          </w:p>
        </w:tc>
        <w:tc>
          <w:tcPr>
            <w:tcW w:w="0" w:type="auto"/>
            <w:shd w:val="clear" w:color="auto" w:fill="auto"/>
            <w:vAlign w:val="center"/>
          </w:tcPr>
          <w:p w:rsidR="00C324ED" w:rsidRPr="00AA0B2C" w:rsidP="00E614A0">
            <w:pPr>
              <w:tabs>
                <w:tab w:val="left" w:pos="4253"/>
              </w:tabs>
              <w:snapToGrid w:val="0"/>
              <w:spacing w:line="360" w:lineRule="auto"/>
              <w:jc w:val="center"/>
              <w:rPr>
                <w:rFonts w:ascii="宋体" w:hAnsi="宋体"/>
              </w:rPr>
            </w:pPr>
            <w:r w:rsidRPr="00AA0B2C">
              <w:rPr>
                <w:rFonts w:ascii="宋体" w:hAnsi="宋体"/>
              </w:rPr>
              <w:t>2020</w:t>
            </w:r>
          </w:p>
        </w:tc>
      </w:tr>
      <w:tr w:rsidTr="00E614A0">
        <w:tblPrEx>
          <w:tblW w:w="0" w:type="auto"/>
          <w:jc w:val="center"/>
          <w:tblLook w:val="0000"/>
        </w:tblPrEx>
        <w:trPr>
          <w:jc w:val="center"/>
        </w:trPr>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第一产业</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3.1</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-11.2</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-3.1</w:t>
            </w:r>
          </w:p>
        </w:tc>
      </w:tr>
      <w:tr w:rsidTr="00E614A0">
        <w:tblPrEx>
          <w:tblW w:w="0" w:type="auto"/>
          <w:jc w:val="center"/>
          <w:tblLook w:val="0000"/>
        </w:tblPrEx>
        <w:trPr>
          <w:jc w:val="center"/>
        </w:trPr>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第二产业</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18.5</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13.8</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1.9</w:t>
            </w:r>
          </w:p>
        </w:tc>
      </w:tr>
      <w:tr w:rsidTr="00E614A0">
        <w:tblPrEx>
          <w:tblW w:w="0" w:type="auto"/>
          <w:jc w:val="center"/>
          <w:tblLook w:val="0000"/>
        </w:tblPrEx>
        <w:trPr>
          <w:jc w:val="center"/>
        </w:trPr>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第三产业</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13.8</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10.7</w:t>
            </w:r>
          </w:p>
        </w:tc>
        <w:tc>
          <w:tcPr>
            <w:tcW w:w="0" w:type="auto"/>
            <w:shd w:val="clear" w:color="auto" w:fill="auto"/>
          </w:tcPr>
          <w:p w:rsidR="00C324ED" w:rsidRPr="00AA0B2C" w:rsidP="00E614A0">
            <w:pPr>
              <w:tabs>
                <w:tab w:val="left" w:pos="4253"/>
              </w:tabs>
              <w:snapToGrid w:val="0"/>
              <w:spacing w:line="360" w:lineRule="auto"/>
              <w:rPr>
                <w:rFonts w:ascii="宋体" w:hAnsi="宋体"/>
              </w:rPr>
            </w:pPr>
            <w:r w:rsidRPr="00AA0B2C">
              <w:rPr>
                <w:rFonts w:ascii="宋体" w:hAnsi="宋体"/>
              </w:rPr>
              <w:t>3.9</w:t>
            </w:r>
          </w:p>
        </w:tc>
      </w:tr>
    </w:tbl>
    <w:p w:rsidR="00C324ED" w:rsidRPr="00CC5677" w:rsidP="00C324ED">
      <w:pPr>
        <w:tabs>
          <w:tab w:val="left" w:pos="4253"/>
        </w:tabs>
        <w:snapToGrid w:val="0"/>
        <w:spacing w:line="360" w:lineRule="auto"/>
        <w:jc w:val="center"/>
        <w:rPr>
          <w:rFonts w:ascii="宋体" w:hAnsi="宋体"/>
        </w:rPr>
      </w:pPr>
      <w:r>
        <w:rPr>
          <w:rFonts w:ascii="宋体" w:hAnsi="宋体"/>
        </w:rPr>
        <w:pict>
          <v:shape id="_x0000_i1032" type="#_x0000_t75" alt="@@@70947f7f-9222-4e0f-996c-a0a59849bc7b" style="width:299.65pt;height:225.2pt">
            <v:fill o:detectmouseclick="t"/>
            <v:imagedata r:id="rId23" o:title="@@@70947f7f-9222-4e0f-996c-a0a59849bc7b"/>
          </v:shape>
        </w:pict>
      </w:r>
    </w:p>
    <w:p w:rsidR="00C324ED" w:rsidRPr="00CC5677" w:rsidP="00C324ED">
      <w:pPr>
        <w:tabs>
          <w:tab w:val="left" w:pos="4253"/>
        </w:tabs>
        <w:snapToGrid w:val="0"/>
        <w:spacing w:line="360" w:lineRule="auto"/>
        <w:rPr>
          <w:rFonts w:ascii="宋体" w:hAnsi="宋体"/>
        </w:rPr>
      </w:pPr>
      <w:r w:rsidRPr="00CC5677">
        <w:rPr>
          <w:rFonts w:ascii="宋体" w:hAnsi="宋体"/>
        </w:rPr>
        <w:t>(1)简述深圳市对周边城市产业带动作用的具体表现。</w:t>
      </w:r>
      <w:r w:rsidRPr="00CC5677">
        <w:rPr>
          <w:rFonts w:ascii="宋体" w:hAnsi="宋体" w:hint="eastAsia"/>
        </w:rPr>
        <w:t>（6分）</w:t>
      </w:r>
    </w:p>
    <w:p w:rsidR="00C324ED" w:rsidP="00C324ED">
      <w:pPr>
        <w:tabs>
          <w:tab w:val="left" w:pos="4253"/>
        </w:tabs>
        <w:snapToGrid w:val="0"/>
        <w:spacing w:line="360" w:lineRule="auto"/>
        <w:rPr>
          <w:rFonts w:ascii="宋体" w:hAnsi="宋体"/>
        </w:rPr>
      </w:pPr>
    </w:p>
    <w:p w:rsidR="00C324ED" w:rsidRPr="00CC5677" w:rsidP="00C324ED">
      <w:pPr>
        <w:tabs>
          <w:tab w:val="left" w:pos="4253"/>
        </w:tabs>
        <w:snapToGrid w:val="0"/>
        <w:spacing w:line="360" w:lineRule="auto"/>
        <w:rPr>
          <w:rFonts w:ascii="宋体" w:hAnsi="宋体"/>
        </w:rPr>
      </w:pPr>
      <w:r w:rsidRPr="00CC5677">
        <w:rPr>
          <w:rFonts w:ascii="宋体" w:hAnsi="宋体"/>
        </w:rPr>
        <w:t>(2)分析产业转移背景下深圳市第二产业产值仍然上升的原因。</w:t>
      </w:r>
      <w:r w:rsidRPr="00CC5677">
        <w:rPr>
          <w:rFonts w:ascii="宋体" w:hAnsi="宋体" w:hint="eastAsia"/>
        </w:rPr>
        <w:t>（6分）</w:t>
      </w:r>
    </w:p>
    <w:p w:rsidR="00C324ED" w:rsidP="00C324ED">
      <w:pPr>
        <w:tabs>
          <w:tab w:val="left" w:pos="4253"/>
        </w:tabs>
        <w:snapToGrid w:val="0"/>
        <w:spacing w:line="360" w:lineRule="auto"/>
        <w:rPr>
          <w:rFonts w:ascii="宋体" w:hAnsi="宋体"/>
        </w:rPr>
      </w:pPr>
    </w:p>
    <w:p w:rsidR="00C324ED" w:rsidRPr="00CC5677" w:rsidP="00C324ED">
      <w:pPr>
        <w:tabs>
          <w:tab w:val="left" w:pos="4253"/>
        </w:tabs>
        <w:snapToGrid w:val="0"/>
        <w:spacing w:line="360" w:lineRule="auto"/>
        <w:rPr>
          <w:rFonts w:ascii="宋体" w:hAnsi="宋体"/>
        </w:rPr>
      </w:pPr>
      <w:r w:rsidRPr="00CC5677">
        <w:rPr>
          <w:rFonts w:ascii="宋体" w:hAnsi="宋体"/>
        </w:rPr>
        <w:t>(3)分析深圳市第三产业产值增速较快的原因。</w:t>
      </w:r>
      <w:r w:rsidRPr="00CC5677">
        <w:rPr>
          <w:rFonts w:ascii="宋体" w:hAnsi="宋体" w:hint="eastAsia"/>
        </w:rPr>
        <w:t>（4分）</w:t>
      </w:r>
    </w:p>
    <w:p w:rsidR="00C324ED" w:rsidRPr="00CC5677" w:rsidP="00C324ED">
      <w:pPr>
        <w:tabs>
          <w:tab w:val="left" w:pos="4253"/>
        </w:tabs>
        <w:snapToGrid w:val="0"/>
        <w:spacing w:line="360" w:lineRule="auto"/>
        <w:rPr>
          <w:rFonts w:ascii="宋体" w:hAnsi="宋体"/>
        </w:rPr>
      </w:pPr>
      <w:r>
        <w:rPr>
          <w:rFonts w:ascii="宋体" w:hAnsi="宋体"/>
        </w:rPr>
        <w:t>〖答 案〗</w:t>
      </w:r>
      <w:r w:rsidRPr="00CC5677">
        <w:rPr>
          <w:rFonts w:ascii="宋体" w:hAnsi="宋体"/>
        </w:rPr>
        <w:t>(1)对周边城市进行产业转移；深圳高技术制造业，带动周边地区配套企业（相关产业）发展；输出技术、人才，促使周边地区产业升级。</w:t>
      </w:r>
    </w:p>
    <w:p w:rsidR="00C324ED" w:rsidRPr="00CC5677" w:rsidP="00C324ED">
      <w:pPr>
        <w:tabs>
          <w:tab w:val="left" w:pos="4253"/>
        </w:tabs>
        <w:snapToGrid w:val="0"/>
        <w:spacing w:line="360" w:lineRule="auto"/>
        <w:rPr>
          <w:rFonts w:ascii="宋体" w:hAnsi="宋体"/>
        </w:rPr>
      </w:pPr>
      <w:r w:rsidRPr="00CC5677">
        <w:rPr>
          <w:rFonts w:ascii="宋体" w:hAnsi="宋体"/>
        </w:rPr>
        <w:t>(2)第二产业内部向技术密集型产业升级；高新技术产业附加值高，企业数量增加快，产值增长快，推动第二产业产值增加。</w:t>
      </w:r>
    </w:p>
    <w:p w:rsidR="00C324ED" w:rsidRPr="00CC5677" w:rsidP="00C324ED">
      <w:pPr>
        <w:tabs>
          <w:tab w:val="left" w:pos="4253"/>
        </w:tabs>
        <w:snapToGrid w:val="0"/>
        <w:spacing w:line="360" w:lineRule="auto"/>
        <w:rPr>
          <w:rFonts w:ascii="宋体" w:hAnsi="宋体"/>
        </w:rPr>
      </w:pPr>
      <w:r w:rsidRPr="00CC5677">
        <w:rPr>
          <w:rFonts w:ascii="宋体" w:hAnsi="宋体"/>
        </w:rPr>
        <w:t>(3)第二产业中高新技术产业发展迅速，对生产性服务业需求增加；第三产业内部高利润服务业增加。</w:t>
      </w:r>
    </w:p>
    <w:p w:rsidR="00C324ED" w:rsidRPr="00CC5677" w:rsidP="00C324ED">
      <w:pPr>
        <w:tabs>
          <w:tab w:val="left" w:pos="4253"/>
        </w:tabs>
        <w:snapToGrid w:val="0"/>
        <w:spacing w:line="360" w:lineRule="auto"/>
        <w:rPr>
          <w:rFonts w:ascii="宋体" w:hAnsi="宋体"/>
        </w:rPr>
      </w:pPr>
      <w:r>
        <w:rPr>
          <w:rFonts w:ascii="宋体" w:hAnsi="宋体"/>
        </w:rPr>
        <w:t>〖解 析〗</w:t>
      </w:r>
    </w:p>
    <w:p w:rsidR="00C324ED" w:rsidRPr="00CC5677" w:rsidP="00C324ED">
      <w:pPr>
        <w:tabs>
          <w:tab w:val="left" w:pos="4253"/>
        </w:tabs>
        <w:snapToGrid w:val="0"/>
        <w:spacing w:line="360" w:lineRule="auto"/>
        <w:rPr>
          <w:rFonts w:ascii="宋体" w:hAnsi="宋体"/>
        </w:rPr>
        <w:sectPr w:rsidSect="00185C95">
          <w:footerReference w:type="even" r:id="rId24"/>
          <w:footerReference w:type="default" r:id="rId25"/>
          <w:type w:val="nextPage"/>
          <w:pgSz w:w="11906" w:h="16838"/>
          <w:pgMar w:top="1440" w:right="1800" w:bottom="1440" w:left="1800" w:header="851" w:footer="992" w:gutter="0"/>
          <w:pgNumType w:start="7"/>
          <w:cols w:space="425"/>
          <w:titlePg w:val="0"/>
          <w:docGrid w:type="lines" w:linePitch="312"/>
        </w:sectPr>
      </w:pPr>
      <w:r w:rsidRPr="00CC5677">
        <w:rPr>
          <w:rFonts w:ascii="宋体" w:hAnsi="宋体"/>
        </w:rPr>
        <w:t>（1）产业转移对周围城市的影响，周边地区可以接受深圳市的产业转移，带动周边地区相关产业的发展，带动周边地区配套设施的完善；深圳高技术制造业的发展，可以为深圳周边地区提供资金、技术和先进的管理经验；促使周边地区产业升级。</w:t>
      </w:r>
    </w:p>
    <w:p w:rsidR="00C324ED" w:rsidRPr="00CC5677" w:rsidP="00C324ED">
      <w:pPr>
        <w:tabs>
          <w:tab w:val="left" w:pos="4253"/>
        </w:tabs>
        <w:snapToGrid w:val="0"/>
        <w:spacing w:line="360" w:lineRule="auto"/>
        <w:rPr>
          <w:rFonts w:ascii="宋体" w:hAnsi="宋体"/>
        </w:rPr>
      </w:pPr>
      <w:r w:rsidRPr="00CC5677">
        <w:rPr>
          <w:rFonts w:ascii="宋体" w:hAnsi="宋体"/>
        </w:rPr>
        <w:t>（2）目前深圳市正在面临着产业转型过程中，虽然第二产业的增长率下降，但是产值还是上升的，原因可能是第二产业内部向技术密集型产业转型，附加值高；材料“高技术制造业和现代服务业成为深圳经济发展的重要引擎。”，高技术制造业，数量增多，附加值高，发展快速，推动第二产业产值的增加。</w:t>
      </w:r>
    </w:p>
    <w:p w:rsidR="00C324ED" w:rsidRPr="00CC5677" w:rsidP="00C324ED">
      <w:pPr>
        <w:tabs>
          <w:tab w:val="left" w:pos="4253"/>
        </w:tabs>
        <w:snapToGrid w:val="0"/>
        <w:spacing w:line="360" w:lineRule="auto"/>
        <w:rPr>
          <w:rFonts w:ascii="宋体" w:hAnsi="宋体"/>
        </w:rPr>
      </w:pPr>
      <w:r w:rsidRPr="00CC5677">
        <w:rPr>
          <w:rFonts w:ascii="宋体" w:hAnsi="宋体"/>
        </w:rPr>
        <w:t>（3）根据材料“高技术制造业和现代服务业成为深圳经济发展的重要引擎。”可知，第二产业中高新技术产业快速发展，从生产环节看，高新技术产业对于生产性服务业需求增加；第三产业的现代服务业，附加值高，利润大，服务业增加。</w:t>
      </w:r>
    </w:p>
    <w:p w:rsidR="00C324ED" w:rsidRPr="00CC5677" w:rsidP="00C324ED">
      <w:pPr>
        <w:tabs>
          <w:tab w:val="left" w:pos="4253"/>
        </w:tabs>
        <w:snapToGrid w:val="0"/>
        <w:spacing w:line="360" w:lineRule="auto"/>
        <w:rPr>
          <w:rFonts w:ascii="宋体" w:hAnsi="宋体"/>
        </w:rPr>
      </w:pPr>
      <w:r w:rsidRPr="00CC5677">
        <w:rPr>
          <w:rFonts w:ascii="宋体" w:hAnsi="宋体"/>
        </w:rPr>
        <w:t>18．阅读下列材料，回答下列问题。</w:t>
      </w:r>
      <w:r w:rsidRPr="00CC5677">
        <w:rPr>
          <w:rFonts w:ascii="宋体" w:hAnsi="宋体" w:hint="eastAsia"/>
        </w:rPr>
        <w:t>（20分）</w:t>
      </w:r>
    </w:p>
    <w:p w:rsidR="00C324ED" w:rsidRPr="00CC5677" w:rsidP="00C324ED">
      <w:pPr>
        <w:tabs>
          <w:tab w:val="left" w:pos="4253"/>
        </w:tabs>
        <w:snapToGrid w:val="0"/>
        <w:spacing w:line="360" w:lineRule="auto"/>
        <w:rPr>
          <w:rFonts w:ascii="宋体" w:hAnsi="宋体"/>
        </w:rPr>
      </w:pPr>
      <w:r w:rsidRPr="00CC5677">
        <w:rPr>
          <w:rFonts w:ascii="宋体" w:hAnsi="宋体"/>
        </w:rPr>
        <w:t>材料一：第19届亚洲运动会，于2023年10月8日晚在我国浙江杭州圆满闭幕。杭州第19届亚运会以“中国新时代·杭州新亚运”为定位、“中国特色、浙江风采、杭州韵味、精彩纷呈”为目标，秉持“绿色、智能、节俭、文明”的办会理念。</w:t>
      </w:r>
    </w:p>
    <w:p w:rsidR="00C324ED" w:rsidRPr="00CC5677" w:rsidP="00C324ED">
      <w:pPr>
        <w:tabs>
          <w:tab w:val="left" w:pos="4253"/>
        </w:tabs>
        <w:snapToGrid w:val="0"/>
        <w:spacing w:line="360" w:lineRule="auto"/>
        <w:rPr>
          <w:rFonts w:ascii="宋体" w:hAnsi="宋体"/>
        </w:rPr>
      </w:pPr>
      <w:r w:rsidRPr="00CC5677">
        <w:rPr>
          <w:rFonts w:ascii="宋体" w:hAnsi="宋体"/>
        </w:rPr>
        <w:t>材料二：浙江是鱼米之乡，舟山渔场是中国最大的渔场，自古以来因渔业资源丰富而闻名。浙江也是一个多山的省份，全省陆域面积中，山地占74.6%，境内有天目山等九条连绵起伏的山脉，有钱塘江等八大水系和京杭大运河浙江段。</w:t>
      </w:r>
    </w:p>
    <w:p w:rsidR="00C324ED" w:rsidRPr="00CC5677" w:rsidP="00C324ED">
      <w:pPr>
        <w:tabs>
          <w:tab w:val="left" w:pos="4253"/>
        </w:tabs>
        <w:snapToGrid w:val="0"/>
        <w:spacing w:line="360" w:lineRule="auto"/>
        <w:rPr>
          <w:rFonts w:ascii="宋体" w:hAnsi="宋体"/>
        </w:rPr>
      </w:pPr>
      <w:r w:rsidRPr="00CC5677">
        <w:rPr>
          <w:rFonts w:ascii="宋体" w:hAnsi="宋体"/>
        </w:rPr>
        <w:t>材料三：图示意浙江省水系及舟山渔场的位置。</w:t>
      </w:r>
    </w:p>
    <w:p w:rsidR="00C324ED" w:rsidRPr="00CC5677" w:rsidP="00C324ED">
      <w:pPr>
        <w:tabs>
          <w:tab w:val="left" w:pos="4253"/>
        </w:tabs>
        <w:snapToGrid w:val="0"/>
        <w:spacing w:line="360" w:lineRule="auto"/>
        <w:jc w:val="center"/>
        <w:rPr>
          <w:rFonts w:ascii="宋体" w:hAnsi="宋体"/>
        </w:rPr>
      </w:pPr>
      <w:r>
        <w:rPr>
          <w:rFonts w:ascii="宋体" w:hAnsi="宋体"/>
        </w:rPr>
        <w:pict>
          <v:shape id="_x0000_i1033" type="#_x0000_t75" alt="@@@ba051b2662264349bd1d129f6a45b69b" style="width:248.45pt;height:255.55pt">
            <v:fill o:detectmouseclick="t"/>
            <v:imagedata r:id="rId26" o:title="@@@ba051b2662264349bd1d129f6a45b69b"/>
          </v:shape>
        </w:pict>
      </w:r>
    </w:p>
    <w:p w:rsidR="00C324ED" w:rsidRPr="00CC5677" w:rsidP="00C324ED">
      <w:pPr>
        <w:tabs>
          <w:tab w:val="left" w:pos="4253"/>
        </w:tabs>
        <w:snapToGrid w:val="0"/>
        <w:spacing w:line="360" w:lineRule="auto"/>
        <w:rPr>
          <w:rFonts w:ascii="宋体" w:hAnsi="宋体"/>
        </w:rPr>
      </w:pPr>
      <w:r w:rsidRPr="00CC5677">
        <w:rPr>
          <w:rFonts w:ascii="宋体" w:hAnsi="宋体"/>
        </w:rPr>
        <w:t>(1)据图推断浙江省九大山脉大都呈什么走向，并说明推断依据。</w:t>
      </w:r>
      <w:r w:rsidRPr="00CC5677">
        <w:rPr>
          <w:rFonts w:ascii="宋体" w:hAnsi="宋体" w:hint="eastAsia"/>
        </w:rPr>
        <w:t>（6分）</w:t>
      </w:r>
    </w:p>
    <w:p w:rsidR="00C324ED" w:rsidP="00C324ED">
      <w:pPr>
        <w:tabs>
          <w:tab w:val="left" w:pos="4253"/>
        </w:tabs>
        <w:snapToGrid w:val="0"/>
        <w:spacing w:line="360" w:lineRule="auto"/>
        <w:rPr>
          <w:rFonts w:ascii="宋体" w:hAnsi="宋体"/>
        </w:rPr>
      </w:pPr>
    </w:p>
    <w:p w:rsidR="00C324ED" w:rsidRPr="00CC5677" w:rsidP="00C324ED">
      <w:pPr>
        <w:tabs>
          <w:tab w:val="left" w:pos="4253"/>
        </w:tabs>
        <w:snapToGrid w:val="0"/>
        <w:spacing w:line="360" w:lineRule="auto"/>
        <w:rPr>
          <w:rFonts w:ascii="宋体" w:hAnsi="宋体"/>
        </w:rPr>
      </w:pPr>
      <w:r w:rsidRPr="00CC5677">
        <w:rPr>
          <w:rFonts w:ascii="宋体" w:hAnsi="宋体"/>
        </w:rPr>
        <w:t>(2)分析舟山渔场形成的自然条件。</w:t>
      </w:r>
      <w:r w:rsidRPr="00CC5677">
        <w:rPr>
          <w:rFonts w:ascii="宋体" w:hAnsi="宋体" w:hint="eastAsia"/>
        </w:rPr>
        <w:t>（8分）</w:t>
      </w:r>
    </w:p>
    <w:p w:rsidR="00C324ED" w:rsidP="00C324ED">
      <w:pPr>
        <w:tabs>
          <w:tab w:val="left" w:pos="4253"/>
        </w:tabs>
        <w:snapToGrid w:val="0"/>
        <w:spacing w:line="360" w:lineRule="auto"/>
        <w:rPr>
          <w:rFonts w:ascii="宋体" w:hAnsi="宋体"/>
        </w:rPr>
      </w:pPr>
    </w:p>
    <w:p w:rsidR="00C324ED" w:rsidRPr="00CC5677" w:rsidP="00C324ED">
      <w:pPr>
        <w:tabs>
          <w:tab w:val="left" w:pos="4253"/>
        </w:tabs>
        <w:snapToGrid w:val="0"/>
        <w:spacing w:line="360" w:lineRule="auto"/>
        <w:rPr>
          <w:rFonts w:ascii="宋体" w:hAnsi="宋体"/>
        </w:rPr>
      </w:pPr>
      <w:r w:rsidRPr="00CC5677">
        <w:rPr>
          <w:rFonts w:ascii="宋体" w:hAnsi="宋体"/>
        </w:rPr>
        <w:t>(3)从地理角度简述杭州申办和举办第19届亚洲运动会的意义。</w:t>
      </w:r>
      <w:r w:rsidRPr="00CC5677">
        <w:rPr>
          <w:rFonts w:ascii="宋体" w:hAnsi="宋体" w:hint="eastAsia"/>
        </w:rPr>
        <w:t>（6分）</w:t>
      </w:r>
    </w:p>
    <w:p w:rsidR="00C324ED" w:rsidRPr="00CC5677" w:rsidP="00C324ED">
      <w:pPr>
        <w:tabs>
          <w:tab w:val="left" w:pos="4253"/>
        </w:tabs>
        <w:snapToGrid w:val="0"/>
        <w:spacing w:line="360" w:lineRule="auto"/>
        <w:rPr>
          <w:rFonts w:ascii="宋体" w:hAnsi="宋体"/>
        </w:rPr>
        <w:sectPr w:rsidSect="00185C95">
          <w:footerReference w:type="even" r:id="rId27"/>
          <w:footerReference w:type="default" r:id="rId28"/>
          <w:type w:val="nextPage"/>
          <w:pgSz w:w="11906" w:h="16838"/>
          <w:pgMar w:top="1440" w:right="1800" w:bottom="1440" w:left="1800" w:header="851" w:footer="992" w:gutter="0"/>
          <w:pgNumType w:start="8"/>
          <w:cols w:space="425"/>
          <w:titlePg w:val="0"/>
          <w:docGrid w:type="lines" w:linePitch="312"/>
        </w:sectPr>
      </w:pPr>
      <w:r>
        <w:rPr>
          <w:rFonts w:ascii="宋体" w:hAnsi="宋体"/>
        </w:rPr>
        <w:t>〖答 案〗</w:t>
      </w:r>
    </w:p>
    <w:p w:rsidR="00C324ED" w:rsidRPr="00CC5677" w:rsidP="00C324ED">
      <w:pPr>
        <w:tabs>
          <w:tab w:val="left" w:pos="4253"/>
        </w:tabs>
        <w:snapToGrid w:val="0"/>
        <w:spacing w:line="360" w:lineRule="auto"/>
        <w:rPr>
          <w:rFonts w:ascii="宋体" w:hAnsi="宋体"/>
        </w:rPr>
      </w:pPr>
      <w:r w:rsidRPr="00CC5677">
        <w:rPr>
          <w:rFonts w:ascii="宋体" w:hAnsi="宋体"/>
        </w:rPr>
        <w:t>(1)走向：大致呈西南—东北走向。依据：山脉一般为河流的分水岭；相邻河流流域范围的边界线大致呈西南—东北向；河流干流大都自西南流向东北，支流大都自西北流向东南或自东南流向西北。</w:t>
      </w:r>
    </w:p>
    <w:p w:rsidR="00C324ED" w:rsidRPr="00CC5677" w:rsidP="00C324ED">
      <w:pPr>
        <w:tabs>
          <w:tab w:val="left" w:pos="4253"/>
        </w:tabs>
        <w:snapToGrid w:val="0"/>
        <w:spacing w:line="360" w:lineRule="auto"/>
        <w:rPr>
          <w:rFonts w:ascii="宋体" w:hAnsi="宋体"/>
        </w:rPr>
      </w:pPr>
      <w:r w:rsidRPr="00CC5677">
        <w:rPr>
          <w:rFonts w:ascii="宋体" w:hAnsi="宋体"/>
        </w:rPr>
        <w:t>(2)沿海大陆架广阔，光照、养分充足；有长江、钱塘江等河水流入，带来大量养分；有台湾暖流和沿岸寒流在此交汇，搅动海水，养分上浮；岛屿众多，为鱼类生活和繁殖提供良好环境。</w:t>
      </w:r>
    </w:p>
    <w:p w:rsidR="00C324ED" w:rsidRPr="00CC5677" w:rsidP="00C324ED">
      <w:pPr>
        <w:tabs>
          <w:tab w:val="left" w:pos="4253"/>
        </w:tabs>
        <w:snapToGrid w:val="0"/>
        <w:spacing w:line="360" w:lineRule="auto"/>
        <w:rPr>
          <w:rFonts w:ascii="宋体" w:hAnsi="宋体"/>
        </w:rPr>
      </w:pPr>
      <w:r w:rsidRPr="00CC5677">
        <w:rPr>
          <w:rFonts w:ascii="宋体" w:hAnsi="宋体"/>
        </w:rPr>
        <w:t>(3)促进相关基础设施建设与完善；促进经济发展；提高杭州的国际知名度；增加就业机会；促进生态环境改善和生态文明建设。</w:t>
      </w:r>
    </w:p>
    <w:p w:rsidR="00C324ED" w:rsidRPr="00CC5677" w:rsidP="00C324ED">
      <w:pPr>
        <w:tabs>
          <w:tab w:val="left" w:pos="4253"/>
        </w:tabs>
        <w:snapToGrid w:val="0"/>
        <w:spacing w:line="360" w:lineRule="auto"/>
        <w:rPr>
          <w:rFonts w:ascii="宋体" w:hAnsi="宋体"/>
        </w:rPr>
      </w:pPr>
      <w:r>
        <w:rPr>
          <w:rFonts w:ascii="宋体" w:hAnsi="宋体"/>
        </w:rPr>
        <w:t>〖解 析〗</w:t>
      </w:r>
    </w:p>
    <w:p w:rsidR="00C324ED" w:rsidRPr="00CC5677" w:rsidP="00C324ED">
      <w:pPr>
        <w:tabs>
          <w:tab w:val="left" w:pos="4253"/>
        </w:tabs>
        <w:snapToGrid w:val="0"/>
        <w:spacing w:line="360" w:lineRule="auto"/>
        <w:rPr>
          <w:rFonts w:ascii="宋体" w:hAnsi="宋体"/>
        </w:rPr>
      </w:pPr>
      <w:r w:rsidRPr="00CC5677">
        <w:rPr>
          <w:rFonts w:ascii="宋体" w:hAnsi="宋体"/>
        </w:rPr>
        <w:t>（1）读图可知，河流流向是由地势高低决定的，图中河流干流大都自西南流向东北说明，浙江地势西南高东北低；西部的支流大都自西北流向东南，东侧的支流自东南流向西北；山脉一般为河流的分水岭，山脉走向与河流留下基本一致，由此可知，浙江省的山脉大致呈东北—西南走向。</w:t>
      </w:r>
    </w:p>
    <w:p w:rsidR="00C324ED" w:rsidRPr="00CC5677" w:rsidP="00C324ED">
      <w:pPr>
        <w:tabs>
          <w:tab w:val="left" w:pos="4253"/>
        </w:tabs>
        <w:snapToGrid w:val="0"/>
        <w:spacing w:line="360" w:lineRule="auto"/>
        <w:rPr>
          <w:rFonts w:ascii="宋体" w:hAnsi="宋体"/>
        </w:rPr>
      </w:pPr>
      <w:r w:rsidRPr="00CC5677">
        <w:rPr>
          <w:rFonts w:ascii="宋体" w:hAnsi="宋体"/>
        </w:rPr>
        <w:t>（2）舟山渔场位于杭州湾以东，长江口东南的浙江东北部，地处东海大陆架广阔，光照，养分充足；有长江钱塘江等河流水流入，泥沙大量入海，带来了大量养分；有台湾暖流和沿岸寒流在此交汇，洋流搅动海水，海底养分上浮，浮游生物大量繁殖，鱼类饵料充足；周围岛屿众多，为鱼的生活和繁殖提供有利条件；渔场的地理位置适中，水文、生物等优越自然条件，使舟山渔场及其附近海域成为适宜多种鱼类繁殖、生长、索饵、越冬的生活栖息地，是多种经济鱼类游的必经之路。</w:t>
      </w:r>
    </w:p>
    <w:p w:rsidR="00C324ED" w:rsidRPr="00CC5677" w:rsidP="00C324ED">
      <w:pPr>
        <w:tabs>
          <w:tab w:val="left" w:pos="4253"/>
        </w:tabs>
        <w:snapToGrid w:val="0"/>
        <w:spacing w:line="360" w:lineRule="auto"/>
        <w:rPr>
          <w:rFonts w:ascii="宋体" w:hAnsi="宋体"/>
        </w:rPr>
      </w:pPr>
      <w:r w:rsidRPr="00CC5677">
        <w:rPr>
          <w:rFonts w:ascii="宋体" w:hAnsi="宋体"/>
        </w:rPr>
        <w:t>（3）杭州市承办2023年第19届亚运会，能够提高杭州的国际知名度，建设与完善相关基础设施，就业机会增多，促进杭州经济、社会的全面发展，促进生态环境改善和生态文明建设，并将进一步推动奥林匹克运动在中国的发展。</w:t>
      </w:r>
    </w:p>
    <w:p w:rsidR="00C324ED" w:rsidRPr="00CC5677" w:rsidP="00C324ED">
      <w:pPr>
        <w:tabs>
          <w:tab w:val="left" w:pos="4253"/>
        </w:tabs>
        <w:snapToGrid w:val="0"/>
        <w:spacing w:line="360" w:lineRule="auto"/>
        <w:rPr>
          <w:rFonts w:ascii="宋体" w:hAnsi="宋体"/>
        </w:rPr>
      </w:pPr>
      <w:r w:rsidRPr="00CC5677">
        <w:rPr>
          <w:rFonts w:ascii="宋体" w:hAnsi="宋体"/>
        </w:rPr>
        <w:t>19．阅读图文材料，完成下列要求。</w:t>
      </w:r>
      <w:r w:rsidRPr="00CC5677">
        <w:rPr>
          <w:rFonts w:ascii="宋体" w:hAnsi="宋体" w:hint="eastAsia"/>
        </w:rPr>
        <w:t>（16分）</w:t>
      </w:r>
    </w:p>
    <w:p w:rsidR="00C324ED" w:rsidRPr="00CC5677" w:rsidP="00C324ED">
      <w:pPr>
        <w:tabs>
          <w:tab w:val="left" w:pos="4253"/>
        </w:tabs>
        <w:snapToGrid w:val="0"/>
        <w:spacing w:line="360" w:lineRule="auto"/>
        <w:rPr>
          <w:rFonts w:ascii="宋体" w:hAnsi="宋体"/>
        </w:rPr>
      </w:pPr>
      <w:r w:rsidRPr="00CC5677">
        <w:rPr>
          <w:rFonts w:ascii="宋体" w:hAnsi="宋体"/>
        </w:rPr>
        <w:t>受板块挤压影响，青藏高原地壳仍整体处于抬升中，但高原内部的抬升并不均匀，高原内部河流地貌的演变也深受其影响。雅鲁藏布江地处青藏高原南部，该流域属干旱半干旱气候向半湿润、湿润气候的过渡区，汛期显著，冬春季节多大风。两岸坡面多分布有沙丘，这些沙丘以江心洲、河漫滩为依托，沿山坡爬升。雅鲁藏布江有一半的流程是在宽谷与窄谷交替出现的峡谷中，被称为“峡江”，野外考察发现，在雅鲁藏布江干流谢通门以下1000千米河段，峡谷（宽度200米以下）段和宽谷（宽度3000</w:t>
      </w:r>
      <w:r>
        <w:rPr>
          <w:rFonts w:ascii="宋体" w:hAnsi="宋体"/>
        </w:rPr>
        <w:t>米以上）段相间分布。图</w:t>
      </w:r>
      <w:r>
        <w:rPr>
          <w:rFonts w:ascii="宋体" w:hAnsi="宋体" w:hint="eastAsia"/>
        </w:rPr>
        <w:t>1</w:t>
      </w:r>
      <w:r>
        <w:rPr>
          <w:rFonts w:ascii="宋体" w:hAnsi="宋体"/>
        </w:rPr>
        <w:t>为雅鲁藏布江流域示意图，</w:t>
      </w:r>
      <w:r w:rsidRPr="00CC5677">
        <w:rPr>
          <w:rFonts w:ascii="宋体" w:hAnsi="宋体"/>
        </w:rPr>
        <w:t>图</w:t>
      </w:r>
      <w:r>
        <w:rPr>
          <w:rFonts w:ascii="宋体" w:hAnsi="宋体" w:hint="eastAsia"/>
        </w:rPr>
        <w:t>2</w:t>
      </w:r>
      <w:r w:rsidRPr="00CC5677">
        <w:rPr>
          <w:rFonts w:ascii="宋体" w:hAnsi="宋体"/>
        </w:rPr>
        <w:t>为雅鲁藏布江干流在谢通门以下1000千米河段的河谷宽度和沉积物厚度统计图。</w:t>
      </w:r>
      <w:r w:rsidRPr="00CC5677">
        <w:rPr>
          <w:rFonts w:ascii="宋体" w:hAnsi="宋体"/>
        </w:rPr>
        <w:br/>
      </w:r>
      <w:r w:rsidRPr="00CC5677">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https://d.book118.com/237024145130006046</w:t>
        </w:r>
      </w:hyperlink>
    </w:p>
    <w:p w:rsidR="00C324ED" w:rsidRPr="00CC5677" w:rsidP="00C324ED">
      <w:pPr>
        <w:tabs>
          <w:tab w:val="left" w:pos="4253"/>
        </w:tabs>
        <w:snapToGrid w:val="0"/>
        <w:spacing w:line="360" w:lineRule="auto"/>
        <w:rPr>
          <w:rFonts w:ascii="宋体" w:hAnsi="宋体"/>
        </w:rPr>
      </w:pPr>
    </w:p>
    <w:sectPr w:rsidSect="00185C95">
      <w:footerReference w:type="even" r:id="rId30"/>
      <w:footerReference w:type="default" r:id="rId31"/>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71E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71E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71E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A71E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71ED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71ED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71ED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71ED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1ED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ED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71ED2">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01E"/>
    <w:rsid w:val="00030A4C"/>
    <w:rsid w:val="000B0E5D"/>
    <w:rsid w:val="000E68E3"/>
    <w:rsid w:val="0015213C"/>
    <w:rsid w:val="001567DA"/>
    <w:rsid w:val="00162025"/>
    <w:rsid w:val="00185C95"/>
    <w:rsid w:val="003461D6"/>
    <w:rsid w:val="00377D89"/>
    <w:rsid w:val="003B4AA1"/>
    <w:rsid w:val="003C064D"/>
    <w:rsid w:val="004915F0"/>
    <w:rsid w:val="006B4E3B"/>
    <w:rsid w:val="007338C7"/>
    <w:rsid w:val="0086398F"/>
    <w:rsid w:val="00881DD8"/>
    <w:rsid w:val="008D67C3"/>
    <w:rsid w:val="00953DCE"/>
    <w:rsid w:val="00957672"/>
    <w:rsid w:val="009F7480"/>
    <w:rsid w:val="00A25DBE"/>
    <w:rsid w:val="00A52CE7"/>
    <w:rsid w:val="00A71ED2"/>
    <w:rsid w:val="00A87090"/>
    <w:rsid w:val="00AA0B2C"/>
    <w:rsid w:val="00AC001E"/>
    <w:rsid w:val="00AE74AA"/>
    <w:rsid w:val="00BF2D1B"/>
    <w:rsid w:val="00C324ED"/>
    <w:rsid w:val="00C53F14"/>
    <w:rsid w:val="00C7682A"/>
    <w:rsid w:val="00C8075C"/>
    <w:rsid w:val="00C82D71"/>
    <w:rsid w:val="00CC5677"/>
    <w:rsid w:val="00E2207D"/>
    <w:rsid w:val="00E614A0"/>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table" w:styleId="TableGrid">
    <w:name w:val="Table Grid"/>
    <w:basedOn w:val="TableNormal"/>
    <w:uiPriority w:val="59"/>
    <w:rsid w:val="00A870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A71E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image" Target="media/image8.png"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image" Target="media/image9.png"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yperlink" Target="https://d.book118.com/237024145130006046" TargetMode="Externa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2124</Words>
  <Characters>12113</Characters>
  <Application>Microsoft Office Word</Application>
  <DocSecurity>0</DocSecurity>
  <Lines>100</Lines>
  <Paragraphs>28</Paragraphs>
  <ScaleCrop>false</ScaleCrop>
  <Company/>
  <LinksUpToDate>false</LinksUpToDate>
  <CharactersWithSpaces>14209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6</cp:revision>
  <dcterms:created xsi:type="dcterms:W3CDTF">2023-12-28T09:44:00Z</dcterms:created>
  <dcterms:modified xsi:type="dcterms:W3CDTF">2024-02-27T01:47:00Z</dcterms:modified>
</cp:coreProperties>
</file>