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轻工涂料项目计划设计方案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1" w:history="1">
        <w:r>
          <w:rPr>
            <w:rFonts w:ascii="仿宋" w:eastAsia="仿宋" w:hAnsi="仿宋" w:cs="仿宋" w:hint="eastAsia"/>
            <w:lang w:eastAsia="zh-CN"/>
          </w:rPr>
          <w:t>序言</w:t>
        </w:r>
        <w:r>
          <w:tab/>
        </w:r>
        <w:r>
          <w:fldChar w:fldCharType="begin"/>
        </w:r>
        <w:r>
          <w:instrText xml:space="preserve"> PAGEREF _Toc7401 \h </w:instrText>
        </w:r>
        <w:r>
          <w:fldChar w:fldCharType="separate"/>
        </w:r>
        <w:r>
          <w:t>3</w:t>
        </w:r>
        <w:r>
          <w:fldChar w:fldCharType="end"/>
        </w:r>
      </w:hyperlink>
    </w:p>
    <w:p>
      <w:pPr>
        <w:pStyle w:val="TOC1"/>
        <w:tabs>
          <w:tab w:val="right" w:leader="dot" w:pos="8306"/>
        </w:tabs>
      </w:pPr>
      <w:hyperlink w:anchor="_Toc29376" w:history="1">
        <w:r>
          <w:rPr>
            <w:rFonts w:ascii="仿宋" w:eastAsia="仿宋" w:hAnsi="仿宋" w:cs="仿宋" w:hint="eastAsia"/>
            <w:lang w:eastAsia="zh-CN"/>
          </w:rPr>
          <w:t>一、轻工涂料项目可持续发展</w:t>
        </w:r>
        <w:r>
          <w:tab/>
        </w:r>
        <w:r>
          <w:fldChar w:fldCharType="begin"/>
        </w:r>
        <w:r>
          <w:instrText xml:space="preserve"> PAGEREF _Toc29376 \h </w:instrText>
        </w:r>
        <w:r>
          <w:fldChar w:fldCharType="separate"/>
        </w:r>
        <w:r>
          <w:t>3</w:t>
        </w:r>
        <w:r>
          <w:fldChar w:fldCharType="end"/>
        </w:r>
      </w:hyperlink>
    </w:p>
    <w:p>
      <w:pPr>
        <w:pStyle w:val="TOC2"/>
        <w:tabs>
          <w:tab w:val="right" w:leader="dot" w:pos="8306"/>
        </w:tabs>
      </w:pPr>
      <w:hyperlink w:anchor="_Toc20986" w:history="1">
        <w:r>
          <w:rPr>
            <w:rFonts w:ascii="仿宋" w:eastAsia="仿宋" w:hAnsi="仿宋" w:cs="仿宋" w:hint="eastAsia"/>
            <w:lang w:eastAsia="zh-CN"/>
          </w:rPr>
          <w:t>(一)、可持续战略与实践</w:t>
        </w:r>
        <w:r>
          <w:tab/>
        </w:r>
        <w:r>
          <w:fldChar w:fldCharType="begin"/>
        </w:r>
        <w:r>
          <w:instrText xml:space="preserve"> PAGEREF _Toc20986 \h </w:instrText>
        </w:r>
        <w:r>
          <w:fldChar w:fldCharType="separate"/>
        </w:r>
        <w:r>
          <w:t>3</w:t>
        </w:r>
        <w:r>
          <w:fldChar w:fldCharType="end"/>
        </w:r>
      </w:hyperlink>
    </w:p>
    <w:p>
      <w:pPr>
        <w:pStyle w:val="TOC2"/>
        <w:tabs>
          <w:tab w:val="right" w:leader="dot" w:pos="8306"/>
        </w:tabs>
      </w:pPr>
      <w:hyperlink w:anchor="_Toc23997" w:history="1">
        <w:r>
          <w:rPr>
            <w:rFonts w:ascii="仿宋" w:eastAsia="仿宋" w:hAnsi="仿宋" w:cs="仿宋" w:hint="eastAsia"/>
            <w:lang w:eastAsia="zh-CN"/>
          </w:rPr>
          <w:t>(二)、环保与社会责任</w:t>
        </w:r>
        <w:r>
          <w:tab/>
        </w:r>
        <w:r>
          <w:fldChar w:fldCharType="begin"/>
        </w:r>
        <w:r>
          <w:instrText xml:space="preserve"> PAGEREF _Toc23997 \h </w:instrText>
        </w:r>
        <w:r>
          <w:fldChar w:fldCharType="separate"/>
        </w:r>
        <w:r>
          <w:t>4</w:t>
        </w:r>
        <w:r>
          <w:fldChar w:fldCharType="end"/>
        </w:r>
      </w:hyperlink>
    </w:p>
    <w:p>
      <w:pPr>
        <w:pStyle w:val="TOC1"/>
        <w:tabs>
          <w:tab w:val="right" w:leader="dot" w:pos="8306"/>
        </w:tabs>
      </w:pPr>
      <w:hyperlink w:anchor="_Toc6924" w:history="1">
        <w:r>
          <w:rPr>
            <w:rFonts w:ascii="仿宋" w:eastAsia="仿宋" w:hAnsi="仿宋" w:cs="仿宋" w:hint="eastAsia"/>
            <w:lang w:eastAsia="zh-CN"/>
          </w:rPr>
          <w:t>二、轻工涂料项目建设单位说明</w:t>
        </w:r>
        <w:r>
          <w:tab/>
        </w:r>
        <w:r>
          <w:fldChar w:fldCharType="begin"/>
        </w:r>
        <w:r>
          <w:instrText xml:space="preserve"> PAGEREF _Toc6924 \h </w:instrText>
        </w:r>
        <w:r>
          <w:fldChar w:fldCharType="separate"/>
        </w:r>
        <w:r>
          <w:t>4</w:t>
        </w:r>
        <w:r>
          <w:fldChar w:fldCharType="end"/>
        </w:r>
      </w:hyperlink>
    </w:p>
    <w:p>
      <w:pPr>
        <w:pStyle w:val="TOC2"/>
        <w:tabs>
          <w:tab w:val="right" w:leader="dot" w:pos="8306"/>
        </w:tabs>
      </w:pPr>
      <w:hyperlink w:anchor="_Toc27271" w:history="1">
        <w:r>
          <w:rPr>
            <w:rFonts w:ascii="仿宋" w:eastAsia="仿宋" w:hAnsi="仿宋" w:cs="仿宋" w:hint="eastAsia"/>
            <w:lang w:eastAsia="zh-CN"/>
          </w:rPr>
          <w:t>(一)、轻工涂料项目承办单位基本情况</w:t>
        </w:r>
        <w:r>
          <w:tab/>
        </w:r>
        <w:r>
          <w:fldChar w:fldCharType="begin"/>
        </w:r>
        <w:r>
          <w:instrText xml:space="preserve"> PAGEREF _Toc27271 \h </w:instrText>
        </w:r>
        <w:r>
          <w:fldChar w:fldCharType="separate"/>
        </w:r>
        <w:r>
          <w:t>4</w:t>
        </w:r>
        <w:r>
          <w:fldChar w:fldCharType="end"/>
        </w:r>
      </w:hyperlink>
    </w:p>
    <w:p>
      <w:pPr>
        <w:pStyle w:val="TOC2"/>
        <w:tabs>
          <w:tab w:val="right" w:leader="dot" w:pos="8306"/>
        </w:tabs>
      </w:pPr>
      <w:hyperlink w:anchor="_Toc10836" w:history="1">
        <w:r>
          <w:rPr>
            <w:rFonts w:ascii="仿宋" w:eastAsia="仿宋" w:hAnsi="仿宋" w:cs="仿宋" w:hint="eastAsia"/>
            <w:lang w:eastAsia="zh-CN"/>
          </w:rPr>
          <w:t>(二)、公司经济效益分析</w:t>
        </w:r>
        <w:r>
          <w:tab/>
        </w:r>
        <w:r>
          <w:fldChar w:fldCharType="begin"/>
        </w:r>
        <w:r>
          <w:instrText xml:space="preserve"> PAGEREF _Toc10836 \h </w:instrText>
        </w:r>
        <w:r>
          <w:fldChar w:fldCharType="separate"/>
        </w:r>
        <w:r>
          <w:t>5</w:t>
        </w:r>
        <w:r>
          <w:fldChar w:fldCharType="end"/>
        </w:r>
      </w:hyperlink>
    </w:p>
    <w:p>
      <w:pPr>
        <w:pStyle w:val="TOC1"/>
        <w:tabs>
          <w:tab w:val="right" w:leader="dot" w:pos="8306"/>
        </w:tabs>
      </w:pPr>
      <w:hyperlink w:anchor="_Toc21222" w:history="1">
        <w:r>
          <w:rPr>
            <w:rFonts w:ascii="仿宋" w:eastAsia="仿宋" w:hAnsi="仿宋" w:cs="仿宋" w:hint="eastAsia"/>
            <w:lang w:eastAsia="zh-CN"/>
          </w:rPr>
          <w:t>三、工艺说明</w:t>
        </w:r>
        <w:r>
          <w:tab/>
        </w:r>
        <w:r>
          <w:fldChar w:fldCharType="begin"/>
        </w:r>
        <w:r>
          <w:instrText xml:space="preserve"> PAGEREF _Toc21222 \h </w:instrText>
        </w:r>
        <w:r>
          <w:fldChar w:fldCharType="separate"/>
        </w:r>
        <w:r>
          <w:t>6</w:t>
        </w:r>
        <w:r>
          <w:fldChar w:fldCharType="end"/>
        </w:r>
      </w:hyperlink>
    </w:p>
    <w:p>
      <w:pPr>
        <w:pStyle w:val="TOC2"/>
        <w:tabs>
          <w:tab w:val="right" w:leader="dot" w:pos="8306"/>
        </w:tabs>
      </w:pPr>
      <w:hyperlink w:anchor="_Toc2354" w:history="1">
        <w:r>
          <w:rPr>
            <w:rFonts w:ascii="仿宋" w:eastAsia="仿宋" w:hAnsi="仿宋" w:cs="仿宋" w:hint="eastAsia"/>
            <w:lang w:eastAsia="zh-CN"/>
          </w:rPr>
          <w:t>(一)、技术管理特点</w:t>
        </w:r>
        <w:r>
          <w:tab/>
        </w:r>
        <w:r>
          <w:fldChar w:fldCharType="begin"/>
        </w:r>
        <w:r>
          <w:instrText xml:space="preserve"> PAGEREF _Toc2354 \h </w:instrText>
        </w:r>
        <w:r>
          <w:fldChar w:fldCharType="separate"/>
        </w:r>
        <w:r>
          <w:t>6</w:t>
        </w:r>
        <w:r>
          <w:fldChar w:fldCharType="end"/>
        </w:r>
      </w:hyperlink>
    </w:p>
    <w:p>
      <w:pPr>
        <w:pStyle w:val="TOC2"/>
        <w:tabs>
          <w:tab w:val="right" w:leader="dot" w:pos="8306"/>
        </w:tabs>
      </w:pPr>
      <w:hyperlink w:anchor="_Toc24177" w:history="1">
        <w:r>
          <w:rPr>
            <w:rFonts w:ascii="仿宋" w:eastAsia="仿宋" w:hAnsi="仿宋" w:cs="仿宋" w:hint="eastAsia"/>
            <w:lang w:eastAsia="zh-CN"/>
          </w:rPr>
          <w:t>(二)、轻工涂料项目工艺技术设计方案</w:t>
        </w:r>
        <w:r>
          <w:tab/>
        </w:r>
        <w:r>
          <w:fldChar w:fldCharType="begin"/>
        </w:r>
        <w:r>
          <w:instrText xml:space="preserve"> PAGEREF _Toc24177 \h </w:instrText>
        </w:r>
        <w:r>
          <w:fldChar w:fldCharType="separate"/>
        </w:r>
        <w:r>
          <w:t>7</w:t>
        </w:r>
        <w:r>
          <w:fldChar w:fldCharType="end"/>
        </w:r>
      </w:hyperlink>
    </w:p>
    <w:p>
      <w:pPr>
        <w:pStyle w:val="TOC2"/>
        <w:tabs>
          <w:tab w:val="right" w:leader="dot" w:pos="8306"/>
        </w:tabs>
      </w:pPr>
      <w:hyperlink w:anchor="_Toc7611" w:history="1">
        <w:r>
          <w:rPr>
            <w:rFonts w:ascii="仿宋" w:eastAsia="仿宋" w:hAnsi="仿宋" w:cs="仿宋" w:hint="eastAsia"/>
            <w:lang w:eastAsia="zh-CN"/>
          </w:rPr>
          <w:t>(三)、设备选型方案</w:t>
        </w:r>
        <w:r>
          <w:tab/>
        </w:r>
        <w:r>
          <w:fldChar w:fldCharType="begin"/>
        </w:r>
        <w:r>
          <w:instrText xml:space="preserve"> PAGEREF _Toc7611 \h </w:instrText>
        </w:r>
        <w:r>
          <w:fldChar w:fldCharType="separate"/>
        </w:r>
        <w:r>
          <w:t>8</w:t>
        </w:r>
        <w:r>
          <w:fldChar w:fldCharType="end"/>
        </w:r>
      </w:hyperlink>
    </w:p>
    <w:p>
      <w:pPr>
        <w:pStyle w:val="TOC1"/>
        <w:tabs>
          <w:tab w:val="right" w:leader="dot" w:pos="8306"/>
        </w:tabs>
      </w:pPr>
      <w:hyperlink w:anchor="_Toc27769" w:history="1">
        <w:r>
          <w:rPr>
            <w:rFonts w:ascii="仿宋" w:eastAsia="仿宋" w:hAnsi="仿宋" w:cs="仿宋" w:hint="eastAsia"/>
            <w:lang w:eastAsia="zh-CN"/>
          </w:rPr>
          <w:t>四、市场分析、调研</w:t>
        </w:r>
        <w:r>
          <w:tab/>
        </w:r>
        <w:r>
          <w:fldChar w:fldCharType="begin"/>
        </w:r>
        <w:r>
          <w:instrText xml:space="preserve"> PAGEREF _Toc27769 \h </w:instrText>
        </w:r>
        <w:r>
          <w:fldChar w:fldCharType="separate"/>
        </w:r>
        <w:r>
          <w:t>10</w:t>
        </w:r>
        <w:r>
          <w:fldChar w:fldCharType="end"/>
        </w:r>
      </w:hyperlink>
    </w:p>
    <w:p>
      <w:pPr>
        <w:pStyle w:val="TOC2"/>
        <w:tabs>
          <w:tab w:val="right" w:leader="dot" w:pos="8306"/>
        </w:tabs>
      </w:pPr>
      <w:hyperlink w:anchor="_Toc15708" w:history="1">
        <w:r>
          <w:rPr>
            <w:rFonts w:ascii="仿宋" w:eastAsia="仿宋" w:hAnsi="仿宋" w:cs="仿宋" w:hint="eastAsia"/>
            <w:lang w:eastAsia="zh-CN"/>
          </w:rPr>
          <w:t>(一)、轻工涂料行业分析</w:t>
        </w:r>
        <w:r>
          <w:tab/>
        </w:r>
        <w:r>
          <w:fldChar w:fldCharType="begin"/>
        </w:r>
        <w:r>
          <w:instrText xml:space="preserve"> PAGEREF _Toc15708 \h </w:instrText>
        </w:r>
        <w:r>
          <w:fldChar w:fldCharType="separate"/>
        </w:r>
        <w:r>
          <w:t>10</w:t>
        </w:r>
        <w:r>
          <w:fldChar w:fldCharType="end"/>
        </w:r>
      </w:hyperlink>
    </w:p>
    <w:p>
      <w:pPr>
        <w:pStyle w:val="TOC2"/>
        <w:tabs>
          <w:tab w:val="right" w:leader="dot" w:pos="8306"/>
        </w:tabs>
      </w:pPr>
      <w:hyperlink w:anchor="_Toc10894" w:history="1">
        <w:r>
          <w:rPr>
            <w:rFonts w:ascii="仿宋" w:eastAsia="仿宋" w:hAnsi="仿宋" w:cs="仿宋" w:hint="eastAsia"/>
            <w:lang w:eastAsia="zh-CN"/>
          </w:rPr>
          <w:t>(二)、轻工涂料市场分析预测</w:t>
        </w:r>
        <w:r>
          <w:tab/>
        </w:r>
        <w:r>
          <w:fldChar w:fldCharType="begin"/>
        </w:r>
        <w:r>
          <w:instrText xml:space="preserve"> PAGEREF _Toc10894 \h </w:instrText>
        </w:r>
        <w:r>
          <w:fldChar w:fldCharType="separate"/>
        </w:r>
        <w:r>
          <w:t>10</w:t>
        </w:r>
        <w:r>
          <w:fldChar w:fldCharType="end"/>
        </w:r>
      </w:hyperlink>
    </w:p>
    <w:p>
      <w:pPr>
        <w:pStyle w:val="TOC1"/>
        <w:tabs>
          <w:tab w:val="right" w:leader="dot" w:pos="8306"/>
        </w:tabs>
      </w:pPr>
      <w:hyperlink w:anchor="_Toc15828" w:history="1">
        <w:r>
          <w:rPr>
            <w:rFonts w:ascii="仿宋" w:eastAsia="仿宋" w:hAnsi="仿宋" w:cs="仿宋" w:hint="eastAsia"/>
            <w:lang w:eastAsia="zh-CN"/>
          </w:rPr>
          <w:t>五、轻工涂料项目危机管理</w:t>
        </w:r>
        <w:r>
          <w:tab/>
        </w:r>
        <w:r>
          <w:fldChar w:fldCharType="begin"/>
        </w:r>
        <w:r>
          <w:instrText xml:space="preserve"> PAGEREF _Toc15828 \h </w:instrText>
        </w:r>
        <w:r>
          <w:fldChar w:fldCharType="separate"/>
        </w:r>
        <w:r>
          <w:t>11</w:t>
        </w:r>
        <w:r>
          <w:fldChar w:fldCharType="end"/>
        </w:r>
      </w:hyperlink>
    </w:p>
    <w:p>
      <w:pPr>
        <w:pStyle w:val="TOC2"/>
        <w:tabs>
          <w:tab w:val="right" w:leader="dot" w:pos="8306"/>
        </w:tabs>
      </w:pPr>
      <w:hyperlink w:anchor="_Toc17438" w:history="1">
        <w:r>
          <w:rPr>
            <w:rFonts w:ascii="仿宋" w:eastAsia="仿宋" w:hAnsi="仿宋" w:cs="仿宋" w:hint="eastAsia"/>
            <w:lang w:eastAsia="zh-CN"/>
          </w:rPr>
          <w:t>(一)、危机预警与识别</w:t>
        </w:r>
        <w:r>
          <w:tab/>
        </w:r>
        <w:r>
          <w:fldChar w:fldCharType="begin"/>
        </w:r>
        <w:r>
          <w:instrText xml:space="preserve"> PAGEREF _Toc17438 \h </w:instrText>
        </w:r>
        <w:r>
          <w:fldChar w:fldCharType="separate"/>
        </w:r>
        <w:r>
          <w:t>11</w:t>
        </w:r>
        <w:r>
          <w:fldChar w:fldCharType="end"/>
        </w:r>
      </w:hyperlink>
    </w:p>
    <w:p>
      <w:pPr>
        <w:pStyle w:val="TOC2"/>
        <w:tabs>
          <w:tab w:val="right" w:leader="dot" w:pos="8306"/>
        </w:tabs>
      </w:pPr>
      <w:hyperlink w:anchor="_Toc16095" w:history="1">
        <w:r>
          <w:rPr>
            <w:rFonts w:ascii="仿宋" w:eastAsia="仿宋" w:hAnsi="仿宋" w:cs="仿宋" w:hint="eastAsia"/>
            <w:lang w:eastAsia="zh-CN"/>
          </w:rPr>
          <w:t>(二)、危机应对与恢复</w:t>
        </w:r>
        <w:r>
          <w:tab/>
        </w:r>
        <w:r>
          <w:fldChar w:fldCharType="begin"/>
        </w:r>
        <w:r>
          <w:instrText xml:space="preserve"> PAGEREF _Toc16095 \h </w:instrText>
        </w:r>
        <w:r>
          <w:fldChar w:fldCharType="separate"/>
        </w:r>
        <w:r>
          <w:t>12</w:t>
        </w:r>
        <w:r>
          <w:fldChar w:fldCharType="end"/>
        </w:r>
      </w:hyperlink>
    </w:p>
    <w:p>
      <w:pPr>
        <w:pStyle w:val="TOC1"/>
        <w:tabs>
          <w:tab w:val="right" w:leader="dot" w:pos="8306"/>
        </w:tabs>
      </w:pPr>
      <w:hyperlink w:anchor="_Toc31726" w:history="1">
        <w:r>
          <w:rPr>
            <w:rFonts w:ascii="仿宋" w:eastAsia="仿宋" w:hAnsi="仿宋" w:cs="仿宋" w:hint="eastAsia"/>
            <w:lang w:eastAsia="zh-CN"/>
          </w:rPr>
          <w:t>六、产品规划分析</w:t>
        </w:r>
        <w:r>
          <w:tab/>
        </w:r>
        <w:r>
          <w:fldChar w:fldCharType="begin"/>
        </w:r>
        <w:r>
          <w:instrText xml:space="preserve"> PAGEREF _Toc31726 \h </w:instrText>
        </w:r>
        <w:r>
          <w:fldChar w:fldCharType="separate"/>
        </w:r>
        <w:r>
          <w:t>14</w:t>
        </w:r>
        <w:r>
          <w:fldChar w:fldCharType="end"/>
        </w:r>
      </w:hyperlink>
    </w:p>
    <w:p>
      <w:pPr>
        <w:pStyle w:val="TOC2"/>
        <w:tabs>
          <w:tab w:val="right" w:leader="dot" w:pos="8306"/>
        </w:tabs>
      </w:pPr>
      <w:hyperlink w:anchor="_Toc31295" w:history="1">
        <w:r>
          <w:rPr>
            <w:rFonts w:ascii="仿宋" w:eastAsia="仿宋" w:hAnsi="仿宋" w:cs="仿宋" w:hint="eastAsia"/>
            <w:lang w:eastAsia="zh-CN"/>
          </w:rPr>
          <w:t>(一)、产品规划</w:t>
        </w:r>
        <w:r>
          <w:tab/>
        </w:r>
        <w:r>
          <w:fldChar w:fldCharType="begin"/>
        </w:r>
        <w:r>
          <w:instrText xml:space="preserve"> PAGEREF _Toc31295 \h </w:instrText>
        </w:r>
        <w:r>
          <w:fldChar w:fldCharType="separate"/>
        </w:r>
        <w:r>
          <w:t>14</w:t>
        </w:r>
        <w:r>
          <w:fldChar w:fldCharType="end"/>
        </w:r>
      </w:hyperlink>
    </w:p>
    <w:p>
      <w:pPr>
        <w:pStyle w:val="TOC2"/>
        <w:tabs>
          <w:tab w:val="right" w:leader="dot" w:pos="8306"/>
        </w:tabs>
      </w:pPr>
      <w:hyperlink w:anchor="_Toc26241" w:history="1">
        <w:r>
          <w:rPr>
            <w:rFonts w:ascii="仿宋" w:eastAsia="仿宋" w:hAnsi="仿宋" w:cs="仿宋" w:hint="eastAsia"/>
            <w:lang w:eastAsia="zh-CN"/>
          </w:rPr>
          <w:t>(二)、建设规模</w:t>
        </w:r>
        <w:r>
          <w:tab/>
        </w:r>
        <w:r>
          <w:fldChar w:fldCharType="begin"/>
        </w:r>
        <w:r>
          <w:instrText xml:space="preserve"> PAGEREF _Toc26241 \h </w:instrText>
        </w:r>
        <w:r>
          <w:fldChar w:fldCharType="separate"/>
        </w:r>
        <w:r>
          <w:t>14</w:t>
        </w:r>
        <w:r>
          <w:fldChar w:fldCharType="end"/>
        </w:r>
      </w:hyperlink>
    </w:p>
    <w:p>
      <w:pPr>
        <w:pStyle w:val="TOC1"/>
        <w:tabs>
          <w:tab w:val="right" w:leader="dot" w:pos="8306"/>
        </w:tabs>
      </w:pPr>
      <w:hyperlink w:anchor="_Toc5385" w:history="1">
        <w:r>
          <w:rPr>
            <w:rFonts w:ascii="仿宋" w:eastAsia="仿宋" w:hAnsi="仿宋" w:cs="仿宋" w:hint="eastAsia"/>
            <w:lang w:eastAsia="zh-CN"/>
          </w:rPr>
          <w:t>七、轻工涂料项目环境影响分析</w:t>
        </w:r>
        <w:r>
          <w:tab/>
        </w:r>
        <w:r>
          <w:fldChar w:fldCharType="begin"/>
        </w:r>
        <w:r>
          <w:instrText xml:space="preserve"> PAGEREF _Toc5385 \h </w:instrText>
        </w:r>
        <w:r>
          <w:fldChar w:fldCharType="separate"/>
        </w:r>
        <w:r>
          <w:t>16</w:t>
        </w:r>
        <w:r>
          <w:fldChar w:fldCharType="end"/>
        </w:r>
      </w:hyperlink>
    </w:p>
    <w:p>
      <w:pPr>
        <w:pStyle w:val="TOC2"/>
        <w:tabs>
          <w:tab w:val="right" w:leader="dot" w:pos="8306"/>
        </w:tabs>
      </w:pPr>
      <w:hyperlink w:anchor="_Toc29875" w:history="1">
        <w:r>
          <w:rPr>
            <w:rFonts w:ascii="仿宋" w:eastAsia="仿宋" w:hAnsi="仿宋" w:cs="仿宋" w:hint="eastAsia"/>
            <w:lang w:eastAsia="zh-CN"/>
          </w:rPr>
          <w:t>(一)、建设区域环境质量现状</w:t>
        </w:r>
        <w:r>
          <w:tab/>
        </w:r>
        <w:r>
          <w:fldChar w:fldCharType="begin"/>
        </w:r>
        <w:r>
          <w:instrText xml:space="preserve"> PAGEREF _Toc29875 \h </w:instrText>
        </w:r>
        <w:r>
          <w:fldChar w:fldCharType="separate"/>
        </w:r>
        <w:r>
          <w:t>16</w:t>
        </w:r>
        <w:r>
          <w:fldChar w:fldCharType="end"/>
        </w:r>
      </w:hyperlink>
    </w:p>
    <w:p>
      <w:pPr>
        <w:pStyle w:val="TOC2"/>
        <w:tabs>
          <w:tab w:val="right" w:leader="dot" w:pos="8306"/>
        </w:tabs>
      </w:pPr>
      <w:hyperlink w:anchor="_Toc1121" w:history="1">
        <w:r>
          <w:rPr>
            <w:rFonts w:ascii="仿宋" w:eastAsia="仿宋" w:hAnsi="仿宋" w:cs="仿宋" w:hint="eastAsia"/>
            <w:lang w:eastAsia="zh-CN"/>
          </w:rPr>
          <w:t>(二)、建设期环境保护</w:t>
        </w:r>
        <w:r>
          <w:tab/>
        </w:r>
        <w:r>
          <w:fldChar w:fldCharType="begin"/>
        </w:r>
        <w:r>
          <w:instrText xml:space="preserve"> PAGEREF _Toc1121 \h </w:instrText>
        </w:r>
        <w:r>
          <w:fldChar w:fldCharType="separate"/>
        </w:r>
        <w:r>
          <w:t>17</w:t>
        </w:r>
        <w:r>
          <w:fldChar w:fldCharType="end"/>
        </w:r>
      </w:hyperlink>
    </w:p>
    <w:p>
      <w:pPr>
        <w:pStyle w:val="TOC2"/>
        <w:tabs>
          <w:tab w:val="right" w:leader="dot" w:pos="8306"/>
        </w:tabs>
      </w:pPr>
      <w:hyperlink w:anchor="_Toc14340" w:history="1">
        <w:r>
          <w:rPr>
            <w:rFonts w:ascii="仿宋" w:eastAsia="仿宋" w:hAnsi="仿宋" w:cs="仿宋" w:hint="eastAsia"/>
            <w:lang w:eastAsia="zh-CN"/>
          </w:rPr>
          <w:t>(三)、运营期环境保护</w:t>
        </w:r>
        <w:r>
          <w:tab/>
        </w:r>
        <w:r>
          <w:fldChar w:fldCharType="begin"/>
        </w:r>
        <w:r>
          <w:instrText xml:space="preserve"> PAGEREF _Toc14340 \h </w:instrText>
        </w:r>
        <w:r>
          <w:fldChar w:fldCharType="separate"/>
        </w:r>
        <w:r>
          <w:t>18</w:t>
        </w:r>
        <w:r>
          <w:fldChar w:fldCharType="end"/>
        </w:r>
      </w:hyperlink>
    </w:p>
    <w:p>
      <w:pPr>
        <w:pStyle w:val="TOC2"/>
        <w:tabs>
          <w:tab w:val="right" w:leader="dot" w:pos="8306"/>
        </w:tabs>
      </w:pPr>
      <w:hyperlink w:anchor="_Toc26887" w:history="1">
        <w:r>
          <w:rPr>
            <w:rFonts w:ascii="仿宋" w:eastAsia="仿宋" w:hAnsi="仿宋" w:cs="仿宋" w:hint="eastAsia"/>
            <w:lang w:eastAsia="zh-CN"/>
          </w:rPr>
          <w:t>(四)、轻工涂料项目建设对区域经济的影响</w:t>
        </w:r>
        <w:r>
          <w:tab/>
        </w:r>
        <w:r>
          <w:fldChar w:fldCharType="begin"/>
        </w:r>
        <w:r>
          <w:instrText xml:space="preserve"> PAGEREF _Toc26887 \h </w:instrText>
        </w:r>
        <w:r>
          <w:fldChar w:fldCharType="separate"/>
        </w:r>
        <w:r>
          <w:t>20</w:t>
        </w:r>
        <w:r>
          <w:fldChar w:fldCharType="end"/>
        </w:r>
      </w:hyperlink>
    </w:p>
    <w:p>
      <w:pPr>
        <w:pStyle w:val="TOC2"/>
        <w:tabs>
          <w:tab w:val="right" w:leader="dot" w:pos="8306"/>
        </w:tabs>
      </w:pPr>
      <w:hyperlink w:anchor="_Toc22122" w:history="1">
        <w:r>
          <w:rPr>
            <w:rFonts w:ascii="仿宋" w:eastAsia="仿宋" w:hAnsi="仿宋" w:cs="仿宋" w:hint="eastAsia"/>
            <w:lang w:eastAsia="zh-CN"/>
          </w:rPr>
          <w:t>(五)、废弃物处理</w:t>
        </w:r>
        <w:r>
          <w:tab/>
        </w:r>
        <w:r>
          <w:fldChar w:fldCharType="begin"/>
        </w:r>
        <w:r>
          <w:instrText xml:space="preserve"> PAGEREF _Toc22122 \h </w:instrText>
        </w:r>
        <w:r>
          <w:fldChar w:fldCharType="separate"/>
        </w:r>
        <w:r>
          <w:t>21</w:t>
        </w:r>
        <w:r>
          <w:fldChar w:fldCharType="end"/>
        </w:r>
      </w:hyperlink>
    </w:p>
    <w:p>
      <w:pPr>
        <w:pStyle w:val="TOC2"/>
        <w:tabs>
          <w:tab w:val="right" w:leader="dot" w:pos="8306"/>
        </w:tabs>
      </w:pPr>
      <w:hyperlink w:anchor="_Toc8295" w:history="1">
        <w:r>
          <w:rPr>
            <w:rFonts w:ascii="仿宋" w:eastAsia="仿宋" w:hAnsi="仿宋" w:cs="仿宋" w:hint="eastAsia"/>
            <w:lang w:eastAsia="zh-CN"/>
          </w:rPr>
          <w:t>(六)、特殊环境影响分析</w:t>
        </w:r>
        <w:r>
          <w:tab/>
        </w:r>
        <w:r>
          <w:fldChar w:fldCharType="begin"/>
        </w:r>
        <w:r>
          <w:instrText xml:space="preserve"> PAGEREF _Toc8295 \h </w:instrText>
        </w:r>
        <w:r>
          <w:fldChar w:fldCharType="separate"/>
        </w:r>
        <w:r>
          <w:t>23</w:t>
        </w:r>
        <w:r>
          <w:fldChar w:fldCharType="end"/>
        </w:r>
      </w:hyperlink>
    </w:p>
    <w:p>
      <w:pPr>
        <w:pStyle w:val="TOC2"/>
        <w:tabs>
          <w:tab w:val="right" w:leader="dot" w:pos="8306"/>
        </w:tabs>
      </w:pPr>
      <w:hyperlink w:anchor="_Toc4529" w:history="1">
        <w:r>
          <w:rPr>
            <w:rFonts w:ascii="仿宋" w:eastAsia="仿宋" w:hAnsi="仿宋" w:cs="仿宋" w:hint="eastAsia"/>
            <w:lang w:eastAsia="zh-CN"/>
          </w:rPr>
          <w:t>(七)、清洁生产</w:t>
        </w:r>
        <w:r>
          <w:tab/>
        </w:r>
        <w:r>
          <w:fldChar w:fldCharType="begin"/>
        </w:r>
        <w:r>
          <w:instrText xml:space="preserve"> PAGEREF _Toc4529 \h </w:instrText>
        </w:r>
        <w:r>
          <w:fldChar w:fldCharType="separate"/>
        </w:r>
        <w:r>
          <w:t>24</w:t>
        </w:r>
        <w:r>
          <w:fldChar w:fldCharType="end"/>
        </w:r>
      </w:hyperlink>
    </w:p>
    <w:p>
      <w:pPr>
        <w:pStyle w:val="TOC2"/>
        <w:tabs>
          <w:tab w:val="right" w:leader="dot" w:pos="8306"/>
        </w:tabs>
      </w:pPr>
      <w:hyperlink w:anchor="_Toc32518" w:history="1">
        <w:r>
          <w:rPr>
            <w:rFonts w:ascii="仿宋" w:eastAsia="仿宋" w:hAnsi="仿宋" w:cs="仿宋" w:hint="eastAsia"/>
            <w:lang w:eastAsia="zh-CN"/>
          </w:rPr>
          <w:t>(八)、环境保护综合评价</w:t>
        </w:r>
        <w:r>
          <w:tab/>
        </w:r>
        <w:r>
          <w:fldChar w:fldCharType="begin"/>
        </w:r>
        <w:r>
          <w:instrText xml:space="preserve"> PAGEREF _Toc32518 \h </w:instrText>
        </w:r>
        <w:r>
          <w:fldChar w:fldCharType="separate"/>
        </w:r>
        <w:r>
          <w:t>25</w:t>
        </w:r>
        <w:r>
          <w:fldChar w:fldCharType="end"/>
        </w:r>
      </w:hyperlink>
    </w:p>
    <w:p>
      <w:pPr>
        <w:pStyle w:val="TOC1"/>
        <w:tabs>
          <w:tab w:val="right" w:leader="dot" w:pos="8306"/>
        </w:tabs>
      </w:pPr>
      <w:hyperlink w:anchor="_Toc9884" w:history="1">
        <w:r>
          <w:rPr>
            <w:rFonts w:ascii="仿宋" w:eastAsia="仿宋" w:hAnsi="仿宋" w:cs="仿宋" w:hint="eastAsia"/>
            <w:lang w:eastAsia="zh-CN"/>
          </w:rPr>
          <w:t>八、轻工涂料项目计划安排</w:t>
        </w:r>
        <w:r>
          <w:tab/>
        </w:r>
        <w:r>
          <w:fldChar w:fldCharType="begin"/>
        </w:r>
        <w:r>
          <w:instrText xml:space="preserve"> PAGEREF _Toc9884 \h </w:instrText>
        </w:r>
        <w:r>
          <w:fldChar w:fldCharType="separate"/>
        </w:r>
        <w:r>
          <w:t>26</w:t>
        </w:r>
        <w:r>
          <w:fldChar w:fldCharType="end"/>
        </w:r>
      </w:hyperlink>
    </w:p>
    <w:p>
      <w:pPr>
        <w:pStyle w:val="TOC2"/>
        <w:tabs>
          <w:tab w:val="right" w:leader="dot" w:pos="8306"/>
        </w:tabs>
      </w:pPr>
      <w:hyperlink w:anchor="_Toc1927" w:history="1">
        <w:r>
          <w:rPr>
            <w:rFonts w:ascii="仿宋" w:eastAsia="仿宋" w:hAnsi="仿宋" w:cs="仿宋" w:hint="eastAsia"/>
            <w:lang w:eastAsia="zh-CN"/>
          </w:rPr>
          <w:t>(一)、建设周期</w:t>
        </w:r>
        <w:r>
          <w:tab/>
        </w:r>
        <w:r>
          <w:fldChar w:fldCharType="begin"/>
        </w:r>
        <w:r>
          <w:instrText xml:space="preserve"> PAGEREF _Toc1927 \h </w:instrText>
        </w:r>
        <w:r>
          <w:fldChar w:fldCharType="separate"/>
        </w:r>
        <w:r>
          <w:t>26</w:t>
        </w:r>
        <w:r>
          <w:fldChar w:fldCharType="end"/>
        </w:r>
      </w:hyperlink>
    </w:p>
    <w:p>
      <w:pPr>
        <w:pStyle w:val="TOC2"/>
        <w:tabs>
          <w:tab w:val="right" w:leader="dot" w:pos="8306"/>
        </w:tabs>
      </w:pPr>
      <w:hyperlink w:anchor="_Toc10866" w:history="1">
        <w:r>
          <w:rPr>
            <w:rFonts w:ascii="仿宋" w:eastAsia="仿宋" w:hAnsi="仿宋" w:cs="仿宋" w:hint="eastAsia"/>
            <w:lang w:eastAsia="zh-CN"/>
          </w:rPr>
          <w:t>(二)、建设进度</w:t>
        </w:r>
        <w:r>
          <w:tab/>
        </w:r>
        <w:r>
          <w:fldChar w:fldCharType="begin"/>
        </w:r>
        <w:r>
          <w:instrText xml:space="preserve"> PAGEREF _Toc10866 \h </w:instrText>
        </w:r>
        <w:r>
          <w:fldChar w:fldCharType="separate"/>
        </w:r>
        <w:r>
          <w:t>27</w:t>
        </w:r>
        <w:r>
          <w:fldChar w:fldCharType="end"/>
        </w:r>
      </w:hyperlink>
    </w:p>
    <w:p>
      <w:pPr>
        <w:pStyle w:val="TOC2"/>
        <w:tabs>
          <w:tab w:val="right" w:leader="dot" w:pos="8306"/>
        </w:tabs>
      </w:pPr>
      <w:hyperlink w:anchor="_Toc19097" w:history="1">
        <w:r>
          <w:rPr>
            <w:rFonts w:ascii="仿宋" w:eastAsia="仿宋" w:hAnsi="仿宋" w:cs="仿宋" w:hint="eastAsia"/>
            <w:lang w:eastAsia="zh-CN"/>
          </w:rPr>
          <w:t>(三)、进度安排注意事项</w:t>
        </w:r>
        <w:r>
          <w:tab/>
        </w:r>
        <w:r>
          <w:fldChar w:fldCharType="begin"/>
        </w:r>
        <w:r>
          <w:instrText xml:space="preserve"> PAGEREF _Toc19097 \h </w:instrText>
        </w:r>
        <w:r>
          <w:fldChar w:fldCharType="separate"/>
        </w:r>
        <w:r>
          <w:t>28</w:t>
        </w:r>
        <w:r>
          <w:fldChar w:fldCharType="end"/>
        </w:r>
      </w:hyperlink>
    </w:p>
    <w:p>
      <w:pPr>
        <w:pStyle w:val="TOC2"/>
        <w:tabs>
          <w:tab w:val="right" w:leader="dot" w:pos="8306"/>
        </w:tabs>
      </w:pPr>
      <w:hyperlink w:anchor="_Toc415" w:history="1">
        <w:r>
          <w:rPr>
            <w:rFonts w:ascii="仿宋" w:eastAsia="仿宋" w:hAnsi="仿宋" w:cs="仿宋" w:hint="eastAsia"/>
            <w:lang w:eastAsia="zh-CN"/>
          </w:rPr>
          <w:t>(四)、人力资源配置</w:t>
        </w:r>
        <w:r>
          <w:tab/>
        </w:r>
        <w:r>
          <w:fldChar w:fldCharType="begin"/>
        </w:r>
        <w:r>
          <w:instrText xml:space="preserve"> PAGEREF _Toc415 \h </w:instrText>
        </w:r>
        <w:r>
          <w:fldChar w:fldCharType="separate"/>
        </w:r>
        <w:r>
          <w:t>30</w:t>
        </w:r>
        <w:r>
          <w:fldChar w:fldCharType="end"/>
        </w:r>
      </w:hyperlink>
    </w:p>
    <w:p>
      <w:pPr>
        <w:pStyle w:val="TOC1"/>
        <w:tabs>
          <w:tab w:val="right" w:leader="dot" w:pos="8306"/>
        </w:tabs>
      </w:pPr>
      <w:hyperlink w:anchor="_Toc16265" w:history="1">
        <w:r>
          <w:rPr>
            <w:rFonts w:ascii="仿宋" w:eastAsia="仿宋" w:hAnsi="仿宋" w:cs="仿宋" w:hint="eastAsia"/>
            <w:lang w:eastAsia="zh-CN"/>
          </w:rPr>
          <w:t>九、轻工涂料项目社会影响</w:t>
        </w:r>
        <w:r>
          <w:tab/>
        </w:r>
        <w:r>
          <w:fldChar w:fldCharType="begin"/>
        </w:r>
        <w:r>
          <w:instrText xml:space="preserve"> PAGEREF _Toc16265 \h </w:instrText>
        </w:r>
        <w:r>
          <w:fldChar w:fldCharType="separate"/>
        </w:r>
        <w:r>
          <w:t>30</w:t>
        </w:r>
        <w:r>
          <w:fldChar w:fldCharType="end"/>
        </w:r>
      </w:hyperlink>
    </w:p>
    <w:p>
      <w:pPr>
        <w:pStyle w:val="TOC2"/>
        <w:tabs>
          <w:tab w:val="right" w:leader="dot" w:pos="8306"/>
        </w:tabs>
      </w:pPr>
      <w:hyperlink w:anchor="_Toc8324" w:history="1">
        <w:r>
          <w:rPr>
            <w:rFonts w:ascii="仿宋" w:eastAsia="仿宋" w:hAnsi="仿宋" w:cs="仿宋" w:hint="eastAsia"/>
            <w:lang w:eastAsia="zh-CN"/>
          </w:rPr>
          <w:t>(一)、社会责任与义务</w:t>
        </w:r>
        <w:r>
          <w:tab/>
        </w:r>
        <w:r>
          <w:fldChar w:fldCharType="begin"/>
        </w:r>
        <w:r>
          <w:instrText xml:space="preserve"> PAGEREF _Toc8324 \h </w:instrText>
        </w:r>
        <w:r>
          <w:fldChar w:fldCharType="separate"/>
        </w:r>
        <w:r>
          <w:t>30</w:t>
        </w:r>
        <w:r>
          <w:fldChar w:fldCharType="end"/>
        </w:r>
      </w:hyperlink>
    </w:p>
    <w:p>
      <w:pPr>
        <w:pStyle w:val="TOC2"/>
        <w:tabs>
          <w:tab w:val="right" w:leader="dot" w:pos="8306"/>
        </w:tabs>
      </w:pPr>
      <w:hyperlink w:anchor="_Toc8795" w:history="1">
        <w:r>
          <w:rPr>
            <w:rFonts w:ascii="仿宋" w:eastAsia="仿宋" w:hAnsi="仿宋" w:cs="仿宋" w:hint="eastAsia"/>
            <w:lang w:eastAsia="zh-CN"/>
          </w:rPr>
          <w:t>(二)、社会参与与沟通</w:t>
        </w:r>
        <w:r>
          <w:tab/>
        </w:r>
        <w:r>
          <w:fldChar w:fldCharType="begin"/>
        </w:r>
        <w:r>
          <w:instrText xml:space="preserve"> PAGEREF _Toc8795 \h </w:instrText>
        </w:r>
        <w:r>
          <w:fldChar w:fldCharType="separate"/>
        </w:r>
        <w:r>
          <w:t>31</w:t>
        </w:r>
        <w:r>
          <w:fldChar w:fldCharType="end"/>
        </w:r>
      </w:hyperlink>
    </w:p>
    <w:p>
      <w:pPr>
        <w:pStyle w:val="TOC1"/>
        <w:tabs>
          <w:tab w:val="right" w:leader="dot" w:pos="8306"/>
        </w:tabs>
      </w:pPr>
      <w:hyperlink w:anchor="_Toc4018" w:history="1">
        <w:r>
          <w:rPr>
            <w:rFonts w:ascii="仿宋" w:eastAsia="仿宋" w:hAnsi="仿宋" w:cs="仿宋" w:hint="eastAsia"/>
            <w:lang w:eastAsia="zh-CN"/>
          </w:rPr>
          <w:t>十、轻工涂料项目技术管理</w:t>
        </w:r>
        <w:r>
          <w:tab/>
        </w:r>
        <w:r>
          <w:fldChar w:fldCharType="begin"/>
        </w:r>
        <w:r>
          <w:instrText xml:space="preserve"> PAGEREF _Toc4018 \h </w:instrText>
        </w:r>
        <w:r>
          <w:fldChar w:fldCharType="separate"/>
        </w:r>
        <w:r>
          <w:t>32</w:t>
        </w:r>
        <w:r>
          <w:fldChar w:fldCharType="end"/>
        </w:r>
      </w:hyperlink>
    </w:p>
    <w:p>
      <w:pPr>
        <w:pStyle w:val="TOC2"/>
        <w:tabs>
          <w:tab w:val="right" w:leader="dot" w:pos="8306"/>
        </w:tabs>
      </w:pPr>
      <w:hyperlink w:anchor="_Toc2951" w:history="1">
        <w:r>
          <w:rPr>
            <w:rFonts w:ascii="仿宋" w:eastAsia="仿宋" w:hAnsi="仿宋" w:cs="仿宋" w:hint="eastAsia"/>
            <w:lang w:eastAsia="zh-CN"/>
          </w:rPr>
          <w:t>(一)、技术方案选用方向</w:t>
        </w:r>
        <w:r>
          <w:tab/>
        </w:r>
        <w:r>
          <w:fldChar w:fldCharType="begin"/>
        </w:r>
        <w:r>
          <w:instrText xml:space="preserve"> PAGEREF _Toc2951 \h </w:instrText>
        </w:r>
        <w:r>
          <w:fldChar w:fldCharType="separate"/>
        </w:r>
        <w:r>
          <w:t>32</w:t>
        </w:r>
        <w:r>
          <w:fldChar w:fldCharType="end"/>
        </w:r>
      </w:hyperlink>
    </w:p>
    <w:p>
      <w:pPr>
        <w:pStyle w:val="TOC2"/>
        <w:tabs>
          <w:tab w:val="right" w:leader="dot" w:pos="8306"/>
        </w:tabs>
      </w:pPr>
      <w:hyperlink w:anchor="_Toc14121" w:history="1">
        <w:r>
          <w:rPr>
            <w:rFonts w:ascii="仿宋" w:eastAsia="仿宋" w:hAnsi="仿宋" w:cs="仿宋" w:hint="eastAsia"/>
            <w:lang w:eastAsia="zh-CN"/>
          </w:rPr>
          <w:t>(二)、工艺技术方案选用原则</w:t>
        </w:r>
        <w:r>
          <w:tab/>
        </w:r>
        <w:r>
          <w:fldChar w:fldCharType="begin"/>
        </w:r>
        <w:r>
          <w:instrText xml:space="preserve"> PAGEREF _Toc14121 \h </w:instrText>
        </w:r>
        <w:r>
          <w:fldChar w:fldCharType="separate"/>
        </w:r>
        <w:r>
          <w:t>34</w:t>
        </w:r>
        <w:r>
          <w:fldChar w:fldCharType="end"/>
        </w:r>
      </w:hyperlink>
    </w:p>
    <w:p>
      <w:pPr>
        <w:pStyle w:val="TOC2"/>
        <w:tabs>
          <w:tab w:val="right" w:leader="dot" w:pos="8306"/>
        </w:tabs>
      </w:pPr>
      <w:hyperlink w:anchor="_Toc22229" w:history="1">
        <w:r>
          <w:rPr>
            <w:rFonts w:ascii="仿宋" w:eastAsia="仿宋" w:hAnsi="仿宋" w:cs="仿宋" w:hint="eastAsia"/>
            <w:lang w:eastAsia="zh-CN"/>
          </w:rPr>
          <w:t>(三)、工艺技术方案要求</w:t>
        </w:r>
        <w:r>
          <w:tab/>
        </w:r>
        <w:r>
          <w:fldChar w:fldCharType="begin"/>
        </w:r>
        <w:r>
          <w:instrText xml:space="preserve"> PAGEREF _Toc22229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4" w:history="1">
        <w:r>
          <w:rPr>
            <w:rFonts w:ascii="仿宋" w:eastAsia="仿宋" w:hAnsi="仿宋" w:cs="仿宋" w:hint="eastAsia"/>
            <w:lang w:eastAsia="zh-CN"/>
          </w:rPr>
          <w:t>十一、轻工涂料项目经营效益</w:t>
        </w:r>
        <w:r>
          <w:tab/>
        </w:r>
        <w:r>
          <w:fldChar w:fldCharType="begin"/>
        </w:r>
        <w:r>
          <w:instrText xml:space="preserve"> PAGEREF _Toc20554 \h </w:instrText>
        </w:r>
        <w:r>
          <w:fldChar w:fldCharType="separate"/>
        </w:r>
        <w:r>
          <w:t>38</w:t>
        </w:r>
        <w:r>
          <w:fldChar w:fldCharType="end"/>
        </w:r>
      </w:hyperlink>
    </w:p>
    <w:p>
      <w:pPr>
        <w:pStyle w:val="TOC2"/>
        <w:tabs>
          <w:tab w:val="right" w:leader="dot" w:pos="8306"/>
        </w:tabs>
      </w:pPr>
      <w:hyperlink w:anchor="_Toc23025" w:history="1">
        <w:r>
          <w:rPr>
            <w:rFonts w:ascii="仿宋" w:eastAsia="仿宋" w:hAnsi="仿宋" w:cs="仿宋" w:hint="eastAsia"/>
            <w:lang w:eastAsia="zh-CN"/>
          </w:rPr>
          <w:t>(一)、经济评价财务测算</w:t>
        </w:r>
        <w:r>
          <w:tab/>
        </w:r>
        <w:r>
          <w:fldChar w:fldCharType="begin"/>
        </w:r>
        <w:r>
          <w:instrText xml:space="preserve"> PAGEREF _Toc23025 \h </w:instrText>
        </w:r>
        <w:r>
          <w:fldChar w:fldCharType="separate"/>
        </w:r>
        <w:r>
          <w:t>38</w:t>
        </w:r>
        <w:r>
          <w:fldChar w:fldCharType="end"/>
        </w:r>
      </w:hyperlink>
    </w:p>
    <w:p>
      <w:pPr>
        <w:pStyle w:val="TOC2"/>
        <w:tabs>
          <w:tab w:val="right" w:leader="dot" w:pos="8306"/>
        </w:tabs>
      </w:pPr>
      <w:hyperlink w:anchor="_Toc7325" w:history="1">
        <w:r>
          <w:rPr>
            <w:rFonts w:ascii="仿宋" w:eastAsia="仿宋" w:hAnsi="仿宋" w:cs="仿宋" w:hint="eastAsia"/>
            <w:lang w:eastAsia="zh-CN"/>
          </w:rPr>
          <w:t>(二)、轻工涂料项目盈利能力分析</w:t>
        </w:r>
        <w:r>
          <w:tab/>
        </w:r>
        <w:r>
          <w:fldChar w:fldCharType="begin"/>
        </w:r>
        <w:r>
          <w:instrText xml:space="preserve"> PAGEREF _Toc7325 \h </w:instrText>
        </w:r>
        <w:r>
          <w:fldChar w:fldCharType="separate"/>
        </w:r>
        <w:r>
          <w:t>39</w:t>
        </w:r>
        <w:r>
          <w:fldChar w:fldCharType="end"/>
        </w:r>
      </w:hyperlink>
    </w:p>
    <w:p>
      <w:pPr>
        <w:pStyle w:val="TOC1"/>
        <w:tabs>
          <w:tab w:val="right" w:leader="dot" w:pos="8306"/>
        </w:tabs>
      </w:pPr>
      <w:hyperlink w:anchor="_Toc12450" w:history="1">
        <w:r>
          <w:rPr>
            <w:rFonts w:ascii="仿宋" w:eastAsia="仿宋" w:hAnsi="仿宋" w:cs="仿宋" w:hint="eastAsia"/>
            <w:lang w:eastAsia="zh-CN"/>
          </w:rPr>
          <w:t>十二、轻工涂料项目投资规划</w:t>
        </w:r>
        <w:r>
          <w:tab/>
        </w:r>
        <w:r>
          <w:fldChar w:fldCharType="begin"/>
        </w:r>
        <w:r>
          <w:instrText xml:space="preserve"> PAGEREF _Toc12450 \h </w:instrText>
        </w:r>
        <w:r>
          <w:fldChar w:fldCharType="separate"/>
        </w:r>
        <w:r>
          <w:t>40</w:t>
        </w:r>
        <w:r>
          <w:fldChar w:fldCharType="end"/>
        </w:r>
      </w:hyperlink>
    </w:p>
    <w:p>
      <w:pPr>
        <w:pStyle w:val="TOC2"/>
        <w:tabs>
          <w:tab w:val="right" w:leader="dot" w:pos="8306"/>
        </w:tabs>
      </w:pPr>
      <w:hyperlink w:anchor="_Toc12198" w:history="1">
        <w:r>
          <w:rPr>
            <w:rFonts w:ascii="仿宋" w:eastAsia="仿宋" w:hAnsi="仿宋" w:cs="仿宋" w:hint="eastAsia"/>
            <w:lang w:eastAsia="zh-CN"/>
          </w:rPr>
          <w:t>(一)、轻工涂料项目总投资估算</w:t>
        </w:r>
        <w:r>
          <w:tab/>
        </w:r>
        <w:r>
          <w:fldChar w:fldCharType="begin"/>
        </w:r>
        <w:r>
          <w:instrText xml:space="preserve"> PAGEREF _Toc12198 \h </w:instrText>
        </w:r>
        <w:r>
          <w:fldChar w:fldCharType="separate"/>
        </w:r>
        <w:r>
          <w:t>40</w:t>
        </w:r>
        <w:r>
          <w:fldChar w:fldCharType="end"/>
        </w:r>
      </w:hyperlink>
    </w:p>
    <w:p>
      <w:pPr>
        <w:pStyle w:val="TOC2"/>
        <w:tabs>
          <w:tab w:val="right" w:leader="dot" w:pos="8306"/>
        </w:tabs>
      </w:pPr>
      <w:hyperlink w:anchor="_Toc21459" w:history="1">
        <w:r>
          <w:rPr>
            <w:rFonts w:ascii="仿宋" w:eastAsia="仿宋" w:hAnsi="仿宋" w:cs="仿宋" w:hint="eastAsia"/>
            <w:lang w:eastAsia="zh-CN"/>
          </w:rPr>
          <w:t>(二)、资金筹措</w:t>
        </w:r>
        <w:r>
          <w:tab/>
        </w:r>
        <w:r>
          <w:fldChar w:fldCharType="begin"/>
        </w:r>
        <w:r>
          <w:instrText xml:space="preserve"> PAGEREF _Toc21459 \h </w:instrText>
        </w:r>
        <w:r>
          <w:fldChar w:fldCharType="separate"/>
        </w:r>
        <w:r>
          <w:t>41</w:t>
        </w:r>
        <w:r>
          <w:fldChar w:fldCharType="end"/>
        </w:r>
      </w:hyperlink>
    </w:p>
    <w:p>
      <w:pPr>
        <w:pStyle w:val="TOC1"/>
        <w:tabs>
          <w:tab w:val="right" w:leader="dot" w:pos="8306"/>
        </w:tabs>
      </w:pPr>
      <w:hyperlink w:anchor="_Toc19532" w:history="1">
        <w:r>
          <w:rPr>
            <w:rFonts w:ascii="仿宋" w:eastAsia="仿宋" w:hAnsi="仿宋" w:cs="仿宋" w:hint="eastAsia"/>
            <w:lang w:eastAsia="zh-CN"/>
          </w:rPr>
          <w:t>十三、供应链管理</w:t>
        </w:r>
        <w:r>
          <w:tab/>
        </w:r>
        <w:r>
          <w:fldChar w:fldCharType="begin"/>
        </w:r>
        <w:r>
          <w:instrText xml:space="preserve"> PAGEREF _Toc19532 \h </w:instrText>
        </w:r>
        <w:r>
          <w:fldChar w:fldCharType="separate"/>
        </w:r>
        <w:r>
          <w:t>42</w:t>
        </w:r>
        <w:r>
          <w:fldChar w:fldCharType="end"/>
        </w:r>
      </w:hyperlink>
    </w:p>
    <w:p>
      <w:pPr>
        <w:pStyle w:val="TOC2"/>
        <w:tabs>
          <w:tab w:val="right" w:leader="dot" w:pos="8306"/>
        </w:tabs>
      </w:pPr>
      <w:hyperlink w:anchor="_Toc6608" w:history="1">
        <w:r>
          <w:rPr>
            <w:rFonts w:ascii="仿宋" w:eastAsia="仿宋" w:hAnsi="仿宋" w:cs="仿宋" w:hint="eastAsia"/>
            <w:lang w:eastAsia="zh-CN"/>
          </w:rPr>
          <w:t>(一)、供应链战略规划</w:t>
        </w:r>
        <w:r>
          <w:tab/>
        </w:r>
        <w:r>
          <w:fldChar w:fldCharType="begin"/>
        </w:r>
        <w:r>
          <w:instrText xml:space="preserve"> PAGEREF _Toc6608 \h </w:instrText>
        </w:r>
        <w:r>
          <w:fldChar w:fldCharType="separate"/>
        </w:r>
        <w:r>
          <w:t>42</w:t>
        </w:r>
        <w:r>
          <w:fldChar w:fldCharType="end"/>
        </w:r>
      </w:hyperlink>
    </w:p>
    <w:p>
      <w:pPr>
        <w:pStyle w:val="TOC2"/>
        <w:tabs>
          <w:tab w:val="right" w:leader="dot" w:pos="8306"/>
        </w:tabs>
      </w:pPr>
      <w:hyperlink w:anchor="_Toc6825" w:history="1">
        <w:r>
          <w:rPr>
            <w:rFonts w:ascii="仿宋" w:eastAsia="仿宋" w:hAnsi="仿宋" w:cs="仿宋" w:hint="eastAsia"/>
            <w:lang w:eastAsia="zh-CN"/>
          </w:rPr>
          <w:t>(二)、供应商选择与合作</w:t>
        </w:r>
        <w:r>
          <w:tab/>
        </w:r>
        <w:r>
          <w:fldChar w:fldCharType="begin"/>
        </w:r>
        <w:r>
          <w:instrText xml:space="preserve"> PAGEREF _Toc6825 \h </w:instrText>
        </w:r>
        <w:r>
          <w:fldChar w:fldCharType="separate"/>
        </w:r>
        <w:r>
          <w:t>44</w:t>
        </w:r>
        <w:r>
          <w:fldChar w:fldCharType="end"/>
        </w:r>
      </w:hyperlink>
    </w:p>
    <w:p>
      <w:pPr>
        <w:pStyle w:val="TOC2"/>
        <w:tabs>
          <w:tab w:val="right" w:leader="dot" w:pos="8306"/>
        </w:tabs>
      </w:pPr>
      <w:hyperlink w:anchor="_Toc29019" w:history="1">
        <w:r>
          <w:rPr>
            <w:rFonts w:ascii="仿宋" w:eastAsia="仿宋" w:hAnsi="仿宋" w:cs="仿宋" w:hint="eastAsia"/>
            <w:lang w:eastAsia="zh-CN"/>
          </w:rPr>
          <w:t>(三)、物流与库存管理</w:t>
        </w:r>
        <w:r>
          <w:tab/>
        </w:r>
        <w:r>
          <w:fldChar w:fldCharType="begin"/>
        </w:r>
        <w:r>
          <w:instrText xml:space="preserve"> PAGEREF _Toc29019 \h </w:instrText>
        </w:r>
        <w:r>
          <w:fldChar w:fldCharType="separate"/>
        </w:r>
        <w:r>
          <w:t>45</w:t>
        </w:r>
        <w:r>
          <w:fldChar w:fldCharType="end"/>
        </w:r>
      </w:hyperlink>
    </w:p>
    <w:p>
      <w:pPr>
        <w:pStyle w:val="TOC1"/>
        <w:tabs>
          <w:tab w:val="right" w:leader="dot" w:pos="8306"/>
        </w:tabs>
      </w:pPr>
      <w:hyperlink w:anchor="_Toc24898" w:history="1">
        <w:r>
          <w:rPr>
            <w:rFonts w:ascii="仿宋" w:eastAsia="仿宋" w:hAnsi="仿宋" w:cs="仿宋" w:hint="eastAsia"/>
            <w:lang w:eastAsia="zh-CN"/>
          </w:rPr>
          <w:t>十四、轻工涂料项目实施保障措施</w:t>
        </w:r>
        <w:r>
          <w:tab/>
        </w:r>
        <w:r>
          <w:fldChar w:fldCharType="begin"/>
        </w:r>
        <w:r>
          <w:instrText xml:space="preserve"> PAGEREF _Toc24898 \h </w:instrText>
        </w:r>
        <w:r>
          <w:fldChar w:fldCharType="separate"/>
        </w:r>
        <w:r>
          <w:t>46</w:t>
        </w:r>
        <w:r>
          <w:fldChar w:fldCharType="end"/>
        </w:r>
      </w:hyperlink>
    </w:p>
    <w:p>
      <w:pPr>
        <w:pStyle w:val="TOC2"/>
        <w:tabs>
          <w:tab w:val="right" w:leader="dot" w:pos="8306"/>
        </w:tabs>
      </w:pPr>
      <w:hyperlink w:anchor="_Toc30346" w:history="1">
        <w:r>
          <w:rPr>
            <w:rFonts w:ascii="仿宋" w:eastAsia="仿宋" w:hAnsi="仿宋" w:cs="仿宋" w:hint="eastAsia"/>
            <w:lang w:eastAsia="zh-CN"/>
          </w:rPr>
          <w:t>(一)、轻工涂料项目实施保障机制</w:t>
        </w:r>
        <w:r>
          <w:tab/>
        </w:r>
        <w:r>
          <w:fldChar w:fldCharType="begin"/>
        </w:r>
        <w:r>
          <w:instrText xml:space="preserve"> PAGEREF _Toc30346 \h </w:instrText>
        </w:r>
        <w:r>
          <w:fldChar w:fldCharType="separate"/>
        </w:r>
        <w:r>
          <w:t>46</w:t>
        </w:r>
        <w:r>
          <w:fldChar w:fldCharType="end"/>
        </w:r>
      </w:hyperlink>
    </w:p>
    <w:p>
      <w:pPr>
        <w:pStyle w:val="TOC2"/>
        <w:tabs>
          <w:tab w:val="right" w:leader="dot" w:pos="8306"/>
        </w:tabs>
      </w:pPr>
      <w:hyperlink w:anchor="_Toc1257" w:history="1">
        <w:r>
          <w:rPr>
            <w:rFonts w:ascii="仿宋" w:eastAsia="仿宋" w:hAnsi="仿宋" w:cs="仿宋" w:hint="eastAsia"/>
            <w:lang w:eastAsia="zh-CN"/>
          </w:rPr>
          <w:t>(二)、轻工涂料项目法律合规要求</w:t>
        </w:r>
        <w:r>
          <w:tab/>
        </w:r>
        <w:r>
          <w:fldChar w:fldCharType="begin"/>
        </w:r>
        <w:r>
          <w:instrText xml:space="preserve"> PAGEREF _Toc1257 \h </w:instrText>
        </w:r>
        <w:r>
          <w:fldChar w:fldCharType="separate"/>
        </w:r>
        <w:r>
          <w:t>50</w:t>
        </w:r>
        <w:r>
          <w:fldChar w:fldCharType="end"/>
        </w:r>
      </w:hyperlink>
    </w:p>
    <w:p>
      <w:pPr>
        <w:pStyle w:val="TOC2"/>
        <w:tabs>
          <w:tab w:val="right" w:leader="dot" w:pos="8306"/>
        </w:tabs>
      </w:pPr>
      <w:hyperlink w:anchor="_Toc14230" w:history="1">
        <w:r>
          <w:rPr>
            <w:rFonts w:ascii="仿宋" w:eastAsia="仿宋" w:hAnsi="仿宋" w:cs="仿宋" w:hint="eastAsia"/>
            <w:lang w:eastAsia="zh-CN"/>
          </w:rPr>
          <w:t>(三)、轻工涂料项目合同管理与法律事务</w:t>
        </w:r>
        <w:r>
          <w:tab/>
        </w:r>
        <w:r>
          <w:fldChar w:fldCharType="begin"/>
        </w:r>
        <w:r>
          <w:instrText xml:space="preserve"> PAGEREF _Toc14230 \h </w:instrText>
        </w:r>
        <w:r>
          <w:fldChar w:fldCharType="separate"/>
        </w:r>
        <w:r>
          <w:t>54</w:t>
        </w:r>
        <w:r>
          <w:fldChar w:fldCharType="end"/>
        </w:r>
      </w:hyperlink>
    </w:p>
    <w:p>
      <w:pPr>
        <w:pStyle w:val="TOC2"/>
        <w:tabs>
          <w:tab w:val="right" w:leader="dot" w:pos="8306"/>
        </w:tabs>
      </w:pPr>
      <w:hyperlink w:anchor="_Toc27875" w:history="1">
        <w:r>
          <w:rPr>
            <w:rFonts w:ascii="仿宋" w:eastAsia="仿宋" w:hAnsi="仿宋" w:cs="仿宋" w:hint="eastAsia"/>
            <w:lang w:eastAsia="zh-CN"/>
          </w:rPr>
          <w:t>(四)、轻工涂料项目知识产权保护策略</w:t>
        </w:r>
        <w:r>
          <w:tab/>
        </w:r>
        <w:r>
          <w:fldChar w:fldCharType="begin"/>
        </w:r>
        <w:r>
          <w:instrText xml:space="preserve"> PAGEREF _Toc27875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76"/>
      <w:r>
        <w:rPr>
          <w:rFonts w:ascii="仿宋" w:eastAsia="仿宋" w:hAnsi="仿宋" w:cs="仿宋" w:hint="eastAsia"/>
          <w:sz w:val="28"/>
          <w:lang w:eastAsia="zh-CN"/>
        </w:rPr>
        <w:t>一、轻工涂料项目可持续发展</w:t>
      </w:r>
      <w:bookmarkEnd w:id="2"/>
    </w:p>
    <w:p>
      <w:pPr>
        <w:pStyle w:val="Heading2"/>
        <w:rPr>
          <w:rFonts w:ascii="仿宋" w:eastAsia="仿宋" w:hAnsi="仿宋" w:cs="仿宋" w:hint="eastAsia"/>
          <w:lang w:eastAsia="zh-CN"/>
        </w:rPr>
      </w:pPr>
      <w:bookmarkStart w:id="3" w:name="_Toc2098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工涂料项目中，轻工涂料项目团队着眼于未来，明确了可持续发展的战略方向。制定的具体可持续发展目标包括降低资源使用、采用环保技术、最大化社会效益等。这一步骤不仅有助于轻工涂料项目在环保和社会责任方面达到最高标准，也为未来提供了明确的指引，确保轻工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可持续实践的融入轻工涂料项目管理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轻工涂料项目管理周期。从轻工涂料项目规划开始，轻工涂料项目团队就考虑了环境和社会的因素。在执行阶段，轻工涂料项目团队积极推动绿色技术的应用，优化资源利用。此外，关注员工的社会责任，通过培训和沟通活动提高员工对可持续发展的认知，使他们能够在日常工作中践行可持续实践。这些举措不仅为轻工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9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扎根于轻工涂料项目的可持续发展理念，我们深信环保与社会责任是轻工涂料项目成功的关键支柱。在轻工涂料项目的每一步，我们都致力于通过创新和实践，履行对环境和社会的坚定责任。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团队通过引入先进的环保技术、建立高效的废物处理系统以及推动能源节约措施，积极履行环保责任。定期的环保监测和评估确保轻工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不仅致力于自身可持续发展，还注重对社会的回馈。通过支持社区轻工涂料项目、参与慈善事业、提供培训机会等方式，轻工涂料项目积极履行社会责任。与当地社区建立积极互动，关注员工的工作与生活平衡，以及员工的身心健康，是轻工涂料项目在社会责任层面的关键举措。这样的实践不仅增强了轻工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924"/>
      <w:r>
        <w:rPr>
          <w:rFonts w:ascii="仿宋" w:eastAsia="仿宋" w:hAnsi="仿宋" w:cs="仿宋" w:hint="eastAsia"/>
          <w:sz w:val="28"/>
          <w:lang w:eastAsia="zh-CN"/>
        </w:rPr>
        <w:t>二、轻工涂料项目建设单位说明</w:t>
      </w:r>
      <w:bookmarkEnd w:id="5"/>
    </w:p>
    <w:p>
      <w:pPr>
        <w:pStyle w:val="Heading2"/>
        <w:rPr>
          <w:rFonts w:ascii="仿宋" w:eastAsia="仿宋" w:hAnsi="仿宋" w:cs="仿宋" w:hint="eastAsia"/>
          <w:lang w:eastAsia="zh-CN"/>
        </w:rPr>
      </w:pPr>
      <w:bookmarkStart w:id="6" w:name="_Toc27271"/>
      <w:r>
        <w:rPr>
          <w:rFonts w:ascii="仿宋" w:eastAsia="仿宋" w:hAnsi="仿宋" w:cs="仿宋" w:hint="eastAsia"/>
          <w:lang w:eastAsia="zh-CN"/>
        </w:rPr>
        <w:t>(一)、轻工涂料项目承办单位基本情况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83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轻工涂料项目承办单位的XXXX，我们着眼于实现可持续的经济效益。通过技术创新和解决方案的提供，公司预计在轻工涂料项目执行期间将获得可观的收入增长。这一收入来源主要包括轻工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同时，我们注重成本控制和效率提升，以确保轻工涂料项目的可持续盈利。透过精细的管理和资源优化，公司期望实现轻工涂料项目利润最大化。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轻工涂料项目实施进行全面的投资评估，包括轻工涂料项目启动阶段的资金投入和后续运营成本。通过对轻工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轻工涂料项目实施过程中具备足够的资金流动性，公司将进行详尽的现金流分析。这包括资金需求的合理预测、轻工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22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5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的技术管理特点体现在其创新导向。通过引入最先进的技术趋势和解决方案，轻工涂料项目致力于提升科技含量、提高质量和效率水平。这意味着我们将采用最新的工具和方法，确保轻工涂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轻工涂料项目技术管理的显著特征。通过整合不同领域的技术资源，我们实现了跨学科的协同工作。这有助于优化技术架构，提高整体效能。此外，整合性策略还促进了不同技术团队之间的紧密沟通和高效合作，确保轻工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轻工涂料项目所采用的技术。通过不断优化技术方案，轻工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轻工涂料项目团队将在轻工涂料项目初期识别可能的技术风险，并采取相应的预防和应对措施。通过建立健全的风险评估机制，轻工涂料项目能够在实施过程中及时发现并解决潜在的技术问题，保障轻工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轻工涂料项目中，技术将成为轻工涂料项目成功的有力支持。这一深度剖析揭示了技术管理在轻工涂料项目实施中的关键作用，为轻工涂料项目的技术基础奠定了坚实的基础。</w:t>
      </w:r>
    </w:p>
    <w:p>
      <w:pPr>
        <w:pStyle w:val="Heading2"/>
        <w:ind w:firstLine="560" w:firstLineChars="200"/>
        <w:rPr>
          <w:rFonts w:ascii="仿宋" w:eastAsia="仿宋" w:hAnsi="仿宋" w:cs="仿宋" w:hint="eastAsia"/>
          <w:sz w:val="28"/>
          <w:lang w:eastAsia="zh-CN"/>
        </w:rPr>
      </w:pPr>
      <w:bookmarkStart w:id="10" w:name="_Toc24177"/>
      <w:r>
        <w:rPr>
          <w:rFonts w:ascii="仿宋" w:eastAsia="仿宋" w:hAnsi="仿宋" w:cs="仿宋" w:hint="eastAsia"/>
          <w:sz w:val="28"/>
          <w:lang w:eastAsia="zh-CN"/>
        </w:rPr>
        <w:t>(二)、轻工涂料项目工艺技术设计方案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轻工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轻工涂料项目将严格按照相关行业规范要求进行组织。通过有效控制产品质量，轻工涂料项目将致力于为顾客提供优质的轻工涂料项目产品和良好的服务。这体现了轻工涂料项目对于生产活动合规性和质量标准的高度重视，为轻工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轻工涂料项目注重生态效益和清洁生产原则。轻工涂料项目建设将紧密结合地方特色经济发展，与社会经济发展规划和区域环境保护规划方案相协调一致。通过与当地区域自然生态系统的结合，轻工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轻工涂料项目产品具有多样化的客户需求和个性化的特点。因此，轻工涂料项目产品规格品种多样，且单批生产数量较小。为满足这一特点，轻工涂料项目承办单位将建设先进的柔性制造生产线。通过广泛应用柔性制造技术，轻工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轻工涂料项目采用的技术具有较高的技术含量和自动化水平，处于国内先进水平。这一技术选用不仅体现了对生产效率、质量和环境友好性的高标准要求，同时为轻工涂料项目的可持续发展奠定了坚实的基础。</w:t>
      </w:r>
    </w:p>
    <w:p>
      <w:pPr>
        <w:pStyle w:val="Heading2"/>
        <w:ind w:firstLine="560" w:firstLineChars="200"/>
        <w:rPr>
          <w:rFonts w:ascii="仿宋" w:eastAsia="仿宋" w:hAnsi="仿宋" w:cs="仿宋" w:hint="eastAsia"/>
          <w:sz w:val="28"/>
          <w:lang w:eastAsia="zh-CN"/>
        </w:rPr>
      </w:pPr>
      <w:bookmarkStart w:id="11" w:name="_Toc761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为确保轻工涂料项目的高效生产和技术实施，我们制定了一套精心设计的设备选型方案，以满足轻工涂料项目生产、质量和环保的要求。该方案的主要特点如下：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轻工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针对轻工涂料项目产品的多样性和小批量生产的特点，我们将建设柔性制造生产线。通过在设备选型中考虑柔性制造技术，可以灵活应对不同产品规格和生产需求，实现生产线的高度灵活性和适应性。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76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5708"/>
      <w:r>
        <w:rPr>
          <w:rFonts w:ascii="仿宋" w:eastAsia="仿宋" w:hAnsi="仿宋" w:cs="仿宋" w:hint="eastAsia"/>
          <w:lang w:eastAsia="zh-CN"/>
        </w:rPr>
        <w:t>(一)、轻工涂料行业分析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行业一直以来都是市场的关注焦点。行业内的发展趋势、竞争态势以及潜在机会都对轻工涂料项目的推进产生深远的影响。通过深入研究行业的整体概貌，我们将更好地理解行业的核心特征，为轻工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工涂料行业，技术一直是推动创新和发展的关键因素。我们将对当前技术趋势进行详尽分析，包括但不限于人工智能、大数据应用、先进制造技术等。这有助于轻工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轻工涂料项目成功的基础。我们将对主要竞争对手进行深入研究，包括其市场份额、产品特点、市场定位等。通过全面了解竞争对手的优势和劣势，轻工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894"/>
      <w:r>
        <w:rPr>
          <w:rFonts w:ascii="仿宋" w:eastAsia="仿宋" w:hAnsi="仿宋" w:cs="仿宋" w:hint="eastAsia"/>
          <w:sz w:val="28"/>
          <w:lang w:eastAsia="zh-CN"/>
        </w:rPr>
        <w:t>(二)、轻工涂料市场分析预测</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通过对市场规模的深入调研，我们将预测轻工涂料市场未来的增长趋势。这包括市场的整体规模、各细分领域的发展趋势等。轻工涂料项目可以根据市场的扩张速度和潜在机会，制定更符合市场需求的发展策略。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轻工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轻工涂料项目实施过程中需要充分考虑的因素。我们将对市场风险进行全面评估，包括但不限于政策法规风险、市场竞争风险、技术变革风险等。通过对潜在风险的深入分析，轻工涂料项目可以制定相应的风险缓解策略，降低不确定性对轻工涂料项目的影响。</w:t>
      </w:r>
    </w:p>
    <w:p>
      <w:pPr>
        <w:pStyle w:val="Heading1"/>
        <w:ind w:firstLine="560" w:firstLineChars="200"/>
        <w:rPr>
          <w:rFonts w:ascii="仿宋" w:eastAsia="仿宋" w:hAnsi="仿宋" w:cs="仿宋" w:hint="eastAsia"/>
          <w:sz w:val="28"/>
          <w:lang w:eastAsia="zh-CN"/>
        </w:rPr>
      </w:pPr>
      <w:bookmarkStart w:id="15" w:name="_Toc15828"/>
      <w:r>
        <w:rPr>
          <w:rFonts w:ascii="仿宋" w:eastAsia="仿宋" w:hAnsi="仿宋" w:cs="仿宋" w:hint="eastAsia"/>
          <w:sz w:val="28"/>
          <w:lang w:eastAsia="zh-CN"/>
        </w:rPr>
        <w:t>五、轻工涂料项目危机管理</w:t>
      </w:r>
      <w:bookmarkEnd w:id="15"/>
    </w:p>
    <w:p>
      <w:pPr>
        <w:pStyle w:val="Heading2"/>
        <w:rPr>
          <w:rFonts w:ascii="仿宋" w:eastAsia="仿宋" w:hAnsi="仿宋" w:cs="仿宋" w:hint="eastAsia"/>
          <w:lang w:eastAsia="zh-CN"/>
        </w:rPr>
      </w:pPr>
      <w:bookmarkStart w:id="16" w:name="_Toc1743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轻工涂料项目危机管理中，危机预警与识别是确保轻工涂料项目稳健运行的核心步骤。通过建立全面的监测机制，轻工涂料项目团队旨在及时发现和理解潜在的风险和危机因素，以便采取及时的预防和应对措施，确保轻工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首先，通过深入的风险评估，轻工涂料项目团队全面分析了整个轻工涂料项目和各个阶段可能存在的威胁。这包括准确评估每个潜在风险的发生概率和可能影响的程度，为后续危机预警提供了有力支持。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轻工涂料项目团队着重于明确定义轻工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轻工涂料项目进展的持续监控，团队能够及时发现潜在问题并作出迅速反应。轻工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在这一阶段，团队的专业素养和反应速度将发挥至关重要的作用，以确保潜在危机能够在初期得到有效的处理，最大程度地减轻负面影响。通过危机预警与识别，轻工涂料项目得以更有序、可控地推进。</w:t>
      </w:r>
    </w:p>
    <w:p>
      <w:pPr>
        <w:pStyle w:val="Heading2"/>
        <w:ind w:firstLine="560" w:firstLineChars="200"/>
        <w:rPr>
          <w:rFonts w:ascii="仿宋" w:eastAsia="仿宋" w:hAnsi="仿宋" w:cs="仿宋" w:hint="eastAsia"/>
          <w:sz w:val="28"/>
          <w:lang w:eastAsia="zh-CN"/>
        </w:rPr>
      </w:pPr>
      <w:bookmarkStart w:id="17" w:name="_Toc1609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在危机发生时，轻工涂料项目团队立即行动，成立了应急小组。该小组的任务是迅速制定并实施紧急应对措施，以最小化潜在损失。以下是采取的主要措施：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暂停轻工涂料项目进度：为遏制危机蔓延，轻工涂料项目暂时停止进行，以便全面评估当前状况。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资源重新分配：重新评估轻工涂料项目资源的分配，确保最大限度地减小损失。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实时沟通：与关键利益相关者建立实时沟通机制，向他们传递轻工涂料项目危机的实际状况，保障轻工涂料项目核心利益。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在紧急应对的同时，轻工涂料项目团队强调了团队协作和有效沟通的重要性。以下是团队协作的关键举措：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信息共享机制：建立了信息共享平台，确保团队成员能够及时获取轻工涂料项目危机的实时信息。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领导者沟通：轻工涂料项目领导者通过定期会议和即时沟通工具，指导团队应对危机，保持团队稳定运行。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随着危机得到初步控制，轻工涂料项目团队转向制定恢复计划，以确保轻工涂料项目能够从中迅速恢复。主要恢复计划包括：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修复受损的进度计划：重新评估轻工涂料项目进度，制定修复计划，确保轻工涂料项目尽快回归正常进程。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重新调整资源分配：优化资源分配，确保轻工涂料项目在有限资源下高效运转。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风险管理机制加强：对轻工涂料项目风险进行全面评估，制定更强化的风险管理策略，以预防未来可能的危机。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726"/>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129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轻工涂料项目的主要产品是XXXX，预计年产值为XXX万元。这一产品在市场中占据着重要的地位，其广泛的应用范围使得该轻工涂料项目的市场前景非常广阔。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轻工涂料项目的xxx产品作为重要的原材料之一，将在多个领域发挥关键作用。其在建筑、交通、能源等方面的广泛应用将为整个产业链提供强大的支持，形成产业协同效应。轻工涂料项目的年产值XXX万XXX万XXX万万元不仅反映了其在市场上的巨大潜力，更预示着它对国民经济的积极贡献。这种关联度高、涉及面广的产业关系，使得该轻工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24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总征地面积为XXXX平方米，相当于约XX.XX亩，其中净用地面积为XXXX平方米，红线范围内相当于约XX.XX亩。这一用地规模充分考虑了轻工涂料项目的建设需求，保障了轻工涂料项目在合适的空间内得以充分发展。轻工涂料项目规划的总建筑面积为XXXX平方米，其中主体工程建设占XXXX平方米，计容建筑面积达XXXX平方米。预计建筑工程的投资将达到XXXX万元，为轻工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计划购置的设备共计XXXX台（套），设备购置费用为XXXX万元。这一设备购置计划充分考虑到轻工涂料项目的生产需求和技术要求，确保了轻工涂料项目在生产运营中具备先进的技术装备和高效的生产能力。设备的合理配置将为轻工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轻工涂料项目计划总投资为XXXX万元，预计年实现营业收入为XXXX万元。这一产能规模的设定旨在确保轻工涂料项目能够在投资与回报之间取得平衡，实现长期可持续的发展。轻工涂料项目的总投资充分考虑到各个方面的需求，包括用地建设、设备购置等多个环节，以确保轻工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5385"/>
      <w:r>
        <w:rPr>
          <w:rFonts w:ascii="仿宋" w:eastAsia="仿宋" w:hAnsi="仿宋" w:cs="仿宋" w:hint="eastAsia"/>
          <w:sz w:val="28"/>
          <w:lang w:eastAsia="zh-CN"/>
        </w:rPr>
        <w:t>七、轻工涂料项目环境影响分析</w:t>
      </w:r>
      <w:bookmarkEnd w:id="21"/>
    </w:p>
    <w:p>
      <w:pPr>
        <w:pStyle w:val="Heading2"/>
        <w:rPr>
          <w:rFonts w:ascii="仿宋" w:eastAsia="仿宋" w:hAnsi="仿宋" w:cs="仿宋" w:hint="eastAsia"/>
          <w:lang w:eastAsia="zh-CN"/>
        </w:rPr>
      </w:pPr>
      <w:bookmarkStart w:id="22" w:name="_Toc29875"/>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建设的区域环境质量是整个轻工涂料项目顺利实施和未来运营的关键因素之一。在选择建设区域时，我们进行了深入的现状评估，以确保轻工涂料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轻工涂料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轻工涂料项目选址的水域质量较好，水源清澈，水质达到国家相关标准。未检测到有害物质超标的情况。轻工涂料项目规划充分考虑了水资源的合理利用，将采用先进的水处理技术，确保生产废水达到排放标准，对当地水环境产生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土壤调查，建设区域的土壤质量整体良好，未检测到明显的土壤污染。我们将采用科学的土壤管理措施，避免因轻工涂料项目建设和运营而引起的土壤质量问题。同时，轻工涂料项目将实施合理的园区绿化和植被覆盖，有助于土壤的保持和改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https://d.book118.com/237034040056006053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轻工涂料项目计划设计方案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47453"/>
    <w:rsid w:val="3DD474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34040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2024-03-03T11:39:00Z</dcterms:created>
  <dcterms:modified xsi:type="dcterms:W3CDTF">2024-03-03T11:40:09Z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E497F41D00DA4A7DB54311E8B56BD486_11</vt:lpwstr>
  </property>
  <property fmtid="{D5CDD505-2E9C-101B-9397-08002B2CF9AE}" pid="3" name="KSOProductBuildVer">
    <vt:lpwstr>2052-12.1.0.16388</vt:lpwstr>
  </property>
</Properties>
</file>