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Default"/>
        <w:jc w:val="center"/>
        <w:rPr>
          <w:rFonts w:ascii="黑体" w:eastAsia="黑体" w:hAnsi="黑体" w:cstheme="minorBidi"/>
          <w:b/>
          <w:color w:val="auto"/>
          <w:kern w:val="2"/>
          <w:sz w:val="36"/>
          <w:szCs w:val="36"/>
        </w:rPr>
      </w:pPr>
      <w:r>
        <w:rPr>
          <w:rFonts w:ascii="黑体" w:eastAsia="黑体" w:hAnsi="黑体" w:cstheme="minorBidi" w:hint="eastAsia"/>
          <w:b/>
          <w:color w:val="auto"/>
          <w:kern w:val="2"/>
          <w:sz w:val="36"/>
          <w:szCs w:val="36"/>
        </w:rPr>
        <w:t>2018年中国技能大赛</w:t>
      </w:r>
    </w:p>
    <w:p>
      <w:pPr>
        <w:pStyle w:val="Default"/>
        <w:jc w:val="center"/>
        <w:rPr>
          <w:rFonts w:ascii="黑体" w:eastAsia="黑体" w:hAnsi="黑体" w:cstheme="minorBidi"/>
          <w:b/>
          <w:color w:val="auto"/>
          <w:kern w:val="2"/>
          <w:sz w:val="36"/>
          <w:szCs w:val="36"/>
        </w:rPr>
      </w:pPr>
      <w:r>
        <w:rPr>
          <w:rFonts w:ascii="黑体" w:eastAsia="黑体" w:hAnsi="黑体" w:cstheme="minorBidi" w:hint="eastAsia"/>
          <w:b/>
          <w:color w:val="auto"/>
          <w:kern w:val="2"/>
          <w:sz w:val="36"/>
          <w:szCs w:val="36"/>
        </w:rPr>
        <w:t>--第二届全国智能制造应用技术技能大赛</w:t>
      </w:r>
    </w:p>
    <w:p>
      <w:pPr>
        <w:pStyle w:val="Default"/>
        <w:jc w:val="center"/>
        <w:rPr>
          <w:rFonts w:ascii="黑体" w:eastAsia="黑体" w:hAnsi="黑体" w:cstheme="minorBidi"/>
          <w:b/>
          <w:color w:val="auto"/>
          <w:kern w:val="2"/>
          <w:sz w:val="36"/>
          <w:szCs w:val="36"/>
        </w:rPr>
      </w:pPr>
      <w:r>
        <w:rPr>
          <w:rFonts w:ascii="黑体" w:eastAsia="黑体" w:hAnsi="黑体" w:cstheme="minorBidi" w:hint="eastAsia"/>
          <w:b/>
          <w:color w:val="auto"/>
          <w:kern w:val="2"/>
          <w:sz w:val="36"/>
          <w:szCs w:val="36"/>
        </w:rPr>
        <w:t>“华中数控杯”山西赛区竞赛</w:t>
      </w:r>
    </w:p>
    <w:p>
      <w:pPr>
        <w:pStyle w:val="Default"/>
        <w:jc w:val="center"/>
        <w:rPr>
          <w:rFonts w:ascii="黑体" w:eastAsia="黑体" w:hAnsi="黑体" w:cstheme="minorBidi"/>
          <w:b/>
          <w:color w:val="auto"/>
          <w:kern w:val="2"/>
          <w:sz w:val="36"/>
          <w:szCs w:val="36"/>
        </w:rPr>
      </w:pPr>
      <w:r>
        <w:rPr>
          <w:rFonts w:ascii="黑体" w:eastAsia="黑体" w:hAnsi="黑体" w:cstheme="minorBidi" w:hint="eastAsia"/>
          <w:b/>
          <w:color w:val="auto"/>
          <w:kern w:val="2"/>
          <w:sz w:val="36"/>
          <w:szCs w:val="36"/>
        </w:rPr>
        <w:t>钳工（切削加工智能制造单元安装与调试）赛项</w:t>
      </w:r>
    </w:p>
    <w:p>
      <w:pPr>
        <w:pStyle w:val="Default"/>
        <w:jc w:val="center"/>
        <w:rPr>
          <w:rFonts w:ascii="黑体" w:eastAsia="黑体" w:hAnsi="黑体" w:cstheme="minorBidi"/>
          <w:b/>
          <w:color w:val="auto"/>
          <w:kern w:val="2"/>
          <w:sz w:val="36"/>
          <w:szCs w:val="36"/>
        </w:rPr>
      </w:pPr>
      <w:r>
        <w:rPr>
          <w:rFonts w:ascii="黑体" w:eastAsia="黑体" w:hAnsi="黑体" w:cstheme="minorBidi" w:hint="eastAsia"/>
          <w:b/>
          <w:color w:val="auto"/>
          <w:kern w:val="2"/>
          <w:sz w:val="36"/>
          <w:szCs w:val="36"/>
        </w:rPr>
        <w:t>操作技能样题</w:t>
      </w:r>
    </w:p>
    <w:p>
      <w:pPr>
        <w:pStyle w:val="Default"/>
        <w:spacing w:line="360" w:lineRule="auto"/>
        <w:jc w:val="center"/>
        <w:rPr>
          <w:rFonts w:ascii="仿宋" w:eastAsia="仿宋" w:hAnsi="仿宋" w:cstheme="minorBidi"/>
          <w:b/>
          <w:color w:val="auto"/>
          <w:kern w:val="2"/>
          <w:sz w:val="32"/>
          <w:szCs w:val="32"/>
        </w:rPr>
      </w:pPr>
    </w:p>
    <w:p>
      <w:pPr>
        <w:pStyle w:val="Default"/>
        <w:spacing w:line="360" w:lineRule="auto"/>
        <w:jc w:val="center"/>
        <w:rPr>
          <w:rFonts w:ascii="仿宋" w:eastAsia="仿宋" w:hAnsi="仿宋" w:cstheme="minorBidi"/>
          <w:b/>
          <w:color w:val="auto"/>
          <w:kern w:val="2"/>
          <w:sz w:val="32"/>
          <w:szCs w:val="32"/>
        </w:rPr>
      </w:pPr>
    </w:p>
    <w:p>
      <w:pPr>
        <w:snapToGrid w:val="0"/>
        <w:spacing w:line="360" w:lineRule="auto"/>
        <w:jc w:val="left"/>
        <w:rPr>
          <w:rFonts w:ascii="仿宋" w:eastAsia="仿宋" w:hAnsi="仿宋" w:cs="宋体"/>
          <w:b/>
          <w:sz w:val="32"/>
          <w:szCs w:val="32"/>
        </w:rPr>
      </w:pPr>
      <w:r>
        <w:rPr>
          <w:rFonts w:ascii="仿宋" w:eastAsia="仿宋" w:hAnsi="仿宋" w:cs="宋体" w:hint="eastAsia"/>
          <w:b/>
          <w:sz w:val="32"/>
          <w:szCs w:val="32"/>
        </w:rPr>
        <w:t>选手须知：</w:t>
      </w:r>
    </w:p>
    <w:p>
      <w:pPr>
        <w:tabs>
          <w:tab w:val="left" w:pos="0"/>
        </w:tabs>
        <w:adjustRightInd w:val="0"/>
        <w:snapToGrid w:val="0"/>
        <w:spacing w:line="360" w:lineRule="auto"/>
        <w:ind w:firstLine="755" w:firstLineChars="236"/>
        <w:jc w:val="left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1  如出现任务书缺页、字迹不清等问题，请及时向裁判申请更换任务书。</w:t>
      </w:r>
    </w:p>
    <w:p>
      <w:pPr>
        <w:tabs>
          <w:tab w:val="left" w:pos="0"/>
        </w:tabs>
        <w:adjustRightInd w:val="0"/>
        <w:snapToGrid w:val="0"/>
        <w:spacing w:line="360" w:lineRule="auto"/>
        <w:ind w:firstLine="755" w:firstLineChars="236"/>
        <w:jc w:val="left"/>
        <w:rPr>
          <w:rFonts w:ascii="仿宋" w:eastAsia="仿宋" w:hAnsi="仿宋" w:cs="宋体"/>
          <w:sz w:val="32"/>
          <w:szCs w:val="32"/>
        </w:rPr>
      </w:pPr>
      <w:bookmarkStart w:id="0" w:name="_GoBack"/>
      <w:r>
        <w:rPr>
          <w:rFonts w:ascii="仿宋" w:eastAsia="仿宋" w:hAnsi="仿宋" w:cs="宋体" w:hint="eastAsia"/>
          <w:sz w:val="32"/>
          <w:szCs w:val="32"/>
        </w:rPr>
        <w:t>2  参赛团队应在270</w:t>
      </w:r>
      <w:r>
        <w:rPr>
          <w:rFonts w:ascii="仿宋" w:eastAsia="仿宋" w:hAnsi="仿宋" w:cs="宋体" w:hint="eastAsia"/>
          <w:b/>
          <w:sz w:val="32"/>
          <w:szCs w:val="32"/>
        </w:rPr>
        <w:t>分钟</w:t>
      </w:r>
      <w:r>
        <w:rPr>
          <w:rFonts w:ascii="仿宋" w:eastAsia="仿宋" w:hAnsi="仿宋" w:cs="宋体" w:hint="eastAsia"/>
          <w:sz w:val="32"/>
          <w:szCs w:val="32"/>
        </w:rPr>
        <w:t>内完成任务书规定内容。</w:t>
      </w:r>
    </w:p>
    <w:bookmarkEnd w:id="0"/>
    <w:p>
      <w:pPr>
        <w:tabs>
          <w:tab w:val="left" w:pos="0"/>
        </w:tabs>
        <w:adjustRightInd w:val="0"/>
        <w:snapToGrid w:val="0"/>
        <w:spacing w:line="360" w:lineRule="auto"/>
        <w:ind w:firstLine="755" w:firstLineChars="236"/>
        <w:jc w:val="left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3  选手提交的试卷不得出现学校、姓名等与身份有关的信息，否则成绩无效。</w:t>
      </w:r>
    </w:p>
    <w:p>
      <w:pPr>
        <w:tabs>
          <w:tab w:val="left" w:pos="0"/>
        </w:tabs>
        <w:adjustRightInd w:val="0"/>
        <w:snapToGrid w:val="0"/>
        <w:spacing w:line="360" w:lineRule="auto"/>
        <w:ind w:firstLine="755" w:firstLineChars="236"/>
        <w:jc w:val="left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4  禁止选手携带任何通讯及存储设备、纸质材料等物品进入赛场。</w:t>
      </w:r>
    </w:p>
    <w:p>
      <w:pPr>
        <w:tabs>
          <w:tab w:val="left" w:pos="0"/>
        </w:tabs>
        <w:adjustRightInd w:val="0"/>
        <w:snapToGrid w:val="0"/>
        <w:spacing w:line="360" w:lineRule="auto"/>
        <w:ind w:firstLine="755" w:firstLineChars="236"/>
        <w:jc w:val="left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/>
          <w:sz w:val="32"/>
          <w:szCs w:val="32"/>
        </w:rPr>
        <w:t xml:space="preserve">5  </w:t>
      </w:r>
      <w:r>
        <w:rPr>
          <w:rFonts w:ascii="仿宋" w:eastAsia="仿宋" w:hAnsi="仿宋" w:cs="宋体" w:hint="eastAsia"/>
          <w:sz w:val="32"/>
          <w:szCs w:val="32"/>
        </w:rPr>
        <w:t>如果选手不能完成PLC编写调试（数控机床PLC及总控PLC），可以在比赛开始150分钟后选择放弃，放弃后由裁判通知工作人员恢复，其未完成项选手放弃后不得分。如果工作人员完成的时间超过15分钟，由裁判记录时间并酌情加时。</w:t>
      </w:r>
      <w:r>
        <w:rPr>
          <w:rFonts w:ascii="仿宋" w:eastAsia="仿宋" w:hAnsi="仿宋" w:cs="宋体" w:hint="eastAsia"/>
          <w:b/>
          <w:sz w:val="32"/>
          <w:szCs w:val="32"/>
        </w:rPr>
        <w:t>除此外该任务的其它项以及其余任务都不得放弃。</w:t>
      </w:r>
    </w:p>
    <w:p>
      <w:pPr>
        <w:tabs>
          <w:tab w:val="left" w:pos="0"/>
        </w:tabs>
        <w:adjustRightInd w:val="0"/>
        <w:snapToGrid w:val="0"/>
        <w:spacing w:line="360" w:lineRule="auto"/>
        <w:ind w:firstLine="755" w:firstLineChars="236"/>
        <w:jc w:val="left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6</w:t>
      </w:r>
      <w:r>
        <w:rPr>
          <w:rFonts w:ascii="仿宋" w:eastAsia="仿宋" w:hAnsi="仿宋" w:cs="宋体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sz w:val="32"/>
          <w:szCs w:val="32"/>
        </w:rPr>
        <w:t>由于选手错误接线、操作不当等原因引起机器人控制器及I/O组件、加工中心、智能产线总控系统、数字化立体料仓、RFID等赛场设施损坏以及发生机械碰撞等情况，将依据扣分表进行处理。</w:t>
      </w:r>
    </w:p>
    <w:p>
      <w:pPr>
        <w:tabs>
          <w:tab w:val="left" w:pos="0"/>
        </w:tabs>
        <w:adjustRightInd w:val="0"/>
        <w:snapToGrid w:val="0"/>
        <w:spacing w:line="360" w:lineRule="auto"/>
        <w:ind w:firstLine="755" w:firstLineChars="236"/>
        <w:jc w:val="left"/>
        <w:rPr>
          <w:rFonts w:ascii="仿宋" w:eastAsia="仿宋" w:hAnsi="仿宋" w:cs="宋体"/>
          <w:sz w:val="32"/>
          <w:szCs w:val="32"/>
        </w:rPr>
        <w:sectPr>
          <w:footerReference w:type="default" r:id="rId5"/>
          <w:pgSz w:w="11910" w:h="16840"/>
          <w:pgMar w:top="1400" w:right="860" w:bottom="1380" w:left="1200" w:header="880" w:footer="1184" w:gutter="0"/>
          <w:cols w:num="1" w:space="720"/>
        </w:sectPr>
      </w:pPr>
      <w:r>
        <w:rPr>
          <w:rFonts w:ascii="仿宋" w:eastAsia="仿宋" w:hAnsi="仿宋" w:cs="宋体" w:hint="eastAsia"/>
          <w:sz w:val="32"/>
          <w:szCs w:val="32"/>
        </w:rPr>
        <w:t>7</w:t>
      </w:r>
      <w:r>
        <w:rPr>
          <w:rFonts w:ascii="仿宋" w:eastAsia="仿宋" w:hAnsi="仿宋" w:cs="宋体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sz w:val="32"/>
          <w:szCs w:val="32"/>
        </w:rPr>
        <w:t>不限制各任务及任务中各项的先后顺序。实际赛题和要求以及配分有可能微调，调整幅度在</w:t>
      </w:r>
    </w:p>
    <w:p>
      <w:pPr>
        <w:tabs>
          <w:tab w:val="left" w:pos="0"/>
        </w:tabs>
        <w:adjustRightInd w:val="0"/>
        <w:snapToGrid w:val="0"/>
        <w:spacing w:line="360" w:lineRule="auto"/>
        <w:ind w:firstLine="755" w:firstLineChars="236"/>
        <w:jc w:val="left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 20%以内，加工图纸形状和精度有微调，比赛以实际赛题为准。</w:t>
      </w:r>
    </w:p>
    <w:p>
      <w:pPr>
        <w:tabs>
          <w:tab w:val="left" w:pos="0"/>
        </w:tabs>
        <w:adjustRightInd w:val="0"/>
        <w:snapToGrid w:val="0"/>
        <w:spacing w:line="360" w:lineRule="auto"/>
        <w:ind w:firstLine="755" w:firstLineChars="236"/>
        <w:jc w:val="left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8</w:t>
      </w:r>
      <w:r>
        <w:rPr>
          <w:rFonts w:ascii="仿宋" w:eastAsia="仿宋" w:hAnsi="仿宋" w:cs="宋体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sz w:val="32"/>
          <w:szCs w:val="32"/>
        </w:rPr>
        <w:t>赛题中要求的备份和保存在电脑中的文件，需选手在计算机指定文件夹中命名文件（文件名日期+场次+工位号，如：2018年9月15日比赛第01场次第02工位，文件名为201809150102）。赛题中所要求备份的文件请备份到该文件夹下，即使选手没有任何备份文件也要求建立文件夹。</w:t>
      </w:r>
    </w:p>
    <w:p>
      <w:pPr>
        <w:tabs>
          <w:tab w:val="left" w:pos="0"/>
        </w:tabs>
        <w:adjustRightInd w:val="0"/>
        <w:snapToGrid w:val="0"/>
        <w:spacing w:line="360" w:lineRule="auto"/>
        <w:ind w:firstLine="755" w:firstLineChars="236"/>
        <w:jc w:val="left"/>
        <w:rPr>
          <w:rFonts w:ascii="仿宋" w:eastAsia="仿宋" w:hAnsi="仿宋" w:cs="宋体"/>
          <w:sz w:val="32"/>
          <w:szCs w:val="32"/>
        </w:rPr>
        <w:sectPr>
          <w:footerReference w:type="default" r:id="rId6"/>
          <w:type w:val="nextPage"/>
          <w:pgSz w:w="11910" w:h="16840"/>
          <w:pgMar w:top="1400" w:right="860" w:bottom="1380" w:left="1200" w:header="880" w:footer="1184" w:gutter="0"/>
          <w:pgNumType w:start="2"/>
          <w:cols w:num="1" w:space="720"/>
          <w:titlePg w:val="0"/>
        </w:sectPr>
      </w:pPr>
      <w:r>
        <w:rPr>
          <w:rFonts w:ascii="仿宋" w:eastAsia="仿宋" w:hAnsi="仿宋" w:cs="宋体" w:hint="eastAsia"/>
          <w:sz w:val="32"/>
          <w:szCs w:val="32"/>
        </w:rPr>
        <w:t>9</w:t>
      </w:r>
      <w:r>
        <w:rPr>
          <w:rFonts w:ascii="仿宋" w:eastAsia="仿宋" w:hAnsi="仿宋" w:cs="宋体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sz w:val="32"/>
          <w:szCs w:val="32"/>
        </w:rPr>
        <w:t>需要裁判验收的各项任务，裁判只验收1次，请根据赛题说明，确认完成后再提请裁判验收</w:t>
      </w:r>
      <w:r>
        <w:rPr>
          <w:rFonts w:ascii="仿宋" w:eastAsia="仿宋" w:hAnsi="仿宋" w:hint="eastAsia"/>
          <w:sz w:val="32"/>
          <w:szCs w:val="32"/>
        </w:rPr>
        <w:t>。</w:t>
      </w:r>
    </w:p>
    <w:p>
      <w:pPr>
        <w:tabs>
          <w:tab w:val="left" w:pos="0"/>
        </w:tabs>
        <w:adjustRightInd w:val="0"/>
        <w:snapToGrid w:val="0"/>
        <w:spacing w:line="360" w:lineRule="auto"/>
        <w:ind w:firstLine="755" w:firstLineChars="236"/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一、竞赛设备描述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以智能制造技术推广应用实际与发展需求为设计依据，按照“设备自动化+生产精益化+管理信息化+人工高效化”的构建理念，将数控加工设备、工业机器人、检测设备、数据信息采集管控设备等典型加工制造设备，集成为智能制造单元“硬件”系统，结合数字化设计技术、智能化控制技术、高效加工技术、工业物联网技术</w:t>
      </w:r>
      <w:r>
        <w:rPr>
          <w:rFonts w:ascii="仿宋" w:eastAsia="仿宋" w:hAnsi="仿宋" w:cs="仿宋" w:hint="eastAsia"/>
          <w:sz w:val="32"/>
          <w:szCs w:val="32"/>
        </w:rPr>
        <w:t>、RFID数</w:t>
      </w:r>
      <w:r>
        <w:rPr>
          <w:rFonts w:ascii="仿宋" w:eastAsia="仿宋" w:hAnsi="仿宋" w:hint="eastAsia"/>
          <w:sz w:val="32"/>
          <w:szCs w:val="32"/>
        </w:rPr>
        <w:t>字信息技术等“软件”的综合运用，构成大赛技术平台。实现零件数字化设计和工艺规划、加工过程实时制造数据采集、加工过程自动化、基于</w:t>
      </w:r>
      <w:r>
        <w:rPr>
          <w:rFonts w:ascii="仿宋" w:eastAsia="仿宋" w:hAnsi="仿宋" w:cs="仿宋" w:hint="eastAsia"/>
          <w:sz w:val="32"/>
          <w:szCs w:val="32"/>
        </w:rPr>
        <w:t>RFID</w:t>
      </w:r>
      <w:r>
        <w:rPr>
          <w:rFonts w:ascii="仿宋" w:eastAsia="仿宋" w:hAnsi="仿宋" w:hint="eastAsia"/>
          <w:sz w:val="32"/>
          <w:szCs w:val="32"/>
        </w:rPr>
        <w:t>加工状态可追溯以及加工柔性化等功能。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本赛项使用的智能制造单元如图</w:t>
      </w:r>
      <w:r>
        <w:rPr>
          <w:rFonts w:ascii="仿宋" w:eastAsia="仿宋" w:hAnsi="仿宋" w:cs="仿宋" w:hint="eastAsia"/>
          <w:sz w:val="32"/>
          <w:szCs w:val="32"/>
        </w:rPr>
        <w:t>1-1及1-2</w:t>
      </w:r>
      <w:r>
        <w:rPr>
          <w:rFonts w:ascii="仿宋" w:eastAsia="仿宋" w:hAnsi="仿宋" w:hint="eastAsia"/>
          <w:sz w:val="32"/>
          <w:szCs w:val="32"/>
        </w:rPr>
        <w:t>所示，包含数控加工、数控车床、在线检测单元、六轴多关节式机器人、立体库、中央控制系统、</w:t>
      </w:r>
      <w:r>
        <w:rPr>
          <w:rFonts w:ascii="仿宋" w:eastAsia="仿宋" w:hAnsi="仿宋" w:cs="仿宋" w:hint="eastAsia"/>
          <w:sz w:val="32"/>
          <w:szCs w:val="32"/>
        </w:rPr>
        <w:t>MES</w:t>
      </w:r>
      <w:r>
        <w:rPr>
          <w:rFonts w:ascii="仿宋" w:eastAsia="仿宋" w:hAnsi="仿宋" w:hint="eastAsia"/>
          <w:sz w:val="32"/>
          <w:szCs w:val="32"/>
        </w:rPr>
        <w:t>系统管理软件和大屏幕看板等。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 w:cs="仿宋"/>
          <w:sz w:val="32"/>
          <w:szCs w:val="32"/>
        </w:rPr>
      </w:pPr>
    </w:p>
    <w:p>
      <w:pPr>
        <w:widowControl/>
        <w:spacing w:line="360" w:lineRule="auto"/>
        <w:jc w:val="center"/>
        <w:rPr>
          <w:rFonts w:ascii="华文仿宋" w:eastAsia="华文仿宋" w:hAnsi="华文仿宋" w:cs="UVJRIB+¡¤???_GB2312"/>
          <w:sz w:val="24"/>
        </w:rPr>
      </w:pPr>
      <w:r>
        <w:rPr>
          <w:rFonts w:ascii="华文仿宋" w:eastAsia="华文仿宋" w:hAnsi="华文仿宋" w:hint="eastAsia"/>
        </w:rPr>
        <w:drawing>
          <wp:inline distT="0" distB="0" distL="114300" distR="114300">
            <wp:extent cx="5913755" cy="3265805"/>
            <wp:effectExtent l="0" t="0" r="14605" b="10795"/>
            <wp:docPr id="1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6135" cy="32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105" w:right="105" w:firstLine="560" w:leftChars="50" w:rightChars="50" w:firstLineChars="200"/>
        <w:jc w:val="center"/>
        <w:rPr>
          <w:rFonts w:ascii="仿宋" w:eastAsia="仿宋" w:hAnsi="仿宋"/>
          <w:b/>
          <w:sz w:val="28"/>
          <w:szCs w:val="28"/>
        </w:rPr>
        <w:sectPr>
          <w:footerReference w:type="default" r:id="rId8"/>
          <w:type w:val="nextPage"/>
          <w:pgSz w:w="11910" w:h="16840"/>
          <w:pgMar w:top="1400" w:right="860" w:bottom="1380" w:left="1200" w:header="880" w:footer="1184" w:gutter="0"/>
          <w:pgNumType w:start="3"/>
          <w:cols w:num="1" w:space="720"/>
          <w:titlePg w:val="0"/>
        </w:sectPr>
      </w:pPr>
      <w:r>
        <w:rPr>
          <w:rFonts w:ascii="仿宋" w:eastAsia="仿宋" w:hAnsi="仿宋" w:hint="eastAsia"/>
          <w:b/>
          <w:sz w:val="28"/>
          <w:szCs w:val="28"/>
        </w:rPr>
        <w:t>图1-1切削加工智能制造单元技术平台主视图</w:t>
      </w:r>
    </w:p>
    <w:p>
      <w:pPr>
        <w:widowControl/>
        <w:spacing w:line="360" w:lineRule="auto"/>
        <w:ind w:firstLine="420" w:firstLineChars="200"/>
        <w:jc w:val="center"/>
        <w:rPr>
          <w:rFonts w:ascii="华文仿宋" w:eastAsia="华文仿宋" w:hAnsi="华文仿宋" w:cs="宋体"/>
          <w:kern w:val="0"/>
          <w:sz w:val="24"/>
        </w:rPr>
      </w:pPr>
      <w:r>
        <w:rPr>
          <w:rFonts w:ascii="华文仿宋" w:eastAsia="华文仿宋" w:hAnsi="华文仿宋" w:hint="eastAsia"/>
        </w:rPr>
        <w:drawing>
          <wp:inline distT="0" distB="0" distL="114300" distR="114300">
            <wp:extent cx="4878070" cy="3133725"/>
            <wp:effectExtent l="0" t="0" r="13970" b="5715"/>
            <wp:docPr id="20" name="内容占位符 8"/>
            <wp:cNvGraphicFramePr>
              <a:graphicFrameLocks xmlns:a="http://schemas.openxmlformats.org/drawingml/2006/main" noChangeAspect="1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内容占位符 8"/>
                    <pic:cNvPicPr>
                      <a:picLocks noGrp="1"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83072" cy="3136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105" w:right="105" w:firstLine="560" w:leftChars="50" w:rightChars="50" w:firstLineChars="200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图1-2切削加工智能制造单元技术平台俯视图</w:t>
      </w:r>
    </w:p>
    <w:p>
      <w:pPr>
        <w:spacing w:line="360" w:lineRule="auto"/>
        <w:ind w:firstLine="600" w:firstLineChars="200"/>
        <w:jc w:val="left"/>
        <w:rPr>
          <w:rFonts w:ascii="华文仿宋" w:eastAsia="华文仿宋" w:hAnsi="华文仿宋"/>
          <w:sz w:val="30"/>
          <w:szCs w:val="30"/>
        </w:rPr>
      </w:pPr>
    </w:p>
    <w:p>
      <w:pPr>
        <w:spacing w:line="360" w:lineRule="auto"/>
        <w:ind w:firstLine="640" w:firstLineChars="2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主要设备介绍：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1.数控车床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数控车床为斜床身结构，正面配自动门，配自动吹扫装置，配以太网接口；机床内置摄像头，镜头前装有气动清洁喷嘴；配备华中数控</w:t>
      </w:r>
      <w:r>
        <w:rPr>
          <w:rFonts w:ascii="仿宋" w:eastAsia="仿宋" w:hAnsi="仿宋" w:cs="仿宋" w:hint="eastAsia"/>
          <w:sz w:val="32"/>
          <w:szCs w:val="32"/>
        </w:rPr>
        <w:t>HNC-818T</w:t>
      </w:r>
      <w:r>
        <w:rPr>
          <w:rFonts w:ascii="仿宋" w:eastAsia="仿宋" w:hAnsi="仿宋" w:hint="eastAsia"/>
          <w:sz w:val="32"/>
          <w:szCs w:val="32"/>
        </w:rPr>
        <w:t>数控系统，主轴、进给均为交流伺服电机。如图</w:t>
      </w:r>
      <w:r>
        <w:rPr>
          <w:rFonts w:ascii="仿宋" w:eastAsia="仿宋" w:hAnsi="仿宋" w:cs="仿宋_GB2312" w:hint="eastAsia"/>
          <w:sz w:val="32"/>
          <w:szCs w:val="32"/>
        </w:rPr>
        <w:t>1-3</w:t>
      </w:r>
      <w:r>
        <w:rPr>
          <w:rFonts w:ascii="仿宋" w:eastAsia="仿宋" w:hAnsi="仿宋" w:hint="eastAsia"/>
          <w:sz w:val="32"/>
          <w:szCs w:val="32"/>
        </w:rPr>
        <w:t>所示：</w:t>
      </w:r>
    </w:p>
    <w:p>
      <w:pPr>
        <w:snapToGrid w:val="0"/>
        <w:spacing w:after="120" w:afterLines="50" w:line="360" w:lineRule="auto"/>
        <w:ind w:firstLine="420" w:firstLineChars="200"/>
        <w:jc w:val="center"/>
        <w:rPr>
          <w:rFonts w:ascii="华文仿宋" w:eastAsia="华文仿宋" w:hAnsi="华文仿宋"/>
        </w:rPr>
      </w:pPr>
      <w:r>
        <w:rPr>
          <w:rFonts w:ascii="华文仿宋" w:eastAsia="华文仿宋" w:hAnsi="华文仿宋" w:hint="eastAsia"/>
        </w:rPr>
        <w:drawing>
          <wp:inline distT="0" distB="0" distL="114300" distR="114300">
            <wp:extent cx="2885440" cy="2040890"/>
            <wp:effectExtent l="0" t="0" r="10160" b="1270"/>
            <wp:docPr id="2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9250" cy="2043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105" w:right="105" w:firstLine="560" w:leftChars="50" w:rightChars="50" w:firstLineChars="200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图1-3 数控车床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/>
          <w:sz w:val="32"/>
          <w:szCs w:val="32"/>
        </w:rPr>
        <w:sectPr>
          <w:footerReference w:type="default" r:id="rId11"/>
          <w:type w:val="nextPage"/>
          <w:pgSz w:w="11910" w:h="16840"/>
          <w:pgMar w:top="1400" w:right="860" w:bottom="1380" w:left="1200" w:header="880" w:footer="1184" w:gutter="0"/>
          <w:pgNumType w:start="4"/>
          <w:cols w:num="1" w:space="720"/>
          <w:titlePg w:val="0"/>
        </w:sectPr>
      </w:pPr>
      <w:r>
        <w:rPr>
          <w:rFonts w:ascii="仿宋" w:eastAsia="仿宋" w:hAnsi="仿宋" w:hint="eastAsia"/>
          <w:sz w:val="32"/>
          <w:szCs w:val="32"/>
        </w:rPr>
        <w:t>2.加工中心（含在线检测）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加工中心带机械手式刀库，正面配自动门，配自动吹扫装置，配以太网接口，机床内置摄像头，镜头前装有气动清洁喷嘴，配华中数控</w:t>
      </w:r>
      <w:r>
        <w:rPr>
          <w:rFonts w:ascii="仿宋" w:eastAsia="仿宋" w:hAnsi="仿宋" w:cs="仿宋" w:hint="eastAsia"/>
          <w:sz w:val="32"/>
          <w:szCs w:val="32"/>
        </w:rPr>
        <w:t>HNC-818B</w:t>
      </w:r>
      <w:r>
        <w:rPr>
          <w:rFonts w:ascii="仿宋" w:eastAsia="仿宋" w:hAnsi="仿宋" w:hint="eastAsia"/>
          <w:sz w:val="32"/>
          <w:szCs w:val="32"/>
        </w:rPr>
        <w:t>数控系统，主轴、进给均为交流伺服电机。如下图</w:t>
      </w:r>
      <w:r>
        <w:rPr>
          <w:rFonts w:ascii="仿宋" w:eastAsia="仿宋" w:hAnsi="仿宋" w:cs="仿宋" w:hint="eastAsia"/>
          <w:sz w:val="32"/>
          <w:szCs w:val="32"/>
        </w:rPr>
        <w:t>1-4及图1-5</w:t>
      </w:r>
      <w:r>
        <w:rPr>
          <w:rFonts w:ascii="仿宋" w:eastAsia="仿宋" w:hAnsi="仿宋" w:hint="eastAsia"/>
          <w:sz w:val="32"/>
          <w:szCs w:val="32"/>
        </w:rPr>
        <w:t>所示：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/>
          <w:sz w:val="32"/>
          <w:szCs w:val="32"/>
        </w:rPr>
      </w:pPr>
    </w:p>
    <w:p>
      <w:pPr>
        <w:spacing w:line="360" w:lineRule="auto"/>
        <w:ind w:firstLine="420" w:firstLineChars="200"/>
        <w:jc w:val="center"/>
        <w:rPr>
          <w:rFonts w:ascii="华文仿宋" w:eastAsia="华文仿宋" w:hAnsi="华文仿宋"/>
        </w:rPr>
      </w:pPr>
      <w:r>
        <w:rPr>
          <w:rFonts w:ascii="华文仿宋" w:eastAsia="华文仿宋" w:hAnsi="华文仿宋" w:hint="eastAsia"/>
        </w:rPr>
        <w:drawing>
          <wp:inline distT="0" distB="0" distL="114300" distR="114300">
            <wp:extent cx="3851910" cy="3016250"/>
            <wp:effectExtent l="0" t="0" r="3810" b="1270"/>
            <wp:docPr id="2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1910" cy="301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105" w:right="105" w:firstLine="560" w:leftChars="50" w:rightChars="50" w:firstLineChars="200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图1-4 加工中心</w:t>
      </w:r>
    </w:p>
    <w:p>
      <w:pPr>
        <w:spacing w:line="360" w:lineRule="auto"/>
        <w:ind w:left="105" w:right="105" w:firstLine="560" w:leftChars="50" w:rightChars="50" w:firstLineChars="200"/>
        <w:jc w:val="center"/>
        <w:rPr>
          <w:rFonts w:ascii="仿宋" w:eastAsia="仿宋" w:hAnsi="仿宋"/>
          <w:b/>
          <w:sz w:val="28"/>
          <w:szCs w:val="28"/>
        </w:rPr>
      </w:pPr>
    </w:p>
    <w:p>
      <w:pPr>
        <w:spacing w:line="360" w:lineRule="auto"/>
        <w:ind w:firstLine="420" w:firstLineChars="200"/>
        <w:jc w:val="center"/>
        <w:rPr>
          <w:rFonts w:ascii="华文仿宋" w:eastAsia="华文仿宋" w:hAnsi="华文仿宋" w:cs="宋体"/>
        </w:rPr>
      </w:pPr>
      <w:r>
        <w:rPr>
          <w:rFonts w:ascii="华文仿宋" w:eastAsia="华文仿宋" w:hAnsi="华文仿宋" w:cs="宋体" w:hint="eastAsia"/>
        </w:rPr>
        <w:drawing>
          <wp:inline distT="0" distB="0" distL="114300" distR="114300">
            <wp:extent cx="4237990" cy="1745615"/>
            <wp:effectExtent l="0" t="0" r="13970" b="6985"/>
            <wp:docPr id="2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7990" cy="17456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105" w:right="105" w:firstLine="560" w:leftChars="50" w:rightChars="50" w:firstLineChars="200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图1-5 在线检测装置</w:t>
      </w:r>
    </w:p>
    <w:p>
      <w:pPr>
        <w:spacing w:line="360" w:lineRule="auto"/>
        <w:ind w:left="105" w:right="105" w:firstLine="560" w:leftChars="50" w:rightChars="50" w:firstLineChars="200"/>
        <w:jc w:val="center"/>
        <w:rPr>
          <w:rFonts w:ascii="仿宋" w:eastAsia="仿宋" w:hAnsi="仿宋"/>
          <w:b/>
          <w:sz w:val="28"/>
          <w:szCs w:val="28"/>
        </w:rPr>
      </w:pPr>
    </w:p>
    <w:p>
      <w:pPr>
        <w:spacing w:line="360" w:lineRule="auto"/>
        <w:ind w:firstLine="640" w:firstLineChars="200"/>
        <w:jc w:val="left"/>
        <w:rPr>
          <w:rFonts w:ascii="仿宋" w:eastAsia="仿宋" w:hAnsi="仿宋"/>
          <w:sz w:val="32"/>
          <w:szCs w:val="32"/>
        </w:rPr>
        <w:sectPr>
          <w:footerReference w:type="default" r:id="rId14"/>
          <w:type w:val="nextPage"/>
          <w:pgSz w:w="11910" w:h="16840"/>
          <w:pgMar w:top="1400" w:right="860" w:bottom="1380" w:left="1200" w:header="880" w:footer="1184" w:gutter="0"/>
          <w:pgNumType w:start="5"/>
          <w:cols w:num="1" w:space="720"/>
          <w:titlePg w:val="0"/>
        </w:sectPr>
      </w:pPr>
      <w:r>
        <w:rPr>
          <w:rFonts w:ascii="仿宋" w:eastAsia="仿宋" w:hAnsi="仿宋" w:hint="eastAsia"/>
          <w:sz w:val="32"/>
          <w:szCs w:val="32"/>
        </w:rPr>
        <w:t>3.工业机器人</w:t>
      </w:r>
      <w:r>
        <w:rPr>
          <w:rFonts w:ascii="仿宋" w:eastAsia="仿宋" w:hAnsi="仿宋" w:cs="仿宋" w:hint="eastAsia"/>
          <w:sz w:val="32"/>
          <w:szCs w:val="32"/>
        </w:rPr>
        <w:t>HSR-JR620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工业机器人使用六关节工业机器人。用于对数字化仓库及数控机床的上下料</w:t>
      </w:r>
      <w:r>
        <w:rPr>
          <w:rFonts w:ascii="仿宋" w:eastAsia="仿宋" w:hAnsi="仿宋" w:cs="仿宋_GB2312" w:hint="eastAsia"/>
          <w:sz w:val="32"/>
          <w:szCs w:val="32"/>
        </w:rPr>
        <w:t>。如下图1-6所示：</w:t>
      </w:r>
    </w:p>
    <w:p>
      <w:pPr>
        <w:spacing w:line="360" w:lineRule="auto"/>
        <w:ind w:firstLine="420" w:firstLineChars="200"/>
        <w:jc w:val="center"/>
        <w:rPr>
          <w:rFonts w:ascii="华文仿宋" w:eastAsia="华文仿宋" w:hAnsi="华文仿宋"/>
        </w:rPr>
      </w:pPr>
      <w:r>
        <w:rPr>
          <w:rFonts w:ascii="华文仿宋" w:eastAsia="华文仿宋" w:hAnsi="华文仿宋" w:hint="eastAsia"/>
        </w:rPr>
        <w:drawing>
          <wp:inline distT="0" distB="0" distL="114300" distR="114300">
            <wp:extent cx="3295650" cy="2508250"/>
            <wp:effectExtent l="0" t="0" r="11430" b="6350"/>
            <wp:docPr id="2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7715" cy="2517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105" w:right="105" w:firstLine="560" w:leftChars="50" w:rightChars="50" w:firstLineChars="200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图1-6 工业机器人</w:t>
      </w:r>
    </w:p>
    <w:p>
      <w:pPr>
        <w:spacing w:line="360" w:lineRule="auto"/>
        <w:ind w:firstLine="600" w:firstLineChars="200"/>
        <w:jc w:val="left"/>
        <w:rPr>
          <w:rFonts w:ascii="华文仿宋" w:eastAsia="华文仿宋" w:hAnsi="华文仿宋"/>
          <w:sz w:val="30"/>
          <w:szCs w:val="30"/>
        </w:rPr>
      </w:pPr>
    </w:p>
    <w:p>
      <w:pPr>
        <w:spacing w:line="360" w:lineRule="auto"/>
        <w:ind w:firstLine="600" w:firstLineChars="200"/>
        <w:jc w:val="left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4.机器人导轨</w:t>
      </w:r>
    </w:p>
    <w:p>
      <w:pPr>
        <w:spacing w:line="360" w:lineRule="auto"/>
        <w:ind w:firstLine="600" w:firstLineChars="200"/>
        <w:jc w:val="left"/>
        <w:rPr>
          <w:rFonts w:ascii="华文仿宋" w:eastAsia="华文仿宋" w:hAnsi="华文仿宋" w:cs="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工业机器人自带第七轴电机和高精密行星减速机提供驱动，由工业机器人控制系统联动控制；导轨总长度：</w:t>
      </w:r>
      <w:r>
        <w:rPr>
          <w:rFonts w:ascii="华文仿宋" w:eastAsia="华文仿宋" w:hAnsi="华文仿宋" w:cs="仿宋" w:hint="eastAsia"/>
          <w:sz w:val="30"/>
          <w:szCs w:val="30"/>
        </w:rPr>
        <w:t>≤5m；</w:t>
      </w:r>
      <w:r>
        <w:rPr>
          <w:rFonts w:ascii="华文仿宋" w:eastAsia="华文仿宋" w:hAnsi="华文仿宋" w:hint="eastAsia"/>
          <w:sz w:val="30"/>
          <w:szCs w:val="30"/>
        </w:rPr>
        <w:t>最快行走速度：大于</w:t>
      </w:r>
      <w:r>
        <w:rPr>
          <w:rFonts w:ascii="华文仿宋" w:eastAsia="华文仿宋" w:hAnsi="华文仿宋" w:cs="仿宋" w:hint="eastAsia"/>
          <w:sz w:val="30"/>
          <w:szCs w:val="30"/>
        </w:rPr>
        <w:t>1.5m/S，重复定位精度：高于±0.2mm。如下图1-7所示：</w:t>
      </w:r>
    </w:p>
    <w:p>
      <w:pPr>
        <w:spacing w:line="360" w:lineRule="auto"/>
        <w:ind w:firstLine="420" w:firstLineChars="200"/>
        <w:jc w:val="center"/>
        <w:rPr>
          <w:rFonts w:ascii="华文仿宋" w:eastAsia="华文仿宋" w:hAnsi="华文仿宋"/>
        </w:rPr>
      </w:pPr>
      <w:r>
        <w:rPr>
          <w:rFonts w:ascii="华文仿宋" w:eastAsia="华文仿宋" w:hAnsi="华文仿宋" w:hint="eastAsia"/>
        </w:rPr>
        <w:drawing>
          <wp:inline distT="0" distB="0" distL="114300" distR="114300">
            <wp:extent cx="3429635" cy="2338705"/>
            <wp:effectExtent l="0" t="0" r="14605" b="8255"/>
            <wp:docPr id="25" name="图片 6" descr="RSB导轨渲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6" descr="RSB导轨渲染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1849" cy="235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105" w:right="105" w:firstLine="560" w:leftChars="50" w:rightChars="50" w:firstLineChars="200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图1-7 机器人导轨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/>
          <w:sz w:val="32"/>
          <w:szCs w:val="32"/>
        </w:rPr>
        <w:sectPr>
          <w:footerReference w:type="default" r:id="rId17"/>
          <w:type w:val="nextPage"/>
          <w:pgSz w:w="11910" w:h="16840"/>
          <w:pgMar w:top="1400" w:right="860" w:bottom="1380" w:left="1200" w:header="880" w:footer="1184" w:gutter="0"/>
          <w:pgNumType w:start="6"/>
          <w:cols w:num="1" w:space="720"/>
          <w:titlePg w:val="0"/>
        </w:sectPr>
      </w:pPr>
      <w:r>
        <w:rPr>
          <w:rFonts w:ascii="仿宋" w:eastAsia="仿宋" w:hAnsi="仿宋" w:hint="eastAsia"/>
          <w:sz w:val="32"/>
          <w:szCs w:val="32"/>
        </w:rPr>
        <w:t>5  机器人夹具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手爪采用气动手指，手爪上两套夹爪呈90°，手爪安装扩散反射型光电开关，可检测机器人手爪有无抓取工件状态，手爪上安装RFID一体式读写器，可读写加工信息和加工状态。如下图1-8所示：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/>
          <w:sz w:val="32"/>
          <w:szCs w:val="32"/>
        </w:rPr>
      </w:pPr>
    </w:p>
    <w:p>
      <w:pPr>
        <w:spacing w:line="360" w:lineRule="auto"/>
        <w:ind w:firstLine="420" w:firstLineChars="200"/>
        <w:jc w:val="center"/>
        <w:rPr>
          <w:rFonts w:ascii="华文仿宋" w:eastAsia="华文仿宋" w:hAnsi="华文仿宋"/>
        </w:rPr>
      </w:pPr>
      <w:r>
        <w:rPr>
          <w:rFonts w:ascii="华文仿宋" w:eastAsia="华文仿宋" w:hAnsi="华文仿宋" w:hint="eastAsia"/>
        </w:rPr>
        <w:drawing>
          <wp:inline distT="0" distB="0" distL="114300" distR="114300">
            <wp:extent cx="2567940" cy="2096135"/>
            <wp:effectExtent l="0" t="0" r="7620" b="6985"/>
            <wp:docPr id="2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1221" cy="20904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105" w:right="105" w:firstLine="560" w:leftChars="50" w:rightChars="50" w:firstLineChars="200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图1-8 机器人夹具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/>
          <w:sz w:val="32"/>
          <w:szCs w:val="32"/>
        </w:rPr>
      </w:pPr>
    </w:p>
    <w:p>
      <w:pPr>
        <w:spacing w:line="360" w:lineRule="auto"/>
        <w:ind w:firstLine="640" w:firstLineChars="2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数字化立式料架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/>
          <w:sz w:val="32"/>
          <w:szCs w:val="32"/>
        </w:rPr>
        <w:sectPr>
          <w:footerReference w:type="default" r:id="rId19"/>
          <w:type w:val="nextPage"/>
          <w:pgSz w:w="11910" w:h="16840"/>
          <w:pgMar w:top="1400" w:right="860" w:bottom="1380" w:left="1200" w:header="880" w:footer="1184" w:gutter="0"/>
          <w:pgNumType w:start="7"/>
          <w:cols w:num="1" w:space="720"/>
          <w:titlePg w:val="0"/>
        </w:sectPr>
      </w:pPr>
      <w:r>
        <w:rPr>
          <w:rFonts w:ascii="仿宋" w:eastAsia="仿宋" w:hAnsi="仿宋" w:hint="eastAsia"/>
          <w:sz w:val="32"/>
          <w:szCs w:val="32"/>
        </w:rPr>
        <w:t>数字化立体料架带有安全防护外罩及安全门，立式料架的操作面板配备急停开关、解锁许可、门锁解除、运行，立体仓库工位设置30个，每层6个仓位，共5层，每个仓位配置RFID芯片，其中RFID读写头安装在工业机器人夹具上，料位设置传感器和状态指示灯。如下图1-9所示：</w:t>
      </w:r>
    </w:p>
    <w:p>
      <w:pPr>
        <w:spacing w:line="360" w:lineRule="auto"/>
        <w:ind w:firstLine="420" w:firstLineChars="200"/>
        <w:jc w:val="center"/>
        <w:rPr>
          <w:rFonts w:ascii="华文仿宋" w:eastAsia="华文仿宋" w:hAnsi="华文仿宋" w:cs="仿宋_GB2312"/>
          <w:sz w:val="30"/>
          <w:szCs w:val="30"/>
        </w:rPr>
      </w:pPr>
      <w:r>
        <w:rPr>
          <w:rFonts w:ascii="华文仿宋" w:eastAsia="华文仿宋" w:hAnsi="华文仿宋" w:hint="eastAsia"/>
        </w:rPr>
        <w:drawing>
          <wp:inline distT="0" distB="0" distL="114300" distR="114300">
            <wp:extent cx="2362835" cy="2856865"/>
            <wp:effectExtent l="0" t="0" r="14605" b="8255"/>
            <wp:docPr id="29" name="图片 8" descr="RSB料仓渲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8" descr="RSB料仓渲染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rcRect l="20732" t="5937" r="22373" b="8074"/>
                    <a:stretch>
                      <a:fillRect/>
                    </a:stretch>
                  </pic:blipFill>
                  <pic:spPr>
                    <a:xfrm>
                      <a:off x="0" y="0"/>
                      <a:ext cx="2362835" cy="285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105" w:right="105" w:firstLine="560" w:leftChars="50" w:rightChars="50" w:firstLineChars="200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图1-9 数字化立式料架</w:t>
      </w:r>
    </w:p>
    <w:p>
      <w:pPr>
        <w:spacing w:line="360" w:lineRule="auto"/>
        <w:ind w:firstLine="420" w:firstLineChars="200"/>
        <w:jc w:val="left"/>
        <w:rPr>
          <w:rFonts w:ascii="华文仿宋" w:eastAsia="华文仿宋" w:hAnsi="华文仿宋"/>
        </w:rPr>
      </w:pPr>
    </w:p>
    <w:p>
      <w:pPr>
        <w:spacing w:line="360" w:lineRule="auto"/>
        <w:ind w:firstLine="420" w:firstLineChars="200"/>
        <w:jc w:val="left"/>
        <w:rPr>
          <w:rFonts w:ascii="华文仿宋" w:eastAsia="华文仿宋" w:hAnsi="华文仿宋"/>
        </w:rPr>
      </w:pPr>
    </w:p>
    <w:p>
      <w:pPr>
        <w:pStyle w:val="Heading2"/>
        <w:spacing w:line="360" w:lineRule="auto"/>
        <w:ind w:firstLine="640" w:firstLineChars="200"/>
        <w:rPr>
          <w:rFonts w:ascii="仿宋" w:eastAsia="仿宋" w:hAnsi="仿宋" w:cstheme="majorEastAsia"/>
          <w:sz w:val="32"/>
          <w:szCs w:val="32"/>
        </w:rPr>
      </w:pPr>
      <w:r>
        <w:rPr>
          <w:rFonts w:ascii="仿宋" w:eastAsia="仿宋" w:hAnsi="仿宋" w:cstheme="majorEastAsia" w:hint="eastAsia"/>
          <w:sz w:val="32"/>
          <w:szCs w:val="32"/>
        </w:rPr>
        <w:t>二、竞赛任务</w:t>
      </w:r>
    </w:p>
    <w:p>
      <w:pPr>
        <w:pStyle w:val="Heading2"/>
        <w:spacing w:line="360" w:lineRule="auto"/>
        <w:ind w:firstLine="640" w:firstLineChars="200"/>
        <w:rPr>
          <w:rFonts w:ascii="仿宋" w:eastAsia="仿宋" w:hAnsi="仿宋" w:cstheme="majorEastAsia"/>
          <w:sz w:val="32"/>
          <w:szCs w:val="32"/>
        </w:rPr>
      </w:pPr>
      <w:r>
        <w:rPr>
          <w:rFonts w:ascii="仿宋" w:eastAsia="仿宋" w:hAnsi="仿宋" w:cstheme="majorEastAsia" w:hint="eastAsia"/>
          <w:sz w:val="32"/>
          <w:szCs w:val="32"/>
        </w:rPr>
        <w:t>任务1：数控机床的安装与调试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对数控车床、加工中心进行参数设置、功能调试及优化，对其气动门、动力夹具进行控制，实现数控系统与外部系统的互联互通，完成机内摄像头的安装、调试和防护，做好刀具安装及对刀等加工前的准备工作。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 w:cs="仿宋_GB2312"/>
          <w:b/>
          <w:bCs/>
          <w:sz w:val="32"/>
          <w:szCs w:val="32"/>
        </w:rPr>
      </w:pPr>
      <w:r>
        <w:rPr>
          <w:rFonts w:ascii="仿宋" w:eastAsia="仿宋" w:hAnsi="仿宋" w:cs="仿宋_GB2312" w:hint="eastAsia"/>
          <w:b/>
          <w:bCs/>
          <w:sz w:val="32"/>
          <w:szCs w:val="32"/>
        </w:rPr>
        <w:t>（一）数控机床气动门、动力夹具编程控制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完成数控机床气动门、液压三爪卡盘自动控制相关的硬件连接和PLC控制程序设计与调试。保证机床、机器人相关动作的相互协调与安全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（1）完成数控车床自动门PLC编写与调试</w:t>
      </w:r>
    </w:p>
    <w:p>
      <w:pPr>
        <w:spacing w:line="580" w:lineRule="exact"/>
        <w:ind w:firstLine="640" w:firstLineChars="200"/>
        <w:jc w:val="left"/>
        <w:rPr>
          <w:rFonts w:ascii="仿宋" w:eastAsia="仿宋" w:hAnsi="仿宋" w:cs="仿宋_GB2312"/>
          <w:sz w:val="32"/>
          <w:szCs w:val="32"/>
        </w:rPr>
        <w:sectPr>
          <w:footerReference w:type="default" r:id="rId21"/>
          <w:type w:val="nextPage"/>
          <w:pgSz w:w="11910" w:h="16840"/>
          <w:pgMar w:top="1400" w:right="860" w:bottom="1380" w:left="1200" w:header="880" w:footer="1184" w:gutter="0"/>
          <w:pgNumType w:start="8"/>
          <w:cols w:num="1" w:space="720"/>
          <w:titlePg w:val="0"/>
        </w:sectPr>
      </w:pPr>
    </w:p>
    <w:p>
      <w:pPr>
        <w:spacing w:line="580" w:lineRule="exact"/>
        <w:ind w:firstLine="640" w:firstLineChars="20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根据数控车床自动门M控制代码及面板手动控制功能检测自动门是否可以正常打开和闭合。</w:t>
      </w:r>
    </w:p>
    <w:p>
      <w:pPr>
        <w:spacing w:line="580" w:lineRule="exact"/>
        <w:ind w:firstLine="640" w:firstLineChars="20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（2）完成加工中心气动平口钳PLC编写与调试</w:t>
      </w:r>
    </w:p>
    <w:p>
      <w:pPr>
        <w:spacing w:line="580" w:lineRule="exact"/>
        <w:ind w:firstLine="640" w:firstLineChars="20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根据加工中心气动平口钳M控制代码控制功能检测自动门是否可以正常打开和闭合。</w:t>
      </w:r>
    </w:p>
    <w:p>
      <w:pPr>
        <w:snapToGrid w:val="0"/>
        <w:spacing w:line="580" w:lineRule="exact"/>
        <w:ind w:firstLine="420" w:firstLineChars="200"/>
        <w:contextualSpacing/>
        <w:jc w:val="left"/>
        <w:rPr>
          <w:rFonts w:ascii="华文仿宋" w:eastAsia="华文仿宋" w:hAnsi="华文仿宋" w:cs="仿宋_GB2312"/>
          <w:b/>
          <w:bCs/>
          <w:sz w:val="30"/>
          <w:szCs w:val="30"/>
        </w:rPr>
      </w:pPr>
      <w:r>
        <w:rPr>
          <w:rFonts w:ascii="华文仿宋" w:eastAsia="华文仿宋" w:hAnsi="华文仿宋" w:cs="宋体" w:hint="eastAsia"/>
          <w:b/>
          <w:i/>
          <w:kern w:val="0"/>
          <w:szCs w:val="28"/>
          <w:bdr w:val="single" w:sz="4" w:space="0" w:color="auto"/>
        </w:rPr>
        <w:t>完成任务1（一）后，举手示意裁判进行评判！</w:t>
      </w:r>
    </w:p>
    <w:p>
      <w:pPr>
        <w:spacing w:line="580" w:lineRule="exact"/>
        <w:ind w:firstLine="640" w:firstLineChars="200"/>
        <w:jc w:val="left"/>
        <w:rPr>
          <w:rFonts w:ascii="仿宋" w:eastAsia="仿宋" w:hAnsi="仿宋" w:cs="仿宋_GB2312"/>
          <w:b/>
          <w:bCs/>
          <w:sz w:val="32"/>
          <w:szCs w:val="32"/>
        </w:rPr>
      </w:pPr>
      <w:r>
        <w:rPr>
          <w:rFonts w:ascii="仿宋" w:eastAsia="仿宋" w:hAnsi="仿宋" w:cs="仿宋_GB2312" w:hint="eastAsia"/>
          <w:b/>
          <w:bCs/>
          <w:sz w:val="32"/>
          <w:szCs w:val="32"/>
        </w:rPr>
        <w:t>（二）数控机床参数设置与功能调试</w:t>
      </w:r>
    </w:p>
    <w:p>
      <w:pPr>
        <w:spacing w:line="580" w:lineRule="exact"/>
        <w:ind w:firstLine="640" w:firstLineChars="20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根据设备配置情况，完成数控车床和加工中心的主要参数设置，并完成数控车床和加工中心的部分主要功能调试。</w:t>
      </w:r>
    </w:p>
    <w:p>
      <w:pPr>
        <w:spacing w:line="580" w:lineRule="exact"/>
        <w:ind w:firstLine="640" w:firstLineChars="20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（1）数控车床参数设置及主要功能调试</w:t>
      </w:r>
    </w:p>
    <w:p>
      <w:pPr>
        <w:spacing w:line="580" w:lineRule="exact"/>
        <w:ind w:firstLine="640" w:firstLineChars="20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根据提供的数控车床技术参数，并完成表1-1所列任务，并设置在数控系统中，以满足数控车床运行要求。</w:t>
      </w:r>
    </w:p>
    <w:p>
      <w:pPr>
        <w:spacing w:line="360" w:lineRule="auto"/>
        <w:ind w:left="105" w:right="105" w:firstLine="560" w:leftChars="50" w:rightChars="50" w:firstLineChars="200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表1-1数控车床参数设置</w:t>
      </w:r>
    </w:p>
    <w:tbl>
      <w:tblPr>
        <w:tblStyle w:val="TableNormal"/>
        <w:tblW w:w="92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708"/>
        <w:gridCol w:w="1417"/>
        <w:gridCol w:w="2126"/>
        <w:gridCol w:w="2053"/>
      </w:tblGrid>
      <w:tr>
        <w:tblPrEx>
          <w:tblW w:w="9264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  <w:jc w:val="center"/>
        </w:trPr>
        <w:tc>
          <w:tcPr>
            <w:tcW w:w="960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sz w:val="24"/>
                <w:szCs w:val="24"/>
              </w:rPr>
              <w:t>序号</w:t>
            </w:r>
          </w:p>
        </w:tc>
        <w:tc>
          <w:tcPr>
            <w:tcW w:w="2708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sz w:val="24"/>
                <w:szCs w:val="24"/>
              </w:rPr>
              <w:t>参数功能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sz w:val="24"/>
                <w:szCs w:val="24"/>
              </w:rPr>
              <w:t>参数号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sz w:val="24"/>
                <w:szCs w:val="24"/>
              </w:rPr>
              <w:t>数值</w:t>
            </w:r>
          </w:p>
        </w:tc>
        <w:tc>
          <w:tcPr>
            <w:tcW w:w="2053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sz w:val="24"/>
                <w:szCs w:val="24"/>
              </w:rPr>
              <w:t>单位</w:t>
            </w:r>
          </w:p>
        </w:tc>
      </w:tr>
      <w:tr>
        <w:tblPrEx>
          <w:tblW w:w="926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  <w:jc w:val="center"/>
        </w:trPr>
        <w:tc>
          <w:tcPr>
            <w:tcW w:w="960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sz w:val="24"/>
                <w:szCs w:val="24"/>
              </w:rPr>
              <w:t>1</w:t>
            </w:r>
          </w:p>
        </w:tc>
        <w:tc>
          <w:tcPr>
            <w:tcW w:w="2708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sz w:val="24"/>
                <w:szCs w:val="24"/>
              </w:rPr>
              <w:t>主轴最高转速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</w:p>
        </w:tc>
      </w:tr>
      <w:tr>
        <w:tblPrEx>
          <w:tblW w:w="926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  <w:jc w:val="center"/>
        </w:trPr>
        <w:tc>
          <w:tcPr>
            <w:tcW w:w="960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sz w:val="24"/>
                <w:szCs w:val="24"/>
              </w:rPr>
              <w:t>2</w:t>
            </w:r>
          </w:p>
        </w:tc>
        <w:tc>
          <w:tcPr>
            <w:tcW w:w="2708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sz w:val="24"/>
                <w:szCs w:val="24"/>
              </w:rPr>
              <w:t>X轴最高快移速度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</w:p>
        </w:tc>
      </w:tr>
      <w:tr>
        <w:tblPrEx>
          <w:tblW w:w="926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  <w:jc w:val="center"/>
        </w:trPr>
        <w:tc>
          <w:tcPr>
            <w:tcW w:w="960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sz w:val="24"/>
                <w:szCs w:val="24"/>
              </w:rPr>
              <w:t>3</w:t>
            </w:r>
          </w:p>
        </w:tc>
        <w:tc>
          <w:tcPr>
            <w:tcW w:w="2708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sz w:val="24"/>
                <w:szCs w:val="24"/>
              </w:rPr>
              <w:t>Z轴最高快移速度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</w:p>
        </w:tc>
      </w:tr>
    </w:tbl>
    <w:p>
      <w:pPr>
        <w:spacing w:line="580" w:lineRule="exact"/>
        <w:ind w:firstLine="560" w:firstLineChars="200"/>
        <w:jc w:val="left"/>
        <w:rPr>
          <w:rFonts w:ascii="华文仿宋" w:eastAsia="华文仿宋" w:hAnsi="华文仿宋" w:cs="仿宋_GB2312"/>
          <w:sz w:val="28"/>
          <w:szCs w:val="28"/>
        </w:rPr>
      </w:pPr>
    </w:p>
    <w:p>
      <w:pPr>
        <w:spacing w:line="580" w:lineRule="exact"/>
        <w:ind w:firstLine="600" w:firstLineChars="200"/>
        <w:jc w:val="left"/>
        <w:rPr>
          <w:rFonts w:ascii="华文仿宋" w:eastAsia="华文仿宋" w:hAnsi="华文仿宋" w:cs="仿宋_GB2312"/>
          <w:sz w:val="30"/>
          <w:szCs w:val="30"/>
        </w:rPr>
      </w:pPr>
      <w:r>
        <w:rPr>
          <w:rFonts w:ascii="华文仿宋" w:eastAsia="华文仿宋" w:hAnsi="华文仿宋" w:cs="仿宋_GB2312" w:hint="eastAsia"/>
          <w:sz w:val="30"/>
          <w:szCs w:val="30"/>
        </w:rPr>
        <w:t>（2）加工中心参数设置及主要功能调试</w:t>
      </w:r>
    </w:p>
    <w:p>
      <w:pPr>
        <w:spacing w:line="580" w:lineRule="exact"/>
        <w:ind w:firstLine="600" w:firstLineChars="200"/>
        <w:jc w:val="left"/>
        <w:rPr>
          <w:rFonts w:ascii="华文仿宋" w:eastAsia="华文仿宋" w:hAnsi="华文仿宋" w:cs="仿宋_GB2312"/>
          <w:sz w:val="30"/>
          <w:szCs w:val="30"/>
        </w:rPr>
      </w:pPr>
      <w:r>
        <w:rPr>
          <w:rFonts w:ascii="华文仿宋" w:eastAsia="华文仿宋" w:hAnsi="华文仿宋" w:cs="仿宋_GB2312" w:hint="eastAsia"/>
          <w:sz w:val="30"/>
          <w:szCs w:val="30"/>
        </w:rPr>
        <w:t>任务描述：根据提供的加工中心技术参数，完成表1-2所列的参数，并设置在数控系统中，以满足加工中心的运行。</w:t>
      </w:r>
    </w:p>
    <w:p>
      <w:pPr>
        <w:spacing w:line="580" w:lineRule="exact"/>
        <w:ind w:firstLine="560" w:firstLineChars="200"/>
        <w:jc w:val="left"/>
        <w:rPr>
          <w:rFonts w:ascii="华文仿宋" w:eastAsia="华文仿宋" w:hAnsi="华文仿宋" w:cs="仿宋_GB2312"/>
          <w:sz w:val="28"/>
          <w:szCs w:val="28"/>
        </w:rPr>
      </w:pPr>
    </w:p>
    <w:p>
      <w:pPr>
        <w:spacing w:line="360" w:lineRule="auto"/>
        <w:ind w:left="105" w:right="105" w:firstLine="560" w:leftChars="50" w:rightChars="50" w:firstLineChars="200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表1-2 加工中心参数设置</w:t>
      </w:r>
    </w:p>
    <w:tbl>
      <w:tblPr>
        <w:tblStyle w:val="TableNormal"/>
        <w:tblW w:w="92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708"/>
        <w:gridCol w:w="1417"/>
        <w:gridCol w:w="2126"/>
        <w:gridCol w:w="2053"/>
      </w:tblGrid>
      <w:tr>
        <w:tblPrEx>
          <w:tblW w:w="9264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  <w:jc w:val="center"/>
        </w:trPr>
        <w:tc>
          <w:tcPr>
            <w:tcW w:w="960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sz w:val="24"/>
                <w:szCs w:val="24"/>
              </w:rPr>
              <w:t>序号</w:t>
            </w:r>
          </w:p>
        </w:tc>
        <w:tc>
          <w:tcPr>
            <w:tcW w:w="2708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sz w:val="24"/>
                <w:szCs w:val="24"/>
              </w:rPr>
              <w:t>参数功能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sz w:val="24"/>
                <w:szCs w:val="24"/>
              </w:rPr>
              <w:t>参数号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sz w:val="24"/>
                <w:szCs w:val="24"/>
              </w:rPr>
              <w:t>数值</w:t>
            </w:r>
          </w:p>
        </w:tc>
        <w:tc>
          <w:tcPr>
            <w:tcW w:w="2053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sz w:val="24"/>
                <w:szCs w:val="24"/>
              </w:rPr>
              <w:t>单位</w:t>
            </w:r>
          </w:p>
        </w:tc>
      </w:tr>
      <w:tr>
        <w:tblPrEx>
          <w:tblW w:w="926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  <w:jc w:val="center"/>
        </w:trPr>
        <w:tc>
          <w:tcPr>
            <w:tcW w:w="960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sz w:val="24"/>
                <w:szCs w:val="24"/>
              </w:rPr>
              <w:t>1</w:t>
            </w:r>
          </w:p>
        </w:tc>
        <w:tc>
          <w:tcPr>
            <w:tcW w:w="2708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sz w:val="24"/>
                <w:szCs w:val="24"/>
              </w:rPr>
              <w:t>主轴最高转速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</w:p>
        </w:tc>
      </w:tr>
      <w:tr>
        <w:tblPrEx>
          <w:tblW w:w="926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  <w:jc w:val="center"/>
        </w:trPr>
        <w:tc>
          <w:tcPr>
            <w:tcW w:w="960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sz w:val="24"/>
                <w:szCs w:val="24"/>
              </w:rPr>
              <w:t>2</w:t>
            </w:r>
          </w:p>
        </w:tc>
        <w:tc>
          <w:tcPr>
            <w:tcW w:w="2708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sz w:val="24"/>
                <w:szCs w:val="24"/>
              </w:rPr>
              <w:t>X轴最高快移速度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</w:p>
        </w:tc>
      </w:tr>
      <w:tr>
        <w:tblPrEx>
          <w:tblW w:w="926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  <w:jc w:val="center"/>
        </w:trPr>
        <w:tc>
          <w:tcPr>
            <w:tcW w:w="960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sz w:val="24"/>
                <w:szCs w:val="24"/>
              </w:rPr>
              <w:t>3</w:t>
            </w:r>
          </w:p>
        </w:tc>
        <w:tc>
          <w:tcPr>
            <w:tcW w:w="2708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sz w:val="24"/>
                <w:szCs w:val="24"/>
              </w:rPr>
              <w:t>Y轴最高快移速度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</w:p>
        </w:tc>
      </w:tr>
      <w:tr>
        <w:tblPrEx>
          <w:tblW w:w="926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  <w:jc w:val="center"/>
        </w:trPr>
        <w:tc>
          <w:tcPr>
            <w:tcW w:w="960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sz w:val="24"/>
                <w:szCs w:val="24"/>
              </w:rPr>
              <w:t>4</w:t>
            </w:r>
          </w:p>
        </w:tc>
        <w:tc>
          <w:tcPr>
            <w:tcW w:w="2708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sz w:val="24"/>
                <w:szCs w:val="24"/>
              </w:rPr>
              <w:t>Z轴最高快移速度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>
            <w:pPr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</w:p>
        </w:tc>
      </w:tr>
    </w:tbl>
    <w:p>
      <w:pPr>
        <w:snapToGrid w:val="0"/>
        <w:spacing w:line="360" w:lineRule="auto"/>
        <w:ind w:firstLine="420" w:firstLineChars="200"/>
        <w:contextualSpacing/>
        <w:jc w:val="left"/>
        <w:rPr>
          <w:rFonts w:ascii="华文仿宋" w:eastAsia="华文仿宋" w:hAnsi="华文仿宋" w:cs="仿宋_GB2312"/>
          <w:b/>
          <w:bCs/>
          <w:sz w:val="30"/>
          <w:szCs w:val="30"/>
        </w:rPr>
        <w:sectPr>
          <w:footerReference w:type="default" r:id="rId22"/>
          <w:type w:val="nextPage"/>
          <w:pgSz w:w="11910" w:h="16840"/>
          <w:pgMar w:top="1400" w:right="860" w:bottom="1380" w:left="1200" w:header="880" w:footer="1184" w:gutter="0"/>
          <w:pgNumType w:start="9"/>
          <w:cols w:num="1" w:space="720"/>
          <w:titlePg w:val="0"/>
        </w:sectPr>
      </w:pPr>
      <w:r>
        <w:rPr>
          <w:rFonts w:ascii="华文仿宋" w:eastAsia="华文仿宋" w:hAnsi="华文仿宋" w:cs="宋体" w:hint="eastAsia"/>
          <w:b/>
          <w:i/>
          <w:kern w:val="0"/>
          <w:szCs w:val="28"/>
          <w:bdr w:val="single" w:sz="4" w:space="0" w:color="auto"/>
        </w:rPr>
        <w:t>完成任务1（二）后，举手示意裁判进行评判！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 w:cs="仿宋_GB2312"/>
          <w:b/>
          <w:bCs/>
          <w:sz w:val="32"/>
          <w:szCs w:val="32"/>
        </w:rPr>
      </w:pPr>
      <w:r>
        <w:rPr>
          <w:rFonts w:ascii="仿宋" w:eastAsia="仿宋" w:hAnsi="仿宋" w:cs="仿宋_GB2312" w:hint="eastAsia"/>
          <w:b/>
          <w:bCs/>
          <w:sz w:val="32"/>
          <w:szCs w:val="32"/>
        </w:rPr>
        <w:t>（三）机内摄像头程序编写与调试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为便于观察零件的加工过程，数控车床和加工中心机内配置摄像头，摄像机镜头前装有气动清洁喷嘴，要求完成数控车床和加工中心机内摄像头的安装与调试。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（1）完成摄像头的通讯设置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通过设置总控软件通讯地址设置，可在总控软件监视画面监视机床加工状态，如下图所示：</w:t>
      </w:r>
    </w:p>
    <w:p>
      <w:pPr>
        <w:spacing w:line="360" w:lineRule="auto"/>
        <w:ind w:firstLine="420" w:firstLineChars="200"/>
        <w:jc w:val="center"/>
        <w:rPr>
          <w:rFonts w:ascii="华文仿宋" w:eastAsia="华文仿宋" w:hAnsi="华文仿宋" w:cs="仿宋_GB2312"/>
          <w:sz w:val="30"/>
          <w:szCs w:val="30"/>
        </w:rPr>
      </w:pPr>
      <w:r>
        <w:rPr>
          <w:rFonts w:ascii="华文仿宋" w:eastAsia="华文仿宋" w:hAnsi="华文仿宋" w:hint="eastAsia"/>
        </w:rPr>
        <w:drawing>
          <wp:inline distT="0" distB="0" distL="0" distR="0">
            <wp:extent cx="4946650" cy="2038350"/>
            <wp:effectExtent l="0" t="0" r="6350" b="3810"/>
            <wp:docPr id="211" name="图片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图片 21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6302" cy="2042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640" w:firstLineChars="20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（2）摄像头吹气功能PLC程序的编写 与调试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通过HMI完成气动清洁喷嘴实现定时吹气、随时手动吹气。示意图如下图所示：</w:t>
      </w:r>
    </w:p>
    <w:p>
      <w:pPr>
        <w:spacing w:line="360" w:lineRule="auto"/>
        <w:ind w:firstLine="600" w:firstLineChars="200"/>
        <w:jc w:val="center"/>
        <w:rPr>
          <w:rFonts w:ascii="华文仿宋" w:eastAsia="华文仿宋" w:hAnsi="华文仿宋" w:cs="仿宋_GB2312"/>
          <w:color w:val="FF0000"/>
          <w:sz w:val="30"/>
          <w:szCs w:val="30"/>
        </w:rPr>
      </w:pPr>
      <w:r>
        <w:rPr>
          <w:rFonts w:ascii="华文仿宋" w:eastAsia="华文仿宋" w:hAnsi="华文仿宋" w:cs="仿宋_GB2312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3325495</wp:posOffset>
                </wp:positionH>
                <wp:positionV relativeFrom="paragraph">
                  <wp:posOffset>1343025</wp:posOffset>
                </wp:positionV>
                <wp:extent cx="1706245" cy="429895"/>
                <wp:effectExtent l="20955" t="20320" r="25400" b="22225"/>
                <wp:wrapNone/>
                <wp:docPr id="202" name="矩形 20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705971" cy="429905"/>
                        </a:xfrm>
                        <a:prstGeom prst="rect">
                          <a:avLst/>
                        </a:prstGeom>
                        <a:noFill/>
                        <a:ln w="412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矩形 202" o:spid="_x0000_s1025" style="width:134.35pt;height:33.85pt;margin-top:105.75pt;margin-left:261.85pt;mso-wrap-distance-bottom:0;mso-wrap-distance-left:9pt;mso-wrap-distance-right:9pt;mso-wrap-distance-top:0;position:absolute;v-text-anchor:middle;z-index:251658240" filled="f" fillcolor="this" stroked="t" strokecolor="red" strokeweight="3.25pt"/>
            </w:pict>
          </mc:Fallback>
        </mc:AlternateContent>
      </w:r>
      <w:r>
        <w:rPr>
          <w:rFonts w:ascii="华文仿宋" w:eastAsia="华文仿宋" w:hAnsi="华文仿宋" w:cs="仿宋_GB2312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1598930</wp:posOffset>
                </wp:positionH>
                <wp:positionV relativeFrom="paragraph">
                  <wp:posOffset>1336040</wp:posOffset>
                </wp:positionV>
                <wp:extent cx="1664335" cy="429895"/>
                <wp:effectExtent l="20320" t="20320" r="22225" b="22225"/>
                <wp:wrapNone/>
                <wp:docPr id="201" name="矩形 20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664411" cy="429905"/>
                        </a:xfrm>
                        <a:prstGeom prst="rect">
                          <a:avLst/>
                        </a:prstGeom>
                        <a:noFill/>
                        <a:ln w="412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矩形 201" o:spid="_x0000_s1026" style="width:131.05pt;height:33.85pt;margin-top:105.2pt;margin-left:125.9pt;mso-wrap-distance-bottom:0;mso-wrap-distance-left:9pt;mso-wrap-distance-right:9pt;mso-wrap-distance-top:0;position:absolute;v-text-anchor:middle;z-index:251660288" filled="f" fillcolor="this" stroked="t" strokecolor="red" strokeweight="3.25pt"/>
            </w:pict>
          </mc:Fallback>
        </mc:AlternateContent>
      </w:r>
      <w:r>
        <w:rPr>
          <w:rFonts w:ascii="华文仿宋" w:eastAsia="华文仿宋" w:hAnsi="华文仿宋" w:cs="仿宋_GB2312" w:hint="eastAsia"/>
          <w:sz w:val="30"/>
          <w:szCs w:val="30"/>
        </w:rPr>
        <w:drawing>
          <wp:inline distT="0" distB="0" distL="0" distR="0">
            <wp:extent cx="3315970" cy="1975485"/>
            <wp:effectExtent l="0" t="0" r="6350" b="5715"/>
            <wp:docPr id="200" name="图片 200" descr="C:\Users\51497\AppData\Local\Temp\WeChat Files\1922071684582894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图片 200" descr="C:\Users\51497\AppData\Local\Temp\WeChat Files\192207168458289496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3792" cy="1980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360" w:lineRule="auto"/>
        <w:ind w:firstLine="420" w:firstLineChars="200"/>
        <w:contextualSpacing/>
        <w:jc w:val="left"/>
        <w:rPr>
          <w:rFonts w:ascii="华文仿宋" w:eastAsia="华文仿宋" w:hAnsi="华文仿宋" w:cs="宋体"/>
          <w:b/>
          <w:i/>
          <w:kern w:val="0"/>
          <w:szCs w:val="28"/>
          <w:bdr w:val="single" w:sz="4" w:space="0" w:color="auto"/>
        </w:rPr>
      </w:pPr>
      <w:r>
        <w:rPr>
          <w:rFonts w:ascii="华文仿宋" w:eastAsia="华文仿宋" w:hAnsi="华文仿宋" w:cs="宋体" w:hint="eastAsia"/>
          <w:b/>
          <w:i/>
          <w:kern w:val="0"/>
          <w:szCs w:val="28"/>
          <w:bdr w:val="single" w:sz="4" w:space="0" w:color="auto"/>
        </w:rPr>
        <w:t>完成任务1（三）后，举手示意裁判进行评判！</w:t>
      </w:r>
    </w:p>
    <w:p>
      <w:pPr>
        <w:pStyle w:val="Heading2"/>
        <w:spacing w:line="360" w:lineRule="auto"/>
        <w:ind w:firstLine="600" w:firstLineChars="200"/>
        <w:rPr>
          <w:rFonts w:ascii="华文仿宋" w:eastAsia="华文仿宋" w:hAnsi="华文仿宋" w:cstheme="minorEastAsia"/>
        </w:rPr>
        <w:sectPr>
          <w:footerReference w:type="default" r:id="rId25"/>
          <w:type w:val="nextPage"/>
          <w:pgSz w:w="11910" w:h="16840"/>
          <w:pgMar w:top="1400" w:right="860" w:bottom="1380" w:left="1200" w:header="880" w:footer="1184" w:gutter="0"/>
          <w:pgNumType w:start="10"/>
          <w:cols w:num="1" w:space="720"/>
          <w:titlePg w:val="0"/>
        </w:sectPr>
      </w:pPr>
      <w:r>
        <w:rPr>
          <w:rFonts w:ascii="华文仿宋" w:eastAsia="华文仿宋" w:hAnsi="华文仿宋" w:cstheme="minorEastAsia" w:hint="eastAsia"/>
        </w:rPr>
        <w:t>任务2：在线检测装置的安装与调试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进行加工中心在线测量装置（测头）的安装与调试，对测头进行标定，对加工的零件进行在线测量，测量数据通过以太网上传。根据检测数据，判断零件是否合格，并作出相应处理。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 w:cs="仿宋_GB2312"/>
          <w:b/>
          <w:bCs/>
          <w:sz w:val="32"/>
          <w:szCs w:val="32"/>
        </w:rPr>
      </w:pPr>
      <w:r>
        <w:rPr>
          <w:rFonts w:ascii="仿宋" w:eastAsia="仿宋" w:hAnsi="仿宋" w:cs="仿宋_GB2312" w:hint="eastAsia"/>
          <w:b/>
          <w:bCs/>
          <w:sz w:val="32"/>
          <w:szCs w:val="32"/>
        </w:rPr>
        <w:t>（一）在线测量装置（测头）的安装与调试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完成在线测量装置（测头）的安装，安装完成后将在线检测装置安装在加工中心上，安装完成示意图如下图所示：</w:t>
      </w:r>
    </w:p>
    <w:p>
      <w:pPr>
        <w:spacing w:line="360" w:lineRule="auto"/>
        <w:ind w:firstLine="420" w:firstLineChars="200"/>
        <w:jc w:val="center"/>
        <w:rPr>
          <w:rFonts w:ascii="华文仿宋" w:eastAsia="华文仿宋" w:hAnsi="华文仿宋" w:cs="仿宋_GB2312"/>
          <w:sz w:val="30"/>
          <w:szCs w:val="30"/>
        </w:rPr>
      </w:pPr>
      <w:r>
        <w:rPr>
          <w:rFonts w:ascii="华文仿宋" w:eastAsia="华文仿宋" w:hAnsi="华文仿宋" w:hint="eastAsia"/>
        </w:rPr>
        <w:drawing>
          <wp:inline distT="0" distB="0" distL="114300" distR="114300">
            <wp:extent cx="2312670" cy="1734820"/>
            <wp:effectExtent l="0" t="0" r="3810" b="2540"/>
            <wp:docPr id="212" name="图片 212" descr="4762664173617988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图片 212" descr="4762664173617988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2132" cy="1741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105" w:right="105" w:firstLine="560" w:leftChars="50" w:rightChars="50" w:firstLineChars="200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安装完成示意图</w:t>
      </w:r>
    </w:p>
    <w:p>
      <w:pPr>
        <w:snapToGrid w:val="0"/>
        <w:spacing w:line="360" w:lineRule="auto"/>
        <w:ind w:firstLine="420" w:firstLineChars="200"/>
        <w:contextualSpacing/>
        <w:jc w:val="left"/>
        <w:rPr>
          <w:rFonts w:ascii="华文仿宋" w:eastAsia="华文仿宋" w:hAnsi="华文仿宋" w:cs="宋体"/>
          <w:b/>
          <w:i/>
          <w:kern w:val="0"/>
          <w:szCs w:val="28"/>
          <w:bdr w:val="single" w:sz="4" w:space="0" w:color="auto"/>
        </w:rPr>
      </w:pPr>
      <w:r>
        <w:rPr>
          <w:rFonts w:ascii="华文仿宋" w:eastAsia="华文仿宋" w:hAnsi="华文仿宋" w:cs="宋体" w:hint="eastAsia"/>
          <w:b/>
          <w:i/>
          <w:kern w:val="0"/>
          <w:szCs w:val="28"/>
          <w:bdr w:val="single" w:sz="4" w:space="0" w:color="auto"/>
        </w:rPr>
        <w:t>完成任务2（一）后，举手示意裁判进行评判！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 w:cs="仿宋_GB2312"/>
          <w:b/>
          <w:bCs/>
          <w:sz w:val="32"/>
          <w:szCs w:val="32"/>
        </w:rPr>
      </w:pPr>
    </w:p>
    <w:p>
      <w:pPr>
        <w:spacing w:line="360" w:lineRule="auto"/>
        <w:ind w:firstLine="640" w:firstLineChars="200"/>
        <w:jc w:val="left"/>
        <w:rPr>
          <w:rFonts w:ascii="仿宋" w:eastAsia="仿宋" w:hAnsi="仿宋" w:cs="仿宋_GB2312"/>
          <w:b/>
          <w:bCs/>
          <w:sz w:val="32"/>
          <w:szCs w:val="32"/>
        </w:rPr>
      </w:pPr>
      <w:r>
        <w:rPr>
          <w:rFonts w:ascii="仿宋" w:eastAsia="仿宋" w:hAnsi="仿宋" w:cs="仿宋_GB2312" w:hint="eastAsia"/>
          <w:b/>
          <w:bCs/>
          <w:sz w:val="32"/>
          <w:szCs w:val="32"/>
        </w:rPr>
        <w:t>（二）在线测量装置安装精度调整及测头的标定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 w:cs="仿宋_GB2312"/>
          <w:b/>
          <w:bCs/>
          <w:sz w:val="32"/>
          <w:szCs w:val="32"/>
        </w:rPr>
      </w:pPr>
      <w:r>
        <w:rPr>
          <w:rFonts w:ascii="仿宋" w:eastAsia="仿宋" w:hAnsi="仿宋" w:cs="仿宋_GB2312" w:hint="eastAsia"/>
          <w:b/>
          <w:bCs/>
          <w:sz w:val="32"/>
          <w:szCs w:val="32"/>
        </w:rPr>
        <w:t>（1）在线测量装置安装精度检测</w:t>
      </w:r>
    </w:p>
    <w:p>
      <w:pPr>
        <w:spacing w:line="360" w:lineRule="auto"/>
        <w:ind w:firstLine="640" w:firstLineChars="20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为了保证测量数据的精确，使用千分表调整在线测量装置。</w:t>
      </w:r>
      <w:r>
        <w:rPr>
          <w:rFonts w:ascii="仿宋" w:eastAsia="仿宋" w:hAnsi="仿宋" w:hint="eastAsia"/>
          <w:bCs/>
          <w:sz w:val="32"/>
          <w:szCs w:val="32"/>
        </w:rPr>
        <w:t>安装测头到加工中心面，并把刀摆调节到0.01MM以内，</w:t>
      </w:r>
      <w:r>
        <w:rPr>
          <w:rFonts w:ascii="仿宋" w:eastAsia="仿宋" w:hAnsi="仿宋" w:cs="仿宋_GB2312" w:hint="eastAsia"/>
          <w:sz w:val="32"/>
          <w:szCs w:val="32"/>
        </w:rPr>
        <w:t>如下图所示：</w:t>
      </w:r>
    </w:p>
    <w:p>
      <w:pPr>
        <w:spacing w:line="360" w:lineRule="auto"/>
        <w:ind w:firstLine="420" w:firstLineChars="200"/>
        <w:jc w:val="center"/>
        <w:rPr>
          <w:rFonts w:ascii="华文仿宋" w:eastAsia="华文仿宋" w:hAnsi="华文仿宋" w:cs="仿宋_GB2312"/>
          <w:sz w:val="30"/>
          <w:szCs w:val="30"/>
        </w:rPr>
      </w:pPr>
      <w:r>
        <w:rPr>
          <w:rFonts w:ascii="华文仿宋" w:eastAsia="华文仿宋" w:hAnsi="华文仿宋" w:hint="eastAsia"/>
        </w:rPr>
        <w:drawing>
          <wp:inline distT="0" distB="0" distL="0" distR="0">
            <wp:extent cx="3377565" cy="1677035"/>
            <wp:effectExtent l="0" t="0" r="5715" b="14605"/>
            <wp:docPr id="213" name="图片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图片 21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3851" cy="1680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640" w:firstLineChars="200"/>
        <w:jc w:val="left"/>
        <w:rPr>
          <w:rFonts w:ascii="仿宋" w:eastAsia="仿宋" w:hAnsi="仿宋" w:cs="仿宋_GB2312"/>
          <w:b/>
          <w:bCs/>
          <w:sz w:val="32"/>
          <w:szCs w:val="32"/>
        </w:rPr>
      </w:pPr>
      <w:r>
        <w:rPr>
          <w:rFonts w:ascii="仿宋" w:eastAsia="仿宋" w:hAnsi="仿宋" w:cs="仿宋_GB2312" w:hint="eastAsia"/>
          <w:b/>
          <w:bCs/>
          <w:sz w:val="32"/>
          <w:szCs w:val="32"/>
        </w:rPr>
        <w:t>（2）测头标定</w:t>
      </w:r>
      <w:r>
        <w:rPr>
          <w:rFonts w:ascii="仿宋" w:eastAsia="仿宋" w:hAnsi="仿宋" w:cs="仿宋_GB2312"/>
          <w:b/>
          <w:bCs/>
          <w:sz w:val="32"/>
          <w:szCs w:val="32"/>
        </w:rPr>
        <w:br/>
      </w:r>
      <w:r>
        <w:rPr>
          <w:rFonts w:ascii="仿宋" w:eastAsia="仿宋" w:hAnsi="仿宋" w:cs="仿宋_GB2312"/>
          <w:b/>
          <w:bCs/>
          <w:sz w:val="32"/>
          <w:szCs w:val="3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https://d.book118.com/237036150042006051</w:t>
        </w:r>
      </w:hyperlink>
    </w:p>
    <w:p>
      <w:pPr>
        <w:spacing w:line="360" w:lineRule="auto"/>
        <w:ind w:firstLine="640" w:firstLineChars="200"/>
        <w:jc w:val="left"/>
        <w:rPr>
          <w:rFonts w:ascii="仿宋" w:eastAsia="仿宋" w:hAnsi="仿宋" w:cs="仿宋_GB2312"/>
          <w:b/>
          <w:bCs/>
          <w:sz w:val="32"/>
          <w:szCs w:val="32"/>
        </w:rPr>
      </w:pPr>
    </w:p>
    <w:sectPr>
      <w:footerReference w:type="default" r:id="rId29"/>
      <w:type w:val="nextPage"/>
      <w:pgSz w:w="11910" w:h="16840"/>
      <w:pgMar w:top="1400" w:right="860" w:bottom="1380" w:left="1200" w:header="880" w:footer="1184" w:gutter="0"/>
      <w:pgNumType w:start="11"/>
      <w:cols w:num="1" w:space="720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.....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UVJRIB+¡¤???_GB2312">
    <w:altName w:val="Segoe Print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1393120183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411693803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69597854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65070080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338357991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312429524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646996709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7795403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rPr>
            <w:lang w:val="zh-CN"/>
          </w:rPr>
          <w:fldChar w:fldCharType="end"/>
        </w:r>
      </w:p>
    </w:sdtContent>
  </w:sdt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125724182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764475417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520550476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11</w:t>
        </w:r>
        <w:r>
          <w:rPr>
            <w:lang w:val="zh-C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96F4E35"/>
    <w:rsid w:val="696F4E35"/>
  </w:rsids>
  <w:docVars>
    <w:docVar w:name="commondata" w:val="eyJoZGlkIjoiMDE4MTM0ZjFhNWI3Y2NlNzg2MWJhNWEzNmVkNTk5YW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1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="Times New Roman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uiPriority w:val="1"/>
    <w:qFormat/>
    <w:pPr>
      <w:jc w:val="left"/>
      <w:outlineLvl w:val="1"/>
    </w:pPr>
    <w:rPr>
      <w:rFonts w:ascii="Microsoft JhengHei" w:eastAsia="宋体" w:hAnsi="Microsoft JhengHei" w:cs="Microsoft JhengHei"/>
      <w:b/>
      <w:bCs/>
      <w:sz w:val="30"/>
      <w:szCs w:val="30"/>
      <w:lang w:val="zh-CN" w:bidi="zh-CN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0"/>
      <w:szCs w:val="30"/>
      <w:lang w:val="zh-CN" w:bidi="zh-CN"/>
    </w:rPr>
  </w:style>
  <w:style w:type="paragraph" w:styleId="Footer">
    <w:name w:val="footer"/>
    <w:basedOn w:val="Normal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仿宋....." w:eastAsia="仿宋....." w:hAnsiTheme="minorHAnsi" w:cs="仿宋....."/>
      <w:color w:val="000000"/>
      <w:kern w:val="0"/>
      <w:sz w:val="24"/>
      <w:szCs w:val="24"/>
      <w:lang w:val="en-US" w:eastAsia="zh-CN" w:bidi="ar-SA"/>
    </w:rPr>
  </w:style>
  <w:style w:type="paragraph" w:customStyle="1" w:styleId="1">
    <w:name w:val="列表段落1"/>
    <w:basedOn w:val="Normal"/>
    <w:uiPriority w:val="99"/>
    <w:qFormat/>
    <w:pPr>
      <w:ind w:firstLine="420" w:firstLineChars="200"/>
    </w:pPr>
    <w:rPr>
      <w:rFonts w:ascii="Calibri" w:eastAsia="仿宋" w:hAnsi="Calibri" w:cstheme="minorBidi"/>
      <w:sz w:val="28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  <w:sz w:val="2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footer" Target="footer4.xml" /><Relationship Id="rId12" Type="http://schemas.openxmlformats.org/officeDocument/2006/relationships/image" Target="media/image4.png" /><Relationship Id="rId13" Type="http://schemas.openxmlformats.org/officeDocument/2006/relationships/image" Target="media/image5.png" /><Relationship Id="rId14" Type="http://schemas.openxmlformats.org/officeDocument/2006/relationships/footer" Target="footer5.xml" /><Relationship Id="rId15" Type="http://schemas.openxmlformats.org/officeDocument/2006/relationships/image" Target="media/image6.png" /><Relationship Id="rId16" Type="http://schemas.openxmlformats.org/officeDocument/2006/relationships/image" Target="media/image7.jpeg" /><Relationship Id="rId17" Type="http://schemas.openxmlformats.org/officeDocument/2006/relationships/footer" Target="footer6.xml" /><Relationship Id="rId18" Type="http://schemas.openxmlformats.org/officeDocument/2006/relationships/image" Target="media/image8.png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image" Target="media/image9.jpeg" /><Relationship Id="rId21" Type="http://schemas.openxmlformats.org/officeDocument/2006/relationships/footer" Target="footer8.xml" /><Relationship Id="rId22" Type="http://schemas.openxmlformats.org/officeDocument/2006/relationships/footer" Target="footer9.xml" /><Relationship Id="rId23" Type="http://schemas.openxmlformats.org/officeDocument/2006/relationships/image" Target="media/image10.jpeg" /><Relationship Id="rId24" Type="http://schemas.openxmlformats.org/officeDocument/2006/relationships/image" Target="media/image11.png" /><Relationship Id="rId25" Type="http://schemas.openxmlformats.org/officeDocument/2006/relationships/footer" Target="footer10.xml" /><Relationship Id="rId26" Type="http://schemas.openxmlformats.org/officeDocument/2006/relationships/image" Target="media/image12.jpeg" /><Relationship Id="rId27" Type="http://schemas.openxmlformats.org/officeDocument/2006/relationships/image" Target="media/image13.png" /><Relationship Id="rId28" Type="http://schemas.openxmlformats.org/officeDocument/2006/relationships/hyperlink" Target="https://d.book118.com/237036150042006051" TargetMode="Externa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footer" Target="footer3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海边的风</dc:creator>
  <cp:lastModifiedBy>海边的风</cp:lastModifiedBy>
  <cp:revision>1</cp:revision>
  <dcterms:created xsi:type="dcterms:W3CDTF">2024-03-04T05:46:00Z</dcterms:created>
  <dcterms:modified xsi:type="dcterms:W3CDTF">2024-03-04T05:46:52Z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4B03AE1ADEA245BF891F774298FD9620_11</vt:lpwstr>
  </property>
  <property fmtid="{D5CDD505-2E9C-101B-9397-08002B2CF9AE}" pid="3" name="KSOProductBuildVer">
    <vt:lpwstr>2052-12.1.0.16388</vt:lpwstr>
  </property>
</Properties>
</file>