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证券登记、结算机构服务项目规划设计纲要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72" w:history="1">
        <w:r>
          <w:rPr>
            <w:rFonts w:ascii="仿宋" w:eastAsia="仿宋" w:hAnsi="仿宋" w:cs="仿宋" w:hint="eastAsia"/>
            <w:lang w:eastAsia="zh-CN"/>
          </w:rPr>
          <w:t>概论</w:t>
        </w:r>
        <w:r>
          <w:tab/>
        </w:r>
        <w:r>
          <w:fldChar w:fldCharType="begin"/>
        </w:r>
        <w:r>
          <w:instrText xml:space="preserve"> PAGEREF _Toc19872 \h </w:instrText>
        </w:r>
        <w:r>
          <w:fldChar w:fldCharType="separate"/>
        </w:r>
        <w:r>
          <w:t>3</w:t>
        </w:r>
        <w:r>
          <w:fldChar w:fldCharType="end"/>
        </w:r>
      </w:hyperlink>
    </w:p>
    <w:p>
      <w:pPr>
        <w:pStyle w:val="TOC1"/>
        <w:tabs>
          <w:tab w:val="right" w:leader="dot" w:pos="8306"/>
        </w:tabs>
      </w:pPr>
      <w:hyperlink w:anchor="_Toc24360" w:history="1">
        <w:r>
          <w:rPr>
            <w:rFonts w:ascii="仿宋" w:eastAsia="仿宋" w:hAnsi="仿宋" w:cs="仿宋" w:hint="eastAsia"/>
            <w:lang w:eastAsia="zh-CN"/>
          </w:rPr>
          <w:t>一、工艺说明</w:t>
        </w:r>
        <w:r>
          <w:tab/>
        </w:r>
        <w:r>
          <w:fldChar w:fldCharType="begin"/>
        </w:r>
        <w:r>
          <w:instrText xml:space="preserve"> PAGEREF _Toc24360 \h </w:instrText>
        </w:r>
        <w:r>
          <w:fldChar w:fldCharType="separate"/>
        </w:r>
        <w:r>
          <w:t>3</w:t>
        </w:r>
        <w:r>
          <w:fldChar w:fldCharType="end"/>
        </w:r>
      </w:hyperlink>
    </w:p>
    <w:p>
      <w:pPr>
        <w:pStyle w:val="TOC2"/>
        <w:tabs>
          <w:tab w:val="right" w:leader="dot" w:pos="8306"/>
        </w:tabs>
      </w:pPr>
      <w:hyperlink w:anchor="_Toc8034" w:history="1">
        <w:r>
          <w:rPr>
            <w:rFonts w:ascii="仿宋" w:eastAsia="仿宋" w:hAnsi="仿宋" w:cs="仿宋" w:hint="eastAsia"/>
            <w:lang w:eastAsia="zh-CN"/>
          </w:rPr>
          <w:t>(一)、技术管理特点</w:t>
        </w:r>
        <w:r>
          <w:tab/>
        </w:r>
        <w:r>
          <w:fldChar w:fldCharType="begin"/>
        </w:r>
        <w:r>
          <w:instrText xml:space="preserve"> PAGEREF _Toc8034 \h </w:instrText>
        </w:r>
        <w:r>
          <w:fldChar w:fldCharType="separate"/>
        </w:r>
        <w:r>
          <w:t>3</w:t>
        </w:r>
        <w:r>
          <w:fldChar w:fldCharType="end"/>
        </w:r>
      </w:hyperlink>
    </w:p>
    <w:p>
      <w:pPr>
        <w:pStyle w:val="TOC2"/>
        <w:tabs>
          <w:tab w:val="right" w:leader="dot" w:pos="8306"/>
        </w:tabs>
      </w:pPr>
      <w:hyperlink w:anchor="_Toc21167" w:history="1">
        <w:r>
          <w:rPr>
            <w:rFonts w:ascii="仿宋" w:eastAsia="仿宋" w:hAnsi="仿宋" w:cs="仿宋" w:hint="eastAsia"/>
            <w:lang w:eastAsia="zh-CN"/>
          </w:rPr>
          <w:t>(二)、证券登记、结算机构服务项目工艺技术设计方案</w:t>
        </w:r>
        <w:r>
          <w:tab/>
        </w:r>
        <w:r>
          <w:fldChar w:fldCharType="begin"/>
        </w:r>
        <w:r>
          <w:instrText xml:space="preserve"> PAGEREF _Toc21167 \h </w:instrText>
        </w:r>
        <w:r>
          <w:fldChar w:fldCharType="separate"/>
        </w:r>
        <w:r>
          <w:t>4</w:t>
        </w:r>
        <w:r>
          <w:fldChar w:fldCharType="end"/>
        </w:r>
      </w:hyperlink>
    </w:p>
    <w:p>
      <w:pPr>
        <w:pStyle w:val="TOC2"/>
        <w:tabs>
          <w:tab w:val="right" w:leader="dot" w:pos="8306"/>
        </w:tabs>
      </w:pPr>
      <w:hyperlink w:anchor="_Toc9610" w:history="1">
        <w:r>
          <w:rPr>
            <w:rFonts w:ascii="仿宋" w:eastAsia="仿宋" w:hAnsi="仿宋" w:cs="仿宋" w:hint="eastAsia"/>
            <w:lang w:eastAsia="zh-CN"/>
          </w:rPr>
          <w:t>(三)、设备选型方案</w:t>
        </w:r>
        <w:r>
          <w:tab/>
        </w:r>
        <w:r>
          <w:fldChar w:fldCharType="begin"/>
        </w:r>
        <w:r>
          <w:instrText xml:space="preserve"> PAGEREF _Toc9610 \h </w:instrText>
        </w:r>
        <w:r>
          <w:fldChar w:fldCharType="separate"/>
        </w:r>
        <w:r>
          <w:t>6</w:t>
        </w:r>
        <w:r>
          <w:fldChar w:fldCharType="end"/>
        </w:r>
      </w:hyperlink>
    </w:p>
    <w:p>
      <w:pPr>
        <w:pStyle w:val="TOC1"/>
        <w:tabs>
          <w:tab w:val="right" w:leader="dot" w:pos="8306"/>
        </w:tabs>
      </w:pPr>
      <w:hyperlink w:anchor="_Toc19621" w:history="1">
        <w:r>
          <w:rPr>
            <w:rFonts w:ascii="仿宋" w:eastAsia="仿宋" w:hAnsi="仿宋" w:cs="仿宋" w:hint="eastAsia"/>
            <w:lang w:eastAsia="zh-CN"/>
          </w:rPr>
          <w:t>二、证券登记、结算机构服务项目建设单位说明</w:t>
        </w:r>
        <w:r>
          <w:tab/>
        </w:r>
        <w:r>
          <w:fldChar w:fldCharType="begin"/>
        </w:r>
        <w:r>
          <w:instrText xml:space="preserve"> PAGEREF _Toc19621 \h </w:instrText>
        </w:r>
        <w:r>
          <w:fldChar w:fldCharType="separate"/>
        </w:r>
        <w:r>
          <w:t>7</w:t>
        </w:r>
        <w:r>
          <w:fldChar w:fldCharType="end"/>
        </w:r>
      </w:hyperlink>
    </w:p>
    <w:p>
      <w:pPr>
        <w:pStyle w:val="TOC2"/>
        <w:tabs>
          <w:tab w:val="right" w:leader="dot" w:pos="8306"/>
        </w:tabs>
      </w:pPr>
      <w:hyperlink w:anchor="_Toc1659" w:history="1">
        <w:r>
          <w:rPr>
            <w:rFonts w:ascii="仿宋" w:eastAsia="仿宋" w:hAnsi="仿宋" w:cs="仿宋" w:hint="eastAsia"/>
            <w:lang w:eastAsia="zh-CN"/>
          </w:rPr>
          <w:t>(一)、证券登记、结算机构服务项目承办单位基本情况</w:t>
        </w:r>
        <w:r>
          <w:tab/>
        </w:r>
        <w:r>
          <w:fldChar w:fldCharType="begin"/>
        </w:r>
        <w:r>
          <w:instrText xml:space="preserve"> PAGEREF _Toc1659 \h </w:instrText>
        </w:r>
        <w:r>
          <w:fldChar w:fldCharType="separate"/>
        </w:r>
        <w:r>
          <w:t>7</w:t>
        </w:r>
        <w:r>
          <w:fldChar w:fldCharType="end"/>
        </w:r>
      </w:hyperlink>
    </w:p>
    <w:p>
      <w:pPr>
        <w:pStyle w:val="TOC2"/>
        <w:tabs>
          <w:tab w:val="right" w:leader="dot" w:pos="8306"/>
        </w:tabs>
      </w:pPr>
      <w:hyperlink w:anchor="_Toc24822" w:history="1">
        <w:r>
          <w:rPr>
            <w:rFonts w:ascii="仿宋" w:eastAsia="仿宋" w:hAnsi="仿宋" w:cs="仿宋" w:hint="eastAsia"/>
            <w:lang w:eastAsia="zh-CN"/>
          </w:rPr>
          <w:t>(二)、公司经济效益分析</w:t>
        </w:r>
        <w:r>
          <w:tab/>
        </w:r>
        <w:r>
          <w:fldChar w:fldCharType="begin"/>
        </w:r>
        <w:r>
          <w:instrText xml:space="preserve"> PAGEREF _Toc24822 \h </w:instrText>
        </w:r>
        <w:r>
          <w:fldChar w:fldCharType="separate"/>
        </w:r>
        <w:r>
          <w:t>8</w:t>
        </w:r>
        <w:r>
          <w:fldChar w:fldCharType="end"/>
        </w:r>
      </w:hyperlink>
    </w:p>
    <w:p>
      <w:pPr>
        <w:pStyle w:val="TOC1"/>
        <w:tabs>
          <w:tab w:val="right" w:leader="dot" w:pos="8306"/>
        </w:tabs>
      </w:pPr>
      <w:hyperlink w:anchor="_Toc14656" w:history="1">
        <w:r>
          <w:rPr>
            <w:rFonts w:ascii="仿宋" w:eastAsia="仿宋" w:hAnsi="仿宋" w:cs="仿宋" w:hint="eastAsia"/>
            <w:lang w:eastAsia="zh-CN"/>
          </w:rPr>
          <w:t>三、证券登记、结算机构服务项目绩效评估</w:t>
        </w:r>
        <w:r>
          <w:tab/>
        </w:r>
        <w:r>
          <w:fldChar w:fldCharType="begin"/>
        </w:r>
        <w:r>
          <w:instrText xml:space="preserve"> PAGEREF _Toc14656 \h </w:instrText>
        </w:r>
        <w:r>
          <w:fldChar w:fldCharType="separate"/>
        </w:r>
        <w:r>
          <w:t>9</w:t>
        </w:r>
        <w:r>
          <w:fldChar w:fldCharType="end"/>
        </w:r>
      </w:hyperlink>
    </w:p>
    <w:p>
      <w:pPr>
        <w:pStyle w:val="TOC2"/>
        <w:tabs>
          <w:tab w:val="right" w:leader="dot" w:pos="8306"/>
        </w:tabs>
      </w:pPr>
      <w:hyperlink w:anchor="_Toc14881" w:history="1">
        <w:r>
          <w:rPr>
            <w:rFonts w:ascii="仿宋" w:eastAsia="仿宋" w:hAnsi="仿宋" w:cs="仿宋" w:hint="eastAsia"/>
            <w:lang w:eastAsia="zh-CN"/>
          </w:rPr>
          <w:t>(一)、绩效评估指标</w:t>
        </w:r>
        <w:r>
          <w:tab/>
        </w:r>
        <w:r>
          <w:fldChar w:fldCharType="begin"/>
        </w:r>
        <w:r>
          <w:instrText xml:space="preserve"> PAGEREF _Toc14881 \h </w:instrText>
        </w:r>
        <w:r>
          <w:fldChar w:fldCharType="separate"/>
        </w:r>
        <w:r>
          <w:t>9</w:t>
        </w:r>
        <w:r>
          <w:fldChar w:fldCharType="end"/>
        </w:r>
      </w:hyperlink>
    </w:p>
    <w:p>
      <w:pPr>
        <w:pStyle w:val="TOC2"/>
        <w:tabs>
          <w:tab w:val="right" w:leader="dot" w:pos="8306"/>
        </w:tabs>
      </w:pPr>
      <w:hyperlink w:anchor="_Toc6004" w:history="1">
        <w:r>
          <w:rPr>
            <w:rFonts w:ascii="仿宋" w:eastAsia="仿宋" w:hAnsi="仿宋" w:cs="仿宋" w:hint="eastAsia"/>
            <w:lang w:eastAsia="zh-CN"/>
          </w:rPr>
          <w:t>(二)、绩效评估方法</w:t>
        </w:r>
        <w:r>
          <w:tab/>
        </w:r>
        <w:r>
          <w:fldChar w:fldCharType="begin"/>
        </w:r>
        <w:r>
          <w:instrText xml:space="preserve"> PAGEREF _Toc6004 \h </w:instrText>
        </w:r>
        <w:r>
          <w:fldChar w:fldCharType="separate"/>
        </w:r>
        <w:r>
          <w:t>10</w:t>
        </w:r>
        <w:r>
          <w:fldChar w:fldCharType="end"/>
        </w:r>
      </w:hyperlink>
    </w:p>
    <w:p>
      <w:pPr>
        <w:pStyle w:val="TOC2"/>
        <w:tabs>
          <w:tab w:val="right" w:leader="dot" w:pos="8306"/>
        </w:tabs>
      </w:pPr>
      <w:hyperlink w:anchor="_Toc10245" w:history="1">
        <w:r>
          <w:rPr>
            <w:rFonts w:ascii="仿宋" w:eastAsia="仿宋" w:hAnsi="仿宋" w:cs="仿宋" w:hint="eastAsia"/>
            <w:lang w:eastAsia="zh-CN"/>
          </w:rPr>
          <w:t>(三)、绩效评估周期</w:t>
        </w:r>
        <w:r>
          <w:tab/>
        </w:r>
        <w:r>
          <w:fldChar w:fldCharType="begin"/>
        </w:r>
        <w:r>
          <w:instrText xml:space="preserve"> PAGEREF _Toc10245 \h </w:instrText>
        </w:r>
        <w:r>
          <w:fldChar w:fldCharType="separate"/>
        </w:r>
        <w:r>
          <w:t>11</w:t>
        </w:r>
        <w:r>
          <w:fldChar w:fldCharType="end"/>
        </w:r>
      </w:hyperlink>
    </w:p>
    <w:p>
      <w:pPr>
        <w:pStyle w:val="TOC1"/>
        <w:tabs>
          <w:tab w:val="right" w:leader="dot" w:pos="8306"/>
        </w:tabs>
      </w:pPr>
      <w:hyperlink w:anchor="_Toc25444" w:history="1">
        <w:r>
          <w:rPr>
            <w:rFonts w:ascii="仿宋" w:eastAsia="仿宋" w:hAnsi="仿宋" w:cs="仿宋" w:hint="eastAsia"/>
            <w:lang w:eastAsia="zh-CN"/>
          </w:rPr>
          <w:t>四、证券登记、结算机构服务项目土建工程</w:t>
        </w:r>
        <w:r>
          <w:tab/>
        </w:r>
        <w:r>
          <w:fldChar w:fldCharType="begin"/>
        </w:r>
        <w:r>
          <w:instrText xml:space="preserve"> PAGEREF _Toc25444 \h </w:instrText>
        </w:r>
        <w:r>
          <w:fldChar w:fldCharType="separate"/>
        </w:r>
        <w:r>
          <w:t>12</w:t>
        </w:r>
        <w:r>
          <w:fldChar w:fldCharType="end"/>
        </w:r>
      </w:hyperlink>
    </w:p>
    <w:p>
      <w:pPr>
        <w:pStyle w:val="TOC2"/>
        <w:tabs>
          <w:tab w:val="right" w:leader="dot" w:pos="8306"/>
        </w:tabs>
      </w:pPr>
      <w:hyperlink w:anchor="_Toc30210" w:history="1">
        <w:r>
          <w:rPr>
            <w:rFonts w:ascii="仿宋" w:eastAsia="仿宋" w:hAnsi="仿宋" w:cs="仿宋" w:hint="eastAsia"/>
            <w:lang w:eastAsia="zh-CN"/>
          </w:rPr>
          <w:t>(一)、建筑工程设计原则</w:t>
        </w:r>
        <w:r>
          <w:tab/>
        </w:r>
        <w:r>
          <w:fldChar w:fldCharType="begin"/>
        </w:r>
        <w:r>
          <w:instrText xml:space="preserve"> PAGEREF _Toc30210 \h </w:instrText>
        </w:r>
        <w:r>
          <w:fldChar w:fldCharType="separate"/>
        </w:r>
        <w:r>
          <w:t>12</w:t>
        </w:r>
        <w:r>
          <w:fldChar w:fldCharType="end"/>
        </w:r>
      </w:hyperlink>
    </w:p>
    <w:p>
      <w:pPr>
        <w:pStyle w:val="TOC2"/>
        <w:tabs>
          <w:tab w:val="right" w:leader="dot" w:pos="8306"/>
        </w:tabs>
      </w:pPr>
      <w:hyperlink w:anchor="_Toc3116" w:history="1">
        <w:r>
          <w:rPr>
            <w:rFonts w:ascii="仿宋" w:eastAsia="仿宋" w:hAnsi="仿宋" w:cs="仿宋" w:hint="eastAsia"/>
            <w:lang w:eastAsia="zh-CN"/>
          </w:rPr>
          <w:t>(二)、土建工程设计年限及安全等级</w:t>
        </w:r>
        <w:r>
          <w:tab/>
        </w:r>
        <w:r>
          <w:fldChar w:fldCharType="begin"/>
        </w:r>
        <w:r>
          <w:instrText xml:space="preserve"> PAGEREF _Toc3116 \h </w:instrText>
        </w:r>
        <w:r>
          <w:fldChar w:fldCharType="separate"/>
        </w:r>
        <w:r>
          <w:t>13</w:t>
        </w:r>
        <w:r>
          <w:fldChar w:fldCharType="end"/>
        </w:r>
      </w:hyperlink>
    </w:p>
    <w:p>
      <w:pPr>
        <w:pStyle w:val="TOC2"/>
        <w:tabs>
          <w:tab w:val="right" w:leader="dot" w:pos="8306"/>
        </w:tabs>
      </w:pPr>
      <w:hyperlink w:anchor="_Toc19218" w:history="1">
        <w:r>
          <w:rPr>
            <w:rFonts w:ascii="仿宋" w:eastAsia="仿宋" w:hAnsi="仿宋" w:cs="仿宋" w:hint="eastAsia"/>
            <w:lang w:eastAsia="zh-CN"/>
          </w:rPr>
          <w:t>(三)、建筑工程设计总体要求</w:t>
        </w:r>
        <w:r>
          <w:tab/>
        </w:r>
        <w:r>
          <w:fldChar w:fldCharType="begin"/>
        </w:r>
        <w:r>
          <w:instrText xml:space="preserve"> PAGEREF _Toc19218 \h </w:instrText>
        </w:r>
        <w:r>
          <w:fldChar w:fldCharType="separate"/>
        </w:r>
        <w:r>
          <w:t>15</w:t>
        </w:r>
        <w:r>
          <w:fldChar w:fldCharType="end"/>
        </w:r>
      </w:hyperlink>
    </w:p>
    <w:p>
      <w:pPr>
        <w:pStyle w:val="TOC2"/>
        <w:tabs>
          <w:tab w:val="right" w:leader="dot" w:pos="8306"/>
        </w:tabs>
      </w:pPr>
      <w:hyperlink w:anchor="_Toc2020" w:history="1">
        <w:r>
          <w:rPr>
            <w:rFonts w:ascii="仿宋" w:eastAsia="仿宋" w:hAnsi="仿宋" w:cs="仿宋" w:hint="eastAsia"/>
            <w:lang w:eastAsia="zh-CN"/>
          </w:rPr>
          <w:t>(四)、土建工程建设指标</w:t>
        </w:r>
        <w:r>
          <w:tab/>
        </w:r>
        <w:r>
          <w:fldChar w:fldCharType="begin"/>
        </w:r>
        <w:r>
          <w:instrText xml:space="preserve"> PAGEREF _Toc2020 \h </w:instrText>
        </w:r>
        <w:r>
          <w:fldChar w:fldCharType="separate"/>
        </w:r>
        <w:r>
          <w:t>15</w:t>
        </w:r>
        <w:r>
          <w:fldChar w:fldCharType="end"/>
        </w:r>
      </w:hyperlink>
    </w:p>
    <w:p>
      <w:pPr>
        <w:pStyle w:val="TOC1"/>
        <w:tabs>
          <w:tab w:val="right" w:leader="dot" w:pos="8306"/>
        </w:tabs>
      </w:pPr>
      <w:hyperlink w:anchor="_Toc11215" w:history="1">
        <w:r>
          <w:rPr>
            <w:rFonts w:ascii="仿宋" w:eastAsia="仿宋" w:hAnsi="仿宋" w:cs="仿宋" w:hint="eastAsia"/>
            <w:lang w:eastAsia="zh-CN"/>
          </w:rPr>
          <w:t>五、产品规划分析</w:t>
        </w:r>
        <w:r>
          <w:tab/>
        </w:r>
        <w:r>
          <w:fldChar w:fldCharType="begin"/>
        </w:r>
        <w:r>
          <w:instrText xml:space="preserve"> PAGEREF _Toc11215 \h </w:instrText>
        </w:r>
        <w:r>
          <w:fldChar w:fldCharType="separate"/>
        </w:r>
        <w:r>
          <w:t>16</w:t>
        </w:r>
        <w:r>
          <w:fldChar w:fldCharType="end"/>
        </w:r>
      </w:hyperlink>
    </w:p>
    <w:p>
      <w:pPr>
        <w:pStyle w:val="TOC2"/>
        <w:tabs>
          <w:tab w:val="right" w:leader="dot" w:pos="8306"/>
        </w:tabs>
      </w:pPr>
      <w:hyperlink w:anchor="_Toc7196" w:history="1">
        <w:r>
          <w:rPr>
            <w:rFonts w:ascii="仿宋" w:eastAsia="仿宋" w:hAnsi="仿宋" w:cs="仿宋" w:hint="eastAsia"/>
            <w:lang w:eastAsia="zh-CN"/>
          </w:rPr>
          <w:t>(一)、产品规划</w:t>
        </w:r>
        <w:r>
          <w:tab/>
        </w:r>
        <w:r>
          <w:fldChar w:fldCharType="begin"/>
        </w:r>
        <w:r>
          <w:instrText xml:space="preserve"> PAGEREF _Toc7196 \h </w:instrText>
        </w:r>
        <w:r>
          <w:fldChar w:fldCharType="separate"/>
        </w:r>
        <w:r>
          <w:t>16</w:t>
        </w:r>
        <w:r>
          <w:fldChar w:fldCharType="end"/>
        </w:r>
      </w:hyperlink>
    </w:p>
    <w:p>
      <w:pPr>
        <w:pStyle w:val="TOC2"/>
        <w:tabs>
          <w:tab w:val="right" w:leader="dot" w:pos="8306"/>
        </w:tabs>
      </w:pPr>
      <w:hyperlink w:anchor="_Toc13693" w:history="1">
        <w:r>
          <w:rPr>
            <w:rFonts w:ascii="仿宋" w:eastAsia="仿宋" w:hAnsi="仿宋" w:cs="仿宋" w:hint="eastAsia"/>
            <w:lang w:eastAsia="zh-CN"/>
          </w:rPr>
          <w:t>(二)、建设规模</w:t>
        </w:r>
        <w:r>
          <w:tab/>
        </w:r>
        <w:r>
          <w:fldChar w:fldCharType="begin"/>
        </w:r>
        <w:r>
          <w:instrText xml:space="preserve"> PAGEREF _Toc13693 \h </w:instrText>
        </w:r>
        <w:r>
          <w:fldChar w:fldCharType="separate"/>
        </w:r>
        <w:r>
          <w:t>16</w:t>
        </w:r>
        <w:r>
          <w:fldChar w:fldCharType="end"/>
        </w:r>
      </w:hyperlink>
    </w:p>
    <w:p>
      <w:pPr>
        <w:pStyle w:val="TOC1"/>
        <w:tabs>
          <w:tab w:val="right" w:leader="dot" w:pos="8306"/>
        </w:tabs>
      </w:pPr>
      <w:hyperlink w:anchor="_Toc28460" w:history="1">
        <w:r>
          <w:rPr>
            <w:rFonts w:ascii="仿宋" w:eastAsia="仿宋" w:hAnsi="仿宋" w:cs="仿宋" w:hint="eastAsia"/>
            <w:lang w:eastAsia="zh-CN"/>
          </w:rPr>
          <w:t>六、证券登记、结算机构服务项目选址可行性分析</w:t>
        </w:r>
        <w:r>
          <w:tab/>
        </w:r>
        <w:r>
          <w:fldChar w:fldCharType="begin"/>
        </w:r>
        <w:r>
          <w:instrText xml:space="preserve"> PAGEREF _Toc28460 \h </w:instrText>
        </w:r>
        <w:r>
          <w:fldChar w:fldCharType="separate"/>
        </w:r>
        <w:r>
          <w:t>18</w:t>
        </w:r>
        <w:r>
          <w:fldChar w:fldCharType="end"/>
        </w:r>
      </w:hyperlink>
    </w:p>
    <w:p>
      <w:pPr>
        <w:pStyle w:val="TOC2"/>
        <w:tabs>
          <w:tab w:val="right" w:leader="dot" w:pos="8306"/>
        </w:tabs>
      </w:pPr>
      <w:hyperlink w:anchor="_Toc8852" w:history="1">
        <w:r>
          <w:rPr>
            <w:rFonts w:ascii="仿宋" w:eastAsia="仿宋" w:hAnsi="仿宋" w:cs="仿宋" w:hint="eastAsia"/>
            <w:lang w:eastAsia="zh-CN"/>
          </w:rPr>
          <w:t>(一)、证券登记、结算机构服务项目选址</w:t>
        </w:r>
        <w:r>
          <w:tab/>
        </w:r>
        <w:r>
          <w:fldChar w:fldCharType="begin"/>
        </w:r>
        <w:r>
          <w:instrText xml:space="preserve"> PAGEREF _Toc8852 \h </w:instrText>
        </w:r>
        <w:r>
          <w:fldChar w:fldCharType="separate"/>
        </w:r>
        <w:r>
          <w:t>18</w:t>
        </w:r>
        <w:r>
          <w:fldChar w:fldCharType="end"/>
        </w:r>
      </w:hyperlink>
    </w:p>
    <w:p>
      <w:pPr>
        <w:pStyle w:val="TOC2"/>
        <w:tabs>
          <w:tab w:val="right" w:leader="dot" w:pos="8306"/>
        </w:tabs>
      </w:pPr>
      <w:hyperlink w:anchor="_Toc20783" w:history="1">
        <w:r>
          <w:rPr>
            <w:rFonts w:ascii="仿宋" w:eastAsia="仿宋" w:hAnsi="仿宋" w:cs="仿宋" w:hint="eastAsia"/>
            <w:lang w:eastAsia="zh-CN"/>
          </w:rPr>
          <w:t>(二)、用地控制指标</w:t>
        </w:r>
        <w:r>
          <w:tab/>
        </w:r>
        <w:r>
          <w:fldChar w:fldCharType="begin"/>
        </w:r>
        <w:r>
          <w:instrText xml:space="preserve"> PAGEREF _Toc20783 \h </w:instrText>
        </w:r>
        <w:r>
          <w:fldChar w:fldCharType="separate"/>
        </w:r>
        <w:r>
          <w:t>18</w:t>
        </w:r>
        <w:r>
          <w:fldChar w:fldCharType="end"/>
        </w:r>
      </w:hyperlink>
    </w:p>
    <w:p>
      <w:pPr>
        <w:pStyle w:val="TOC2"/>
        <w:tabs>
          <w:tab w:val="right" w:leader="dot" w:pos="8306"/>
        </w:tabs>
      </w:pPr>
      <w:hyperlink w:anchor="_Toc27737" w:history="1">
        <w:r>
          <w:rPr>
            <w:rFonts w:ascii="仿宋" w:eastAsia="仿宋" w:hAnsi="仿宋" w:cs="仿宋" w:hint="eastAsia"/>
            <w:lang w:eastAsia="zh-CN"/>
          </w:rPr>
          <w:t>(三)、节约用地措施</w:t>
        </w:r>
        <w:r>
          <w:tab/>
        </w:r>
        <w:r>
          <w:fldChar w:fldCharType="begin"/>
        </w:r>
        <w:r>
          <w:instrText xml:space="preserve"> PAGEREF _Toc27737 \h </w:instrText>
        </w:r>
        <w:r>
          <w:fldChar w:fldCharType="separate"/>
        </w:r>
        <w:r>
          <w:t>20</w:t>
        </w:r>
        <w:r>
          <w:fldChar w:fldCharType="end"/>
        </w:r>
      </w:hyperlink>
    </w:p>
    <w:p>
      <w:pPr>
        <w:pStyle w:val="TOC2"/>
        <w:tabs>
          <w:tab w:val="right" w:leader="dot" w:pos="8306"/>
        </w:tabs>
      </w:pPr>
      <w:hyperlink w:anchor="_Toc24987" w:history="1">
        <w:r>
          <w:rPr>
            <w:rFonts w:ascii="仿宋" w:eastAsia="仿宋" w:hAnsi="仿宋" w:cs="仿宋" w:hint="eastAsia"/>
            <w:lang w:eastAsia="zh-CN"/>
          </w:rPr>
          <w:t>(四)、总图布置方案</w:t>
        </w:r>
        <w:r>
          <w:tab/>
        </w:r>
        <w:r>
          <w:fldChar w:fldCharType="begin"/>
        </w:r>
        <w:r>
          <w:instrText xml:space="preserve"> PAGEREF _Toc24987 \h </w:instrText>
        </w:r>
        <w:r>
          <w:fldChar w:fldCharType="separate"/>
        </w:r>
        <w:r>
          <w:t>21</w:t>
        </w:r>
        <w:r>
          <w:fldChar w:fldCharType="end"/>
        </w:r>
      </w:hyperlink>
    </w:p>
    <w:p>
      <w:pPr>
        <w:pStyle w:val="TOC2"/>
        <w:tabs>
          <w:tab w:val="right" w:leader="dot" w:pos="8306"/>
        </w:tabs>
      </w:pPr>
      <w:hyperlink w:anchor="_Toc14984" w:history="1">
        <w:r>
          <w:rPr>
            <w:rFonts w:ascii="仿宋" w:eastAsia="仿宋" w:hAnsi="仿宋" w:cs="仿宋" w:hint="eastAsia"/>
            <w:lang w:eastAsia="zh-CN"/>
          </w:rPr>
          <w:t>(五)、选址综合评价</w:t>
        </w:r>
        <w:r>
          <w:tab/>
        </w:r>
        <w:r>
          <w:fldChar w:fldCharType="begin"/>
        </w:r>
        <w:r>
          <w:instrText xml:space="preserve"> PAGEREF _Toc14984 \h </w:instrText>
        </w:r>
        <w:r>
          <w:fldChar w:fldCharType="separate"/>
        </w:r>
        <w:r>
          <w:t>22</w:t>
        </w:r>
        <w:r>
          <w:fldChar w:fldCharType="end"/>
        </w:r>
      </w:hyperlink>
    </w:p>
    <w:p>
      <w:pPr>
        <w:pStyle w:val="TOC1"/>
        <w:tabs>
          <w:tab w:val="right" w:leader="dot" w:pos="8306"/>
        </w:tabs>
      </w:pPr>
      <w:hyperlink w:anchor="_Toc7892" w:history="1">
        <w:r>
          <w:rPr>
            <w:rFonts w:ascii="仿宋" w:eastAsia="仿宋" w:hAnsi="仿宋" w:cs="仿宋" w:hint="eastAsia"/>
            <w:lang w:eastAsia="zh-CN"/>
          </w:rPr>
          <w:t>七、证券登记、结算机构服务项目社会影响</w:t>
        </w:r>
        <w:r>
          <w:tab/>
        </w:r>
        <w:r>
          <w:fldChar w:fldCharType="begin"/>
        </w:r>
        <w:r>
          <w:instrText xml:space="preserve"> PAGEREF _Toc7892 \h </w:instrText>
        </w:r>
        <w:r>
          <w:fldChar w:fldCharType="separate"/>
        </w:r>
        <w:r>
          <w:t>23</w:t>
        </w:r>
        <w:r>
          <w:fldChar w:fldCharType="end"/>
        </w:r>
      </w:hyperlink>
    </w:p>
    <w:p>
      <w:pPr>
        <w:pStyle w:val="TOC2"/>
        <w:tabs>
          <w:tab w:val="right" w:leader="dot" w:pos="8306"/>
        </w:tabs>
      </w:pPr>
      <w:hyperlink w:anchor="_Toc6439" w:history="1">
        <w:r>
          <w:rPr>
            <w:rFonts w:ascii="仿宋" w:eastAsia="仿宋" w:hAnsi="仿宋" w:cs="仿宋" w:hint="eastAsia"/>
            <w:lang w:eastAsia="zh-CN"/>
          </w:rPr>
          <w:t>(一)、社会责任与义务</w:t>
        </w:r>
        <w:r>
          <w:tab/>
        </w:r>
        <w:r>
          <w:fldChar w:fldCharType="begin"/>
        </w:r>
        <w:r>
          <w:instrText xml:space="preserve"> PAGEREF _Toc6439 \h </w:instrText>
        </w:r>
        <w:r>
          <w:fldChar w:fldCharType="separate"/>
        </w:r>
        <w:r>
          <w:t>23</w:t>
        </w:r>
        <w:r>
          <w:fldChar w:fldCharType="end"/>
        </w:r>
      </w:hyperlink>
    </w:p>
    <w:p>
      <w:pPr>
        <w:pStyle w:val="TOC2"/>
        <w:tabs>
          <w:tab w:val="right" w:leader="dot" w:pos="8306"/>
        </w:tabs>
      </w:pPr>
      <w:hyperlink w:anchor="_Toc5940" w:history="1">
        <w:r>
          <w:rPr>
            <w:rFonts w:ascii="仿宋" w:eastAsia="仿宋" w:hAnsi="仿宋" w:cs="仿宋" w:hint="eastAsia"/>
            <w:lang w:eastAsia="zh-CN"/>
          </w:rPr>
          <w:t>(二)、社会参与与沟通</w:t>
        </w:r>
        <w:r>
          <w:tab/>
        </w:r>
        <w:r>
          <w:fldChar w:fldCharType="begin"/>
        </w:r>
        <w:r>
          <w:instrText xml:space="preserve"> PAGEREF _Toc5940 \h </w:instrText>
        </w:r>
        <w:r>
          <w:fldChar w:fldCharType="separate"/>
        </w:r>
        <w:r>
          <w:t>24</w:t>
        </w:r>
        <w:r>
          <w:fldChar w:fldCharType="end"/>
        </w:r>
      </w:hyperlink>
    </w:p>
    <w:p>
      <w:pPr>
        <w:pStyle w:val="TOC1"/>
        <w:tabs>
          <w:tab w:val="right" w:leader="dot" w:pos="8306"/>
        </w:tabs>
      </w:pPr>
      <w:hyperlink w:anchor="_Toc28141" w:history="1">
        <w:r>
          <w:rPr>
            <w:rFonts w:ascii="仿宋" w:eastAsia="仿宋" w:hAnsi="仿宋" w:cs="仿宋" w:hint="eastAsia"/>
            <w:lang w:eastAsia="zh-CN"/>
          </w:rPr>
          <w:t>八、证券登记、结算机构服务项目计划安排</w:t>
        </w:r>
        <w:r>
          <w:tab/>
        </w:r>
        <w:r>
          <w:fldChar w:fldCharType="begin"/>
        </w:r>
        <w:r>
          <w:instrText xml:space="preserve"> PAGEREF _Toc28141 \h </w:instrText>
        </w:r>
        <w:r>
          <w:fldChar w:fldCharType="separate"/>
        </w:r>
        <w:r>
          <w:t>25</w:t>
        </w:r>
        <w:r>
          <w:fldChar w:fldCharType="end"/>
        </w:r>
      </w:hyperlink>
    </w:p>
    <w:p>
      <w:pPr>
        <w:pStyle w:val="TOC2"/>
        <w:tabs>
          <w:tab w:val="right" w:leader="dot" w:pos="8306"/>
        </w:tabs>
      </w:pPr>
      <w:hyperlink w:anchor="_Toc28498" w:history="1">
        <w:r>
          <w:rPr>
            <w:rFonts w:ascii="仿宋" w:eastAsia="仿宋" w:hAnsi="仿宋" w:cs="仿宋" w:hint="eastAsia"/>
            <w:lang w:eastAsia="zh-CN"/>
          </w:rPr>
          <w:t>(一)、建设周期</w:t>
        </w:r>
        <w:r>
          <w:tab/>
        </w:r>
        <w:r>
          <w:fldChar w:fldCharType="begin"/>
        </w:r>
        <w:r>
          <w:instrText xml:space="preserve"> PAGEREF _Toc28498 \h </w:instrText>
        </w:r>
        <w:r>
          <w:fldChar w:fldCharType="separate"/>
        </w:r>
        <w:r>
          <w:t>25</w:t>
        </w:r>
        <w:r>
          <w:fldChar w:fldCharType="end"/>
        </w:r>
      </w:hyperlink>
    </w:p>
    <w:p>
      <w:pPr>
        <w:pStyle w:val="TOC2"/>
        <w:tabs>
          <w:tab w:val="right" w:leader="dot" w:pos="8306"/>
        </w:tabs>
      </w:pPr>
      <w:hyperlink w:anchor="_Toc12772" w:history="1">
        <w:r>
          <w:rPr>
            <w:rFonts w:ascii="仿宋" w:eastAsia="仿宋" w:hAnsi="仿宋" w:cs="仿宋" w:hint="eastAsia"/>
            <w:lang w:eastAsia="zh-CN"/>
          </w:rPr>
          <w:t>(二)、建设进度</w:t>
        </w:r>
        <w:r>
          <w:tab/>
        </w:r>
        <w:r>
          <w:fldChar w:fldCharType="begin"/>
        </w:r>
        <w:r>
          <w:instrText xml:space="preserve"> PAGEREF _Toc12772 \h </w:instrText>
        </w:r>
        <w:r>
          <w:fldChar w:fldCharType="separate"/>
        </w:r>
        <w:r>
          <w:t>26</w:t>
        </w:r>
        <w:r>
          <w:fldChar w:fldCharType="end"/>
        </w:r>
      </w:hyperlink>
    </w:p>
    <w:p>
      <w:pPr>
        <w:pStyle w:val="TOC2"/>
        <w:tabs>
          <w:tab w:val="right" w:leader="dot" w:pos="8306"/>
        </w:tabs>
      </w:pPr>
      <w:hyperlink w:anchor="_Toc20375" w:history="1">
        <w:r>
          <w:rPr>
            <w:rFonts w:ascii="仿宋" w:eastAsia="仿宋" w:hAnsi="仿宋" w:cs="仿宋" w:hint="eastAsia"/>
            <w:lang w:eastAsia="zh-CN"/>
          </w:rPr>
          <w:t>(三)、进度安排注意事项</w:t>
        </w:r>
        <w:r>
          <w:tab/>
        </w:r>
        <w:r>
          <w:fldChar w:fldCharType="begin"/>
        </w:r>
        <w:r>
          <w:instrText xml:space="preserve"> PAGEREF _Toc20375 \h </w:instrText>
        </w:r>
        <w:r>
          <w:fldChar w:fldCharType="separate"/>
        </w:r>
        <w:r>
          <w:t>27</w:t>
        </w:r>
        <w:r>
          <w:fldChar w:fldCharType="end"/>
        </w:r>
      </w:hyperlink>
    </w:p>
    <w:p>
      <w:pPr>
        <w:pStyle w:val="TOC2"/>
        <w:tabs>
          <w:tab w:val="right" w:leader="dot" w:pos="8306"/>
        </w:tabs>
      </w:pPr>
      <w:hyperlink w:anchor="_Toc22840" w:history="1">
        <w:r>
          <w:rPr>
            <w:rFonts w:ascii="仿宋" w:eastAsia="仿宋" w:hAnsi="仿宋" w:cs="仿宋" w:hint="eastAsia"/>
            <w:lang w:eastAsia="zh-CN"/>
          </w:rPr>
          <w:t>(四)、人力资源配置</w:t>
        </w:r>
        <w:r>
          <w:tab/>
        </w:r>
        <w:r>
          <w:fldChar w:fldCharType="begin"/>
        </w:r>
        <w:r>
          <w:instrText xml:space="preserve"> PAGEREF _Toc22840 \h </w:instrText>
        </w:r>
        <w:r>
          <w:fldChar w:fldCharType="separate"/>
        </w:r>
        <w:r>
          <w:t>29</w:t>
        </w:r>
        <w:r>
          <w:fldChar w:fldCharType="end"/>
        </w:r>
      </w:hyperlink>
    </w:p>
    <w:p>
      <w:pPr>
        <w:pStyle w:val="TOC1"/>
        <w:tabs>
          <w:tab w:val="right" w:leader="dot" w:pos="8306"/>
        </w:tabs>
      </w:pPr>
      <w:hyperlink w:anchor="_Toc7005" w:history="1">
        <w:r>
          <w:rPr>
            <w:rFonts w:ascii="仿宋" w:eastAsia="仿宋" w:hAnsi="仿宋" w:cs="仿宋" w:hint="eastAsia"/>
            <w:lang w:eastAsia="zh-CN"/>
          </w:rPr>
          <w:t>九、证券登记、结算机构服务项目技术管理</w:t>
        </w:r>
        <w:r>
          <w:tab/>
        </w:r>
        <w:r>
          <w:fldChar w:fldCharType="begin"/>
        </w:r>
        <w:r>
          <w:instrText xml:space="preserve"> PAGEREF _Toc7005 \h </w:instrText>
        </w:r>
        <w:r>
          <w:fldChar w:fldCharType="separate"/>
        </w:r>
        <w:r>
          <w:t>30</w:t>
        </w:r>
        <w:r>
          <w:fldChar w:fldCharType="end"/>
        </w:r>
      </w:hyperlink>
    </w:p>
    <w:p>
      <w:pPr>
        <w:pStyle w:val="TOC2"/>
        <w:tabs>
          <w:tab w:val="right" w:leader="dot" w:pos="8306"/>
        </w:tabs>
      </w:pPr>
      <w:hyperlink w:anchor="_Toc25159" w:history="1">
        <w:r>
          <w:rPr>
            <w:rFonts w:ascii="仿宋" w:eastAsia="仿宋" w:hAnsi="仿宋" w:cs="仿宋" w:hint="eastAsia"/>
            <w:lang w:eastAsia="zh-CN"/>
          </w:rPr>
          <w:t>(一)、技术方案选用方向</w:t>
        </w:r>
        <w:r>
          <w:tab/>
        </w:r>
        <w:r>
          <w:fldChar w:fldCharType="begin"/>
        </w:r>
        <w:r>
          <w:instrText xml:space="preserve"> PAGEREF _Toc25159 \h </w:instrText>
        </w:r>
        <w:r>
          <w:fldChar w:fldCharType="separate"/>
        </w:r>
        <w:r>
          <w:t>30</w:t>
        </w:r>
        <w:r>
          <w:fldChar w:fldCharType="end"/>
        </w:r>
      </w:hyperlink>
    </w:p>
    <w:p>
      <w:pPr>
        <w:pStyle w:val="TOC2"/>
        <w:tabs>
          <w:tab w:val="right" w:leader="dot" w:pos="8306"/>
        </w:tabs>
      </w:pPr>
      <w:hyperlink w:anchor="_Toc9775" w:history="1">
        <w:r>
          <w:rPr>
            <w:rFonts w:ascii="仿宋" w:eastAsia="仿宋" w:hAnsi="仿宋" w:cs="仿宋" w:hint="eastAsia"/>
            <w:lang w:eastAsia="zh-CN"/>
          </w:rPr>
          <w:t>(二)、工艺技术方案选用原则</w:t>
        </w:r>
        <w:r>
          <w:tab/>
        </w:r>
        <w:r>
          <w:fldChar w:fldCharType="begin"/>
        </w:r>
        <w:r>
          <w:instrText xml:space="preserve"> PAGEREF _Toc9775 \h </w:instrText>
        </w:r>
        <w:r>
          <w:fldChar w:fldCharType="separate"/>
        </w:r>
        <w:r>
          <w:t>32</w:t>
        </w:r>
        <w:r>
          <w:fldChar w:fldCharType="end"/>
        </w:r>
      </w:hyperlink>
    </w:p>
    <w:p>
      <w:pPr>
        <w:pStyle w:val="TOC2"/>
        <w:tabs>
          <w:tab w:val="right" w:leader="dot" w:pos="8306"/>
        </w:tabs>
      </w:pPr>
      <w:hyperlink w:anchor="_Toc3698" w:history="1">
        <w:r>
          <w:rPr>
            <w:rFonts w:ascii="仿宋" w:eastAsia="仿宋" w:hAnsi="仿宋" w:cs="仿宋" w:hint="eastAsia"/>
            <w:lang w:eastAsia="zh-CN"/>
          </w:rPr>
          <w:t>(三)、工艺技术方案要求</w:t>
        </w:r>
        <w:r>
          <w:tab/>
        </w:r>
        <w:r>
          <w:fldChar w:fldCharType="begin"/>
        </w:r>
        <w:r>
          <w:instrText xml:space="preserve"> PAGEREF _Toc3698 \h </w:instrText>
        </w:r>
        <w:r>
          <w:fldChar w:fldCharType="separate"/>
        </w:r>
        <w:r>
          <w:t>34</w:t>
        </w:r>
        <w:r>
          <w:fldChar w:fldCharType="end"/>
        </w:r>
      </w:hyperlink>
    </w:p>
    <w:p>
      <w:pPr>
        <w:pStyle w:val="TOC1"/>
        <w:tabs>
          <w:tab w:val="right" w:leader="dot" w:pos="8306"/>
        </w:tabs>
      </w:pPr>
      <w:hyperlink w:anchor="_Toc32742" w:history="1">
        <w:r>
          <w:rPr>
            <w:rFonts w:ascii="仿宋" w:eastAsia="仿宋" w:hAnsi="仿宋" w:cs="仿宋" w:hint="eastAsia"/>
            <w:lang w:eastAsia="zh-CN"/>
          </w:rPr>
          <w:t>十、证券登记、结算机构服务项目人力资源管理</w:t>
        </w:r>
        <w:r>
          <w:tab/>
        </w:r>
        <w:r>
          <w:fldChar w:fldCharType="begin"/>
        </w:r>
        <w:r>
          <w:instrText xml:space="preserve"> PAGEREF _Toc32742 \h </w:instrText>
        </w:r>
        <w:r>
          <w:fldChar w:fldCharType="separate"/>
        </w:r>
        <w:r>
          <w:t>36</w:t>
        </w:r>
        <w:r>
          <w:fldChar w:fldCharType="end"/>
        </w:r>
      </w:hyperlink>
    </w:p>
    <w:p>
      <w:pPr>
        <w:pStyle w:val="TOC2"/>
        <w:tabs>
          <w:tab w:val="right" w:leader="dot" w:pos="8306"/>
        </w:tabs>
      </w:pPr>
      <w:hyperlink w:anchor="_Toc6724" w:history="1">
        <w:r>
          <w:rPr>
            <w:rFonts w:ascii="仿宋" w:eastAsia="仿宋" w:hAnsi="仿宋" w:cs="仿宋" w:hint="eastAsia"/>
            <w:lang w:eastAsia="zh-CN"/>
          </w:rPr>
          <w:t>(一)、建立健全的预算管理制度</w:t>
        </w:r>
        <w:r>
          <w:tab/>
        </w:r>
        <w:r>
          <w:fldChar w:fldCharType="begin"/>
        </w:r>
        <w:r>
          <w:instrText xml:space="preserve"> PAGEREF _Toc6724 \h </w:instrText>
        </w:r>
        <w:r>
          <w:fldChar w:fldCharType="separate"/>
        </w:r>
        <w:r>
          <w:t>36</w:t>
        </w:r>
        <w:r>
          <w:fldChar w:fldCharType="end"/>
        </w:r>
      </w:hyperlink>
    </w:p>
    <w:p>
      <w:pPr>
        <w:pStyle w:val="TOC2"/>
        <w:tabs>
          <w:tab w:val="right" w:leader="dot" w:pos="8306"/>
        </w:tabs>
      </w:pPr>
      <w:hyperlink w:anchor="_Toc30380" w:history="1">
        <w:r>
          <w:rPr>
            <w:rFonts w:ascii="仿宋" w:eastAsia="仿宋" w:hAnsi="仿宋" w:cs="仿宋" w:hint="eastAsia"/>
            <w:lang w:eastAsia="zh-CN"/>
          </w:rPr>
          <w:t>(二)、加强资金流动监控</w:t>
        </w:r>
        <w:r>
          <w:tab/>
        </w:r>
        <w:r>
          <w:fldChar w:fldCharType="begin"/>
        </w:r>
        <w:r>
          <w:instrText xml:space="preserve"> PAGEREF _Toc30380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02" w:history="1">
        <w:r>
          <w:rPr>
            <w:rFonts w:ascii="仿宋" w:eastAsia="仿宋" w:hAnsi="仿宋" w:cs="仿宋" w:hint="eastAsia"/>
            <w:lang w:eastAsia="zh-CN"/>
          </w:rPr>
          <w:t>(三)、制定完善的风险控制机制</w:t>
        </w:r>
        <w:r>
          <w:tab/>
        </w:r>
        <w:r>
          <w:fldChar w:fldCharType="begin"/>
        </w:r>
        <w:r>
          <w:instrText xml:space="preserve"> PAGEREF _Toc14302 \h </w:instrText>
        </w:r>
        <w:r>
          <w:fldChar w:fldCharType="separate"/>
        </w:r>
        <w:r>
          <w:t>39</w:t>
        </w:r>
        <w:r>
          <w:fldChar w:fldCharType="end"/>
        </w:r>
      </w:hyperlink>
    </w:p>
    <w:p>
      <w:pPr>
        <w:pStyle w:val="TOC2"/>
        <w:tabs>
          <w:tab w:val="right" w:leader="dot" w:pos="8306"/>
        </w:tabs>
      </w:pPr>
      <w:hyperlink w:anchor="_Toc9783" w:history="1">
        <w:r>
          <w:rPr>
            <w:rFonts w:ascii="仿宋" w:eastAsia="仿宋" w:hAnsi="仿宋" w:cs="仿宋" w:hint="eastAsia"/>
            <w:lang w:eastAsia="zh-CN"/>
          </w:rPr>
          <w:t>(四)、优化成本管理</w:t>
        </w:r>
        <w:r>
          <w:tab/>
        </w:r>
        <w:r>
          <w:fldChar w:fldCharType="begin"/>
        </w:r>
        <w:r>
          <w:instrText xml:space="preserve"> PAGEREF _Toc9783 \h </w:instrText>
        </w:r>
        <w:r>
          <w:fldChar w:fldCharType="separate"/>
        </w:r>
        <w:r>
          <w:t>41</w:t>
        </w:r>
        <w:r>
          <w:fldChar w:fldCharType="end"/>
        </w:r>
      </w:hyperlink>
    </w:p>
    <w:p>
      <w:pPr>
        <w:pStyle w:val="TOC1"/>
        <w:tabs>
          <w:tab w:val="right" w:leader="dot" w:pos="8306"/>
        </w:tabs>
      </w:pPr>
      <w:hyperlink w:anchor="_Toc26068" w:history="1">
        <w:r>
          <w:rPr>
            <w:rFonts w:ascii="仿宋" w:eastAsia="仿宋" w:hAnsi="仿宋" w:cs="仿宋" w:hint="eastAsia"/>
            <w:lang w:eastAsia="zh-CN"/>
          </w:rPr>
          <w:t>十一、证券登记、结算机构服务项目创新与研发</w:t>
        </w:r>
        <w:r>
          <w:tab/>
        </w:r>
        <w:r>
          <w:fldChar w:fldCharType="begin"/>
        </w:r>
        <w:r>
          <w:instrText xml:space="preserve"> PAGEREF _Toc26068 \h </w:instrText>
        </w:r>
        <w:r>
          <w:fldChar w:fldCharType="separate"/>
        </w:r>
        <w:r>
          <w:t>42</w:t>
        </w:r>
        <w:r>
          <w:fldChar w:fldCharType="end"/>
        </w:r>
      </w:hyperlink>
    </w:p>
    <w:p>
      <w:pPr>
        <w:pStyle w:val="TOC2"/>
        <w:tabs>
          <w:tab w:val="right" w:leader="dot" w:pos="8306"/>
        </w:tabs>
      </w:pPr>
      <w:hyperlink w:anchor="_Toc26036" w:history="1">
        <w:r>
          <w:rPr>
            <w:rFonts w:ascii="仿宋" w:eastAsia="仿宋" w:hAnsi="仿宋" w:cs="仿宋" w:hint="eastAsia"/>
            <w:lang w:eastAsia="zh-CN"/>
          </w:rPr>
          <w:t>(一)、创新策略与方向</w:t>
        </w:r>
        <w:r>
          <w:tab/>
        </w:r>
        <w:r>
          <w:fldChar w:fldCharType="begin"/>
        </w:r>
        <w:r>
          <w:instrText xml:space="preserve"> PAGEREF _Toc26036 \h </w:instrText>
        </w:r>
        <w:r>
          <w:fldChar w:fldCharType="separate"/>
        </w:r>
        <w:r>
          <w:t>42</w:t>
        </w:r>
        <w:r>
          <w:fldChar w:fldCharType="end"/>
        </w:r>
      </w:hyperlink>
    </w:p>
    <w:p>
      <w:pPr>
        <w:pStyle w:val="TOC2"/>
        <w:tabs>
          <w:tab w:val="right" w:leader="dot" w:pos="8306"/>
        </w:tabs>
      </w:pPr>
      <w:hyperlink w:anchor="_Toc19932" w:history="1">
        <w:r>
          <w:rPr>
            <w:rFonts w:ascii="仿宋" w:eastAsia="仿宋" w:hAnsi="仿宋" w:cs="仿宋" w:hint="eastAsia"/>
            <w:lang w:eastAsia="zh-CN"/>
          </w:rPr>
          <w:t>(二)、研发规划与投入</w:t>
        </w:r>
        <w:r>
          <w:tab/>
        </w:r>
        <w:r>
          <w:fldChar w:fldCharType="begin"/>
        </w:r>
        <w:r>
          <w:instrText xml:space="preserve"> PAGEREF _Toc19932 \h </w:instrText>
        </w:r>
        <w:r>
          <w:fldChar w:fldCharType="separate"/>
        </w:r>
        <w:r>
          <w:t>44</w:t>
        </w:r>
        <w:r>
          <w:fldChar w:fldCharType="end"/>
        </w:r>
      </w:hyperlink>
    </w:p>
    <w:p>
      <w:pPr>
        <w:pStyle w:val="TOC1"/>
        <w:tabs>
          <w:tab w:val="right" w:leader="dot" w:pos="8306"/>
        </w:tabs>
      </w:pPr>
      <w:hyperlink w:anchor="_Toc12862" w:history="1">
        <w:r>
          <w:rPr>
            <w:rFonts w:ascii="仿宋" w:eastAsia="仿宋" w:hAnsi="仿宋" w:cs="仿宋" w:hint="eastAsia"/>
            <w:lang w:eastAsia="zh-CN"/>
          </w:rPr>
          <w:t>十二、证券登记、结算机构服务项目环境影响分析</w:t>
        </w:r>
        <w:r>
          <w:tab/>
        </w:r>
        <w:r>
          <w:fldChar w:fldCharType="begin"/>
        </w:r>
        <w:r>
          <w:instrText xml:space="preserve"> PAGEREF _Toc12862 \h </w:instrText>
        </w:r>
        <w:r>
          <w:fldChar w:fldCharType="separate"/>
        </w:r>
        <w:r>
          <w:t>46</w:t>
        </w:r>
        <w:r>
          <w:fldChar w:fldCharType="end"/>
        </w:r>
      </w:hyperlink>
    </w:p>
    <w:p>
      <w:pPr>
        <w:pStyle w:val="TOC2"/>
        <w:tabs>
          <w:tab w:val="right" w:leader="dot" w:pos="8306"/>
        </w:tabs>
      </w:pPr>
      <w:hyperlink w:anchor="_Toc29176" w:history="1">
        <w:r>
          <w:rPr>
            <w:rFonts w:ascii="仿宋" w:eastAsia="仿宋" w:hAnsi="仿宋" w:cs="仿宋" w:hint="eastAsia"/>
            <w:lang w:eastAsia="zh-CN"/>
          </w:rPr>
          <w:t>(一)、建设区域环境质量现状</w:t>
        </w:r>
        <w:r>
          <w:tab/>
        </w:r>
        <w:r>
          <w:fldChar w:fldCharType="begin"/>
        </w:r>
        <w:r>
          <w:instrText xml:space="preserve"> PAGEREF _Toc29176 \h </w:instrText>
        </w:r>
        <w:r>
          <w:fldChar w:fldCharType="separate"/>
        </w:r>
        <w:r>
          <w:t>46</w:t>
        </w:r>
        <w:r>
          <w:fldChar w:fldCharType="end"/>
        </w:r>
      </w:hyperlink>
    </w:p>
    <w:p>
      <w:pPr>
        <w:pStyle w:val="TOC2"/>
        <w:tabs>
          <w:tab w:val="right" w:leader="dot" w:pos="8306"/>
        </w:tabs>
      </w:pPr>
      <w:hyperlink w:anchor="_Toc25045" w:history="1">
        <w:r>
          <w:rPr>
            <w:rFonts w:ascii="仿宋" w:eastAsia="仿宋" w:hAnsi="仿宋" w:cs="仿宋" w:hint="eastAsia"/>
            <w:lang w:eastAsia="zh-CN"/>
          </w:rPr>
          <w:t>(二)、建设期环境保护</w:t>
        </w:r>
        <w:r>
          <w:tab/>
        </w:r>
        <w:r>
          <w:fldChar w:fldCharType="begin"/>
        </w:r>
        <w:r>
          <w:instrText xml:space="preserve"> PAGEREF _Toc25045 \h </w:instrText>
        </w:r>
        <w:r>
          <w:fldChar w:fldCharType="separate"/>
        </w:r>
        <w:r>
          <w:t>47</w:t>
        </w:r>
        <w:r>
          <w:fldChar w:fldCharType="end"/>
        </w:r>
      </w:hyperlink>
    </w:p>
    <w:p>
      <w:pPr>
        <w:pStyle w:val="TOC2"/>
        <w:tabs>
          <w:tab w:val="right" w:leader="dot" w:pos="8306"/>
        </w:tabs>
      </w:pPr>
      <w:hyperlink w:anchor="_Toc25613" w:history="1">
        <w:r>
          <w:rPr>
            <w:rFonts w:ascii="仿宋" w:eastAsia="仿宋" w:hAnsi="仿宋" w:cs="仿宋" w:hint="eastAsia"/>
            <w:lang w:eastAsia="zh-CN"/>
          </w:rPr>
          <w:t>(三)、运营期环境保护</w:t>
        </w:r>
        <w:r>
          <w:tab/>
        </w:r>
        <w:r>
          <w:fldChar w:fldCharType="begin"/>
        </w:r>
        <w:r>
          <w:instrText xml:space="preserve"> PAGEREF _Toc25613 \h </w:instrText>
        </w:r>
        <w:r>
          <w:fldChar w:fldCharType="separate"/>
        </w:r>
        <w:r>
          <w:t>49</w:t>
        </w:r>
        <w:r>
          <w:fldChar w:fldCharType="end"/>
        </w:r>
      </w:hyperlink>
    </w:p>
    <w:p>
      <w:pPr>
        <w:pStyle w:val="TOC2"/>
        <w:tabs>
          <w:tab w:val="right" w:leader="dot" w:pos="8306"/>
        </w:tabs>
      </w:pPr>
      <w:hyperlink w:anchor="_Toc2857" w:history="1">
        <w:r>
          <w:rPr>
            <w:rFonts w:ascii="仿宋" w:eastAsia="仿宋" w:hAnsi="仿宋" w:cs="仿宋" w:hint="eastAsia"/>
            <w:lang w:eastAsia="zh-CN"/>
          </w:rPr>
          <w:t>(四)、证券登记、结算机构服务项目建设对区域经济的影响</w:t>
        </w:r>
        <w:r>
          <w:tab/>
        </w:r>
        <w:r>
          <w:fldChar w:fldCharType="begin"/>
        </w:r>
        <w:r>
          <w:instrText xml:space="preserve"> PAGEREF _Toc2857 \h </w:instrText>
        </w:r>
        <w:r>
          <w:fldChar w:fldCharType="separate"/>
        </w:r>
        <w:r>
          <w:t>50</w:t>
        </w:r>
        <w:r>
          <w:fldChar w:fldCharType="end"/>
        </w:r>
      </w:hyperlink>
    </w:p>
    <w:p>
      <w:pPr>
        <w:pStyle w:val="TOC2"/>
        <w:tabs>
          <w:tab w:val="right" w:leader="dot" w:pos="8306"/>
        </w:tabs>
      </w:pPr>
      <w:hyperlink w:anchor="_Toc25339" w:history="1">
        <w:r>
          <w:rPr>
            <w:rFonts w:ascii="仿宋" w:eastAsia="仿宋" w:hAnsi="仿宋" w:cs="仿宋" w:hint="eastAsia"/>
            <w:lang w:eastAsia="zh-CN"/>
          </w:rPr>
          <w:t>(五)、废弃物处理</w:t>
        </w:r>
        <w:r>
          <w:tab/>
        </w:r>
        <w:r>
          <w:fldChar w:fldCharType="begin"/>
        </w:r>
        <w:r>
          <w:instrText xml:space="preserve"> PAGEREF _Toc25339 \h </w:instrText>
        </w:r>
        <w:r>
          <w:fldChar w:fldCharType="separate"/>
        </w:r>
        <w:r>
          <w:t>52</w:t>
        </w:r>
        <w:r>
          <w:fldChar w:fldCharType="end"/>
        </w:r>
      </w:hyperlink>
    </w:p>
    <w:p>
      <w:pPr>
        <w:pStyle w:val="TOC2"/>
        <w:tabs>
          <w:tab w:val="right" w:leader="dot" w:pos="8306"/>
        </w:tabs>
      </w:pPr>
      <w:hyperlink w:anchor="_Toc12479" w:history="1">
        <w:r>
          <w:rPr>
            <w:rFonts w:ascii="仿宋" w:eastAsia="仿宋" w:hAnsi="仿宋" w:cs="仿宋" w:hint="eastAsia"/>
            <w:lang w:eastAsia="zh-CN"/>
          </w:rPr>
          <w:t>(六)、特殊环境影响分析</w:t>
        </w:r>
        <w:r>
          <w:tab/>
        </w:r>
        <w:r>
          <w:fldChar w:fldCharType="begin"/>
        </w:r>
        <w:r>
          <w:instrText xml:space="preserve"> PAGEREF _Toc12479 \h </w:instrText>
        </w:r>
        <w:r>
          <w:fldChar w:fldCharType="separate"/>
        </w:r>
        <w:r>
          <w:t>53</w:t>
        </w:r>
        <w:r>
          <w:fldChar w:fldCharType="end"/>
        </w:r>
      </w:hyperlink>
    </w:p>
    <w:p>
      <w:pPr>
        <w:pStyle w:val="TOC2"/>
        <w:tabs>
          <w:tab w:val="right" w:leader="dot" w:pos="8306"/>
        </w:tabs>
      </w:pPr>
      <w:hyperlink w:anchor="_Toc20920" w:history="1">
        <w:r>
          <w:rPr>
            <w:rFonts w:ascii="仿宋" w:eastAsia="仿宋" w:hAnsi="仿宋" w:cs="仿宋" w:hint="eastAsia"/>
            <w:lang w:eastAsia="zh-CN"/>
          </w:rPr>
          <w:t>(七)、清洁生产</w:t>
        </w:r>
        <w:r>
          <w:tab/>
        </w:r>
        <w:r>
          <w:fldChar w:fldCharType="begin"/>
        </w:r>
        <w:r>
          <w:instrText xml:space="preserve"> PAGEREF _Toc20920 \h </w:instrText>
        </w:r>
        <w:r>
          <w:fldChar w:fldCharType="separate"/>
        </w:r>
        <w:r>
          <w:t>54</w:t>
        </w:r>
        <w:r>
          <w:fldChar w:fldCharType="end"/>
        </w:r>
      </w:hyperlink>
    </w:p>
    <w:p>
      <w:pPr>
        <w:pStyle w:val="TOC2"/>
        <w:tabs>
          <w:tab w:val="right" w:leader="dot" w:pos="8306"/>
        </w:tabs>
      </w:pPr>
      <w:hyperlink w:anchor="_Toc29236" w:history="1">
        <w:r>
          <w:rPr>
            <w:rFonts w:ascii="仿宋" w:eastAsia="仿宋" w:hAnsi="仿宋" w:cs="仿宋" w:hint="eastAsia"/>
            <w:lang w:eastAsia="zh-CN"/>
          </w:rPr>
          <w:t>(八)、环境保护综合评价</w:t>
        </w:r>
        <w:r>
          <w:tab/>
        </w:r>
        <w:r>
          <w:fldChar w:fldCharType="begin"/>
        </w:r>
        <w:r>
          <w:instrText xml:space="preserve"> PAGEREF _Toc29236 \h </w:instrText>
        </w:r>
        <w:r>
          <w:fldChar w:fldCharType="separate"/>
        </w:r>
        <w:r>
          <w:t>56</w:t>
        </w:r>
        <w:r>
          <w:fldChar w:fldCharType="end"/>
        </w:r>
      </w:hyperlink>
    </w:p>
    <w:p>
      <w:pPr>
        <w:pStyle w:val="TOC1"/>
        <w:tabs>
          <w:tab w:val="right" w:leader="dot" w:pos="8306"/>
        </w:tabs>
      </w:pPr>
      <w:hyperlink w:anchor="_Toc24568" w:history="1">
        <w:r>
          <w:rPr>
            <w:rFonts w:ascii="仿宋" w:eastAsia="仿宋" w:hAnsi="仿宋" w:cs="仿宋" w:hint="eastAsia"/>
            <w:lang w:eastAsia="zh-CN"/>
          </w:rPr>
          <w:t>十三、风险识别与分类</w:t>
        </w:r>
        <w:r>
          <w:tab/>
        </w:r>
        <w:r>
          <w:fldChar w:fldCharType="begin"/>
        </w:r>
        <w:r>
          <w:instrText xml:space="preserve"> PAGEREF _Toc24568 \h </w:instrText>
        </w:r>
        <w:r>
          <w:fldChar w:fldCharType="separate"/>
        </w:r>
        <w:r>
          <w:t>57</w:t>
        </w:r>
        <w:r>
          <w:fldChar w:fldCharType="end"/>
        </w:r>
      </w:hyperlink>
    </w:p>
    <w:p>
      <w:pPr>
        <w:pStyle w:val="TOC2"/>
        <w:tabs>
          <w:tab w:val="right" w:leader="dot" w:pos="8306"/>
        </w:tabs>
      </w:pPr>
      <w:hyperlink w:anchor="_Toc23728" w:history="1">
        <w:r>
          <w:rPr>
            <w:rFonts w:ascii="仿宋" w:eastAsia="仿宋" w:hAnsi="仿宋" w:cs="仿宋" w:hint="eastAsia"/>
            <w:lang w:eastAsia="zh-CN"/>
          </w:rPr>
          <w:t>(一)、风险识别</w:t>
        </w:r>
        <w:r>
          <w:tab/>
        </w:r>
        <w:r>
          <w:fldChar w:fldCharType="begin"/>
        </w:r>
        <w:r>
          <w:instrText xml:space="preserve"> PAGEREF _Toc23728 \h </w:instrText>
        </w:r>
        <w:r>
          <w:fldChar w:fldCharType="separate"/>
        </w:r>
        <w:r>
          <w:t>57</w:t>
        </w:r>
        <w:r>
          <w:fldChar w:fldCharType="end"/>
        </w:r>
      </w:hyperlink>
    </w:p>
    <w:p>
      <w:pPr>
        <w:pStyle w:val="TOC2"/>
        <w:tabs>
          <w:tab w:val="right" w:leader="dot" w:pos="8306"/>
        </w:tabs>
      </w:pPr>
      <w:hyperlink w:anchor="_Toc14700" w:history="1">
        <w:r>
          <w:rPr>
            <w:rFonts w:ascii="仿宋" w:eastAsia="仿宋" w:hAnsi="仿宋" w:cs="仿宋" w:hint="eastAsia"/>
            <w:lang w:eastAsia="zh-CN"/>
          </w:rPr>
          <w:t>(二)、风险分类</w:t>
        </w:r>
        <w:r>
          <w:tab/>
        </w:r>
        <w:r>
          <w:fldChar w:fldCharType="begin"/>
        </w:r>
        <w:r>
          <w:instrText xml:space="preserve"> PAGEREF _Toc14700 \h </w:instrText>
        </w:r>
        <w:r>
          <w:fldChar w:fldCharType="separate"/>
        </w:r>
        <w:r>
          <w:t>58</w:t>
        </w:r>
        <w:r>
          <w:fldChar w:fldCharType="end"/>
        </w:r>
      </w:hyperlink>
    </w:p>
    <w:p>
      <w:pPr>
        <w:pStyle w:val="TOC1"/>
        <w:tabs>
          <w:tab w:val="right" w:leader="dot" w:pos="8306"/>
        </w:tabs>
      </w:pPr>
      <w:hyperlink w:anchor="_Toc31679" w:history="1">
        <w:r>
          <w:rPr>
            <w:rFonts w:ascii="仿宋" w:eastAsia="仿宋" w:hAnsi="仿宋" w:cs="仿宋" w:hint="eastAsia"/>
            <w:lang w:eastAsia="zh-CN"/>
          </w:rPr>
          <w:t>十四、质量管理体系</w:t>
        </w:r>
        <w:r>
          <w:tab/>
        </w:r>
        <w:r>
          <w:fldChar w:fldCharType="begin"/>
        </w:r>
        <w:r>
          <w:instrText xml:space="preserve"> PAGEREF _Toc31679 \h </w:instrText>
        </w:r>
        <w:r>
          <w:fldChar w:fldCharType="separate"/>
        </w:r>
        <w:r>
          <w:t>61</w:t>
        </w:r>
        <w:r>
          <w:fldChar w:fldCharType="end"/>
        </w:r>
      </w:hyperlink>
    </w:p>
    <w:p>
      <w:pPr>
        <w:pStyle w:val="TOC2"/>
        <w:tabs>
          <w:tab w:val="right" w:leader="dot" w:pos="8306"/>
        </w:tabs>
      </w:pPr>
      <w:hyperlink w:anchor="_Toc30621" w:history="1">
        <w:r>
          <w:rPr>
            <w:rFonts w:ascii="仿宋" w:eastAsia="仿宋" w:hAnsi="仿宋" w:cs="仿宋" w:hint="eastAsia"/>
            <w:lang w:eastAsia="zh-CN"/>
          </w:rPr>
          <w:t>(一)、质量目标与方针</w:t>
        </w:r>
        <w:r>
          <w:tab/>
        </w:r>
        <w:r>
          <w:fldChar w:fldCharType="begin"/>
        </w:r>
        <w:r>
          <w:instrText xml:space="preserve"> PAGEREF _Toc30621 \h </w:instrText>
        </w:r>
        <w:r>
          <w:fldChar w:fldCharType="separate"/>
        </w:r>
        <w:r>
          <w:t>61</w:t>
        </w:r>
        <w:r>
          <w:fldChar w:fldCharType="end"/>
        </w:r>
      </w:hyperlink>
    </w:p>
    <w:p>
      <w:pPr>
        <w:pStyle w:val="TOC2"/>
        <w:tabs>
          <w:tab w:val="right" w:leader="dot" w:pos="8306"/>
        </w:tabs>
      </w:pPr>
      <w:hyperlink w:anchor="_Toc5679" w:history="1">
        <w:r>
          <w:rPr>
            <w:rFonts w:ascii="仿宋" w:eastAsia="仿宋" w:hAnsi="仿宋" w:cs="仿宋" w:hint="eastAsia"/>
            <w:lang w:eastAsia="zh-CN"/>
          </w:rPr>
          <w:t>(二)、质量管理责任</w:t>
        </w:r>
        <w:r>
          <w:tab/>
        </w:r>
        <w:r>
          <w:fldChar w:fldCharType="begin"/>
        </w:r>
        <w:r>
          <w:instrText xml:space="preserve"> PAGEREF _Toc5679 \h </w:instrText>
        </w:r>
        <w:r>
          <w:fldChar w:fldCharType="separate"/>
        </w:r>
        <w:r>
          <w:t>62</w:t>
        </w:r>
        <w:r>
          <w:fldChar w:fldCharType="end"/>
        </w:r>
      </w:hyperlink>
    </w:p>
    <w:p>
      <w:pPr>
        <w:pStyle w:val="TOC2"/>
        <w:tabs>
          <w:tab w:val="right" w:leader="dot" w:pos="8306"/>
        </w:tabs>
      </w:pPr>
      <w:hyperlink w:anchor="_Toc13287" w:history="1">
        <w:r>
          <w:rPr>
            <w:rFonts w:ascii="仿宋" w:eastAsia="仿宋" w:hAnsi="仿宋" w:cs="仿宋" w:hint="eastAsia"/>
            <w:lang w:eastAsia="zh-CN"/>
          </w:rPr>
          <w:t>(三)、质量管理体系文件</w:t>
        </w:r>
        <w:r>
          <w:tab/>
        </w:r>
        <w:r>
          <w:fldChar w:fldCharType="begin"/>
        </w:r>
        <w:r>
          <w:instrText xml:space="preserve"> PAGEREF _Toc13287 \h </w:instrText>
        </w:r>
        <w:r>
          <w:fldChar w:fldCharType="separate"/>
        </w:r>
        <w:r>
          <w:t>63</w:t>
        </w:r>
        <w:r>
          <w:fldChar w:fldCharType="end"/>
        </w:r>
      </w:hyperlink>
    </w:p>
    <w:p>
      <w:pPr>
        <w:pStyle w:val="TOC2"/>
        <w:tabs>
          <w:tab w:val="right" w:leader="dot" w:pos="8306"/>
        </w:tabs>
      </w:pPr>
      <w:hyperlink w:anchor="_Toc7844" w:history="1">
        <w:r>
          <w:rPr>
            <w:rFonts w:ascii="仿宋" w:eastAsia="仿宋" w:hAnsi="仿宋" w:cs="仿宋" w:hint="eastAsia"/>
            <w:lang w:eastAsia="zh-CN"/>
          </w:rPr>
          <w:t>(四)、质量培训与教育</w:t>
        </w:r>
        <w:r>
          <w:tab/>
        </w:r>
        <w:r>
          <w:fldChar w:fldCharType="begin"/>
        </w:r>
        <w:r>
          <w:instrText xml:space="preserve"> PAGEREF _Toc7844 \h </w:instrText>
        </w:r>
        <w:r>
          <w:fldChar w:fldCharType="separate"/>
        </w:r>
        <w:r>
          <w:t>65</w:t>
        </w:r>
        <w:r>
          <w:fldChar w:fldCharType="end"/>
        </w:r>
      </w:hyperlink>
    </w:p>
    <w:p>
      <w:pPr>
        <w:pStyle w:val="TOC2"/>
        <w:tabs>
          <w:tab w:val="right" w:leader="dot" w:pos="8306"/>
        </w:tabs>
      </w:pPr>
      <w:hyperlink w:anchor="_Toc16942" w:history="1">
        <w:r>
          <w:rPr>
            <w:rFonts w:ascii="仿宋" w:eastAsia="仿宋" w:hAnsi="仿宋" w:cs="仿宋" w:hint="eastAsia"/>
            <w:lang w:eastAsia="zh-CN"/>
          </w:rPr>
          <w:t>(五)、质量审核与评价</w:t>
        </w:r>
        <w:r>
          <w:tab/>
        </w:r>
        <w:r>
          <w:fldChar w:fldCharType="begin"/>
        </w:r>
        <w:r>
          <w:instrText xml:space="preserve"> PAGEREF _Toc16942 \h </w:instrText>
        </w:r>
        <w:r>
          <w:fldChar w:fldCharType="separate"/>
        </w:r>
        <w:r>
          <w:t>67</w:t>
        </w:r>
        <w:r>
          <w:fldChar w:fldCharType="end"/>
        </w:r>
      </w:hyperlink>
    </w:p>
    <w:p>
      <w:pPr>
        <w:pStyle w:val="TOC2"/>
        <w:tabs>
          <w:tab w:val="right" w:leader="dot" w:pos="8306"/>
        </w:tabs>
      </w:pPr>
      <w:hyperlink w:anchor="_Toc24061" w:history="1">
        <w:r>
          <w:rPr>
            <w:rFonts w:ascii="仿宋" w:eastAsia="仿宋" w:hAnsi="仿宋" w:cs="仿宋" w:hint="eastAsia"/>
            <w:lang w:eastAsia="zh-CN"/>
          </w:rPr>
          <w:t>(六)、不符合与纠正措施</w:t>
        </w:r>
        <w:r>
          <w:tab/>
        </w:r>
        <w:r>
          <w:fldChar w:fldCharType="begin"/>
        </w:r>
        <w:r>
          <w:instrText xml:space="preserve"> PAGEREF _Toc24061 \h </w:instrText>
        </w:r>
        <w:r>
          <w:fldChar w:fldCharType="separate"/>
        </w:r>
        <w:r>
          <w:t>68</w:t>
        </w:r>
        <w:r>
          <w:fldChar w:fldCharType="end"/>
        </w:r>
      </w:hyperlink>
    </w:p>
    <w:p>
      <w:pPr>
        <w:pStyle w:val="TOC1"/>
        <w:tabs>
          <w:tab w:val="right" w:leader="dot" w:pos="8306"/>
        </w:tabs>
      </w:pPr>
      <w:hyperlink w:anchor="_Toc8759" w:history="1">
        <w:r>
          <w:rPr>
            <w:rFonts w:ascii="仿宋" w:eastAsia="仿宋" w:hAnsi="仿宋" w:cs="仿宋" w:hint="eastAsia"/>
            <w:lang w:eastAsia="zh-CN"/>
          </w:rPr>
          <w:t>十五、证券登记、结算机构服务项目实施时间节点</w:t>
        </w:r>
        <w:r>
          <w:tab/>
        </w:r>
        <w:r>
          <w:fldChar w:fldCharType="begin"/>
        </w:r>
        <w:r>
          <w:instrText xml:space="preserve"> PAGEREF _Toc8759 \h </w:instrText>
        </w:r>
        <w:r>
          <w:fldChar w:fldCharType="separate"/>
        </w:r>
        <w:r>
          <w:t>69</w:t>
        </w:r>
        <w:r>
          <w:fldChar w:fldCharType="end"/>
        </w:r>
      </w:hyperlink>
    </w:p>
    <w:p>
      <w:pPr>
        <w:pStyle w:val="TOC2"/>
        <w:tabs>
          <w:tab w:val="right" w:leader="dot" w:pos="8306"/>
        </w:tabs>
      </w:pPr>
      <w:hyperlink w:anchor="_Toc19911" w:history="1">
        <w:r>
          <w:rPr>
            <w:rFonts w:ascii="仿宋" w:eastAsia="仿宋" w:hAnsi="仿宋" w:cs="仿宋" w:hint="eastAsia"/>
            <w:lang w:eastAsia="zh-CN"/>
          </w:rPr>
          <w:t>(一)、证券登记、结算机构服务项目启动阶段时间节点</w:t>
        </w:r>
        <w:r>
          <w:tab/>
        </w:r>
        <w:r>
          <w:fldChar w:fldCharType="begin"/>
        </w:r>
        <w:r>
          <w:instrText xml:space="preserve"> PAGEREF _Toc19911 \h </w:instrText>
        </w:r>
        <w:r>
          <w:fldChar w:fldCharType="separate"/>
        </w:r>
        <w:r>
          <w:t>69</w:t>
        </w:r>
        <w:r>
          <w:fldChar w:fldCharType="end"/>
        </w:r>
      </w:hyperlink>
    </w:p>
    <w:p>
      <w:pPr>
        <w:pStyle w:val="TOC2"/>
        <w:tabs>
          <w:tab w:val="right" w:leader="dot" w:pos="8306"/>
        </w:tabs>
      </w:pPr>
      <w:hyperlink w:anchor="_Toc25805" w:history="1">
        <w:r>
          <w:rPr>
            <w:rFonts w:ascii="仿宋" w:eastAsia="仿宋" w:hAnsi="仿宋" w:cs="仿宋" w:hint="eastAsia"/>
            <w:lang w:eastAsia="zh-CN"/>
          </w:rPr>
          <w:t>(二)、证券登记、结算机构服务项目执行阶段时间节点</w:t>
        </w:r>
        <w:r>
          <w:tab/>
        </w:r>
        <w:r>
          <w:fldChar w:fldCharType="begin"/>
        </w:r>
        <w:r>
          <w:instrText xml:space="preserve"> PAGEREF _Toc25805 \h </w:instrText>
        </w:r>
        <w:r>
          <w:fldChar w:fldCharType="separate"/>
        </w:r>
        <w:r>
          <w:t>71</w:t>
        </w:r>
        <w:r>
          <w:fldChar w:fldCharType="end"/>
        </w:r>
      </w:hyperlink>
    </w:p>
    <w:p>
      <w:pPr>
        <w:pStyle w:val="TOC2"/>
        <w:tabs>
          <w:tab w:val="right" w:leader="dot" w:pos="8306"/>
        </w:tabs>
      </w:pPr>
      <w:hyperlink w:anchor="_Toc2889" w:history="1">
        <w:r>
          <w:rPr>
            <w:rFonts w:ascii="仿宋" w:eastAsia="仿宋" w:hAnsi="仿宋" w:cs="仿宋" w:hint="eastAsia"/>
            <w:lang w:eastAsia="zh-CN"/>
          </w:rPr>
          <w:t>(三)、证券登记、结算机构服务项目完成阶段时间节点</w:t>
        </w:r>
        <w:r>
          <w:tab/>
        </w:r>
        <w:r>
          <w:fldChar w:fldCharType="begin"/>
        </w:r>
        <w:r>
          <w:instrText xml:space="preserve"> PAGEREF _Toc2889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36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803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证券登记、结算机构服务项目的技术管理特点体现在其创新导向。通过引入最先进的技术趋势和解决方案，证券登记、结算机构服务项目致力于提升科技含量、提高质量和效率水平。这意味着我们将采用最新的工具和方法，确保证券登记、结算机构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证券登记、结算机构服务项目技术管理的显著特征。通过整合不同领域的技术资源，我们实现了跨学科的协同工作。这有助于优化技术架构，提高整体效能。此外，整合性策略还促进了不同技术团队之间的紧密沟通和高效合作，确保证券登记、结算机构服务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证券登记、结算机构服务项目所采用的技术。通过不断优化技术方案，证券登记、结算机构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证券登记、结算机构服务项目团队将在证券登记、结算机构服务项目初期识别可能的技术风险，并采取相应的预防和应对措施。通过建立健全的风险评估机制，证券登记、结算机构服务项目能够在实施过程中及时发现并解决潜在的技术问题，保障证券登记、结算机构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证券登记、结算机构服务项目中，技术将成为证券登记、结算机构服务项目成功的有力支持。这一深度剖析揭示了技术管理在证券登记、结算机构服务项目实施中的关键作用，为证券登记、结算机构服务项目的技术基础奠定了坚实的基础。</w:t>
      </w:r>
    </w:p>
    <w:p>
      <w:pPr>
        <w:pStyle w:val="Heading2"/>
        <w:ind w:firstLine="560" w:firstLineChars="200"/>
        <w:rPr>
          <w:rFonts w:ascii="仿宋" w:eastAsia="仿宋" w:hAnsi="仿宋" w:cs="仿宋" w:hint="eastAsia"/>
          <w:sz w:val="28"/>
          <w:lang w:eastAsia="zh-CN"/>
        </w:rPr>
      </w:pPr>
      <w:bookmarkStart w:id="4" w:name="_Toc21167"/>
      <w:r>
        <w:rPr>
          <w:rFonts w:ascii="仿宋" w:eastAsia="仿宋" w:hAnsi="仿宋" w:cs="仿宋" w:hint="eastAsia"/>
          <w:sz w:val="28"/>
          <w:lang w:eastAsia="zh-CN"/>
        </w:rPr>
        <w:t>(二)、证券登记、结算机构服务项目工艺技术设计方案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证券登记、结算机构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证券登记、结算机构服务项目将严格按照相关行业规范要求进行组织。通过有效控制产品质量，证券登记、结算机构服务项目将致力于为顾客提供优质的证券登记、结算机构服务项目产品和良好的服务。这体现了证券登记、结算机构服务项目对于生产活动合规性和质量标准的高度重视，为证券登记、结算机构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证券登记、结算机构服务项目注重生态效益和清洁生产原则。证券登记、结算机构服务项目建设将紧密结合地方特色经济发展，与社会经济发展规划和区域环境保护规划方案相协调一致。通过与当地区域自然生态系统的结合，证券登记、结算机构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证券登记、结算机构服务项目产品具有多样化的客户需求和个性化的特点。因此，证券登记、结算机构服务项目产品规格品种多样，且单批生产数量较小。为满足这一特点，证券登记、结算机构服务项目承办单位将建设先进的柔性制造生产线。通过广泛应用柔性制造技术，证券登记、结算机构服务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证券登记、结算机构服务项目采用的技术具有较高的技术含量和自动化水平，处于国内先进水平。这一技术选用不仅体现了对生产效率、质量和环境友好性的高标准要求，同时为证券登记、结算机构服务项目的可持续发展奠定了坚实的基础。</w:t>
      </w:r>
    </w:p>
    <w:p>
      <w:pPr>
        <w:pStyle w:val="Heading2"/>
        <w:ind w:firstLine="560" w:firstLineChars="200"/>
        <w:rPr>
          <w:rFonts w:ascii="仿宋" w:eastAsia="仿宋" w:hAnsi="仿宋" w:cs="仿宋" w:hint="eastAsia"/>
          <w:sz w:val="28"/>
          <w:lang w:eastAsia="zh-CN"/>
        </w:rPr>
      </w:pPr>
      <w:bookmarkStart w:id="5" w:name="_Toc961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为确保证券登记、结算机构服务项目的高效生产和技术实施，我们制定了一套精心设计的设备选型方案，以满足证券登记、结算机构服务项目生产、质量和环保的要求。该方案的主要特点如下：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证券登记、结算机构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证券登记、结算机构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9621"/>
      <w:r>
        <w:rPr>
          <w:rFonts w:ascii="仿宋" w:eastAsia="仿宋" w:hAnsi="仿宋" w:cs="仿宋" w:hint="eastAsia"/>
          <w:sz w:val="28"/>
          <w:lang w:eastAsia="zh-CN"/>
        </w:rPr>
        <w:t>二、证券登记、结算机构服务项目建设单位说明</w:t>
      </w:r>
      <w:bookmarkEnd w:id="6"/>
    </w:p>
    <w:p>
      <w:pPr>
        <w:pStyle w:val="Heading2"/>
        <w:rPr>
          <w:rFonts w:ascii="仿宋" w:eastAsia="仿宋" w:hAnsi="仿宋" w:cs="仿宋" w:hint="eastAsia"/>
          <w:lang w:eastAsia="zh-CN"/>
        </w:rPr>
      </w:pPr>
      <w:bookmarkStart w:id="7" w:name="_Toc1659"/>
      <w:r>
        <w:rPr>
          <w:rFonts w:ascii="仿宋" w:eastAsia="仿宋" w:hAnsi="仿宋" w:cs="仿宋" w:hint="eastAsia"/>
          <w:lang w:eastAsia="zh-CN"/>
        </w:rPr>
        <w:t>(一)、证券登记、结算机构服务项目承办单位基本情况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4822"/>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证券登记、结算机构服务项目承办单位的XXXX，我们着眼于实现可持续的经济效益。通过技术创新和解决方案的提供，公司预计在证券登记、结算机构服务项目执行期间将获得可观的收入增长。这一收入来源主要包括证券登记、结算机构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同时，我们注重成本控制和效率提升，以确保证券登记、结算机构服务项目的可持续盈利。透过精细的管理和资源优化，公司期望实现证券登记、结算机构服务项目利润最大化。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证券登记、结算机构服务项目实施进行全面的投资评估，包括证券登记、结算机构服务项目启动阶段的资金投入和后续运营成本。通过对证券登记、结算机构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确保公司在证券登记、结算机构服务项目实施过程中具备足够的资金流动性，公司将进行详尽的现金流分析。这包括资金需求的合理预测、证券登记、结算机构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4656"/>
      <w:r>
        <w:rPr>
          <w:rFonts w:ascii="仿宋" w:eastAsia="仿宋" w:hAnsi="仿宋" w:cs="仿宋" w:hint="eastAsia"/>
          <w:sz w:val="28"/>
          <w:lang w:eastAsia="zh-CN"/>
        </w:rPr>
        <w:t>三、证券登记、结算机构服务项目绩效评估</w:t>
      </w:r>
      <w:bookmarkEnd w:id="9"/>
    </w:p>
    <w:p>
      <w:pPr>
        <w:pStyle w:val="Heading2"/>
        <w:rPr>
          <w:rFonts w:ascii="仿宋" w:eastAsia="仿宋" w:hAnsi="仿宋" w:cs="仿宋" w:hint="eastAsia"/>
          <w:lang w:eastAsia="zh-CN"/>
        </w:rPr>
      </w:pPr>
      <w:bookmarkStart w:id="10" w:name="_Toc14881"/>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证券登记、结算机构服务项目中，我们设计了一套全面的绩效评估指标，以确保证券登记、结算机构服务项目的可控和成功交付。这些指标跨足证券登记、结算机构服务项目目标、成本、进度和质量等多个维度，为我们提供了全面洞察证券登记、结算机构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证券登记、结算机构服务项目目标达成率是我们关注的首要指标。我们设定了明确的目标，并通过定期监测和评估，迅速发现并应对潜在的目标偏差。这为证券登记、结算机构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成本绩效是另一个核心关注点。通过实际成本与预算成本的对比分析，我们深入了解成本差异的原因，及时调整资源分配，保持证券登记、结算机构服务项目在经济效益方面的合理水平。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证券登记、结算机构服务项目进度作为关键的绩效指标之一，得到了精心的关注。我们制定了详细的证券登记、结算机构服务项目进度计划，并设立了进度符合度指标，确保实际进度与计划进度保持一致。这使我们能够快速发现和解决潜在的进度问题，保持证券登记、结算机构服务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证券登记、结算机构服务项目绩效的不可或缺的一环。我们引入了一系列的质量标准和客户满意度指标，以确保证券登记、结算机构服务项目交付的成果在质量上达到或超越预期水平。通过持续监测这些指标，我们努力提升证券登记、结算机构服务项目整体质量水平，为证券登记、结算机构服务项目的成功交付提供有力保障。通过这些科学且全面的绩效评估，我们能够更好地引导证券登记、结算机构服务项目的持续改进，确保证券登记、结算机构服务项目目标的顺利达成。</w:t>
      </w:r>
    </w:p>
    <w:p>
      <w:pPr>
        <w:pStyle w:val="Heading2"/>
        <w:ind w:firstLine="560" w:firstLineChars="200"/>
        <w:rPr>
          <w:rFonts w:ascii="仿宋" w:eastAsia="仿宋" w:hAnsi="仿宋" w:cs="仿宋" w:hint="eastAsia"/>
          <w:sz w:val="28"/>
          <w:lang w:eastAsia="zh-CN"/>
        </w:rPr>
      </w:pPr>
      <w:bookmarkStart w:id="11" w:name="_Toc6004"/>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绩效评估是证券登记、结算机构服务项目中的关键环节，为确保证券登记、结算机构服务项目达到预期目标，我们采用了多层次、多维度的绩效评估方法。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证券登记、结算机构服务项目的战略目标对齐，确保每个决策和行动都与证券登记、结算机构服务项目整体目标保持一致。团队会定期召开战略对齐会议，审视当前工作与证券登记、结算机构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证券登记、结算机构服务项目进度、质量、成本和风险等方面。这些指标通过数据收集和分析，为证券登记、结算机构服务项目管理团队提供了客观的评估依据。例如，我们通过证券登记、结算机构服务项目管理软件追踪进度，使用成本绩效分析（CPI）评估成本控制情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证券登记、结算机构服务项目内部，还考虑了证券登记、结算机构服务项目对外部环境的影响。我们定期进行干系人满意度调查，以了解各利益相关方对证券登记、结算机构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这种多层次、多角度的绩效评估方法，使得我们能够全面了解证券登记、结算机构服务项目的运行状态，及时做出调整，确保证券登记、结算机构服务项目在不断变化的环境中保持稳健前行。</w:t>
      </w:r>
    </w:p>
    <w:p>
      <w:pPr>
        <w:pStyle w:val="Heading2"/>
        <w:ind w:firstLine="560" w:firstLineChars="200"/>
        <w:rPr>
          <w:rFonts w:ascii="仿宋" w:eastAsia="仿宋" w:hAnsi="仿宋" w:cs="仿宋" w:hint="eastAsia"/>
          <w:sz w:val="28"/>
          <w:lang w:eastAsia="zh-CN"/>
        </w:rPr>
      </w:pPr>
      <w:bookmarkStart w:id="12" w:name="_Toc10245"/>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为了确保证券登记、结算机构服务项目的有效管理和不断优化，我们采用了精心设计的绩效评估周期。这个周期旨在实现灵活、实时和全面的评估，以适应证券登记、结算机构服务项目执行中的各种挑战。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的设计考虑到证券登记、结算机构服务项目的不同需求，分为短期、中期和长期。短期评估关注每个迭代或工作周期，以及时发现和解决当前任务中的问题。中期评估涵盖几个迭代，深入了解整体证券登记、结算机构服务项目的趋势和性能。长期评估则着眼于整个证券登记、结算机构服务项目阶段，确保证券登记、结算机构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证券登记、结算机构服务项目管理工具和协作平台，团队成员能够随时更新和分享证券登记、结算机构服务项目数据。这种实时性的反馈机制使我们能够及时察觉潜在问题，快速调整，保持证券登记、结算机构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证券登记、结算机构服务项目的决策制定密不可分。每个周期的证券登记、结算机构服务项目回顾会议成为集体总结经验、识别问题深层次原因并找到创新解决方案的平台。这种定期的反思与调整机制使证券登记、结算机构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5444"/>
      <w:r>
        <w:rPr>
          <w:rFonts w:ascii="仿宋" w:eastAsia="仿宋" w:hAnsi="仿宋" w:cs="仿宋" w:hint="eastAsia"/>
          <w:sz w:val="28"/>
          <w:lang w:eastAsia="zh-CN"/>
        </w:rPr>
        <w:t>四、证券登记、结算机构服务项目土建工程</w:t>
      </w:r>
      <w:bookmarkEnd w:id="13"/>
    </w:p>
    <w:p>
      <w:pPr>
        <w:pStyle w:val="Heading2"/>
        <w:rPr>
          <w:rFonts w:ascii="仿宋" w:eastAsia="仿宋" w:hAnsi="仿宋" w:cs="仿宋" w:hint="eastAsia"/>
          <w:lang w:eastAsia="zh-CN"/>
        </w:rPr>
      </w:pPr>
      <w:bookmarkStart w:id="14" w:name="_Toc30210"/>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在证券登记、结算机构服务项目的建筑工程设计中，我们将秉承一系列重要的设计原则，以确保证券登记、结算机构服务项目建筑在功能、美观、可持续性等方面达到最佳效果。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首要原则是确保建筑的功能性得到最大化的发挥。我们将充分理解证券登记、结算机构服务项目的实际需求，合理布局各个功能区域，保证建筑在满足业务需求的同时，提供高效的工作环境。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在建筑设计中，我们将综合考虑建设和运营成本。通过精细的经济效益分析，确保设计方案在高效利用资源的同时，对证券登记、结算机构服务项目的长期盈利能力有积极的贡献。</w:t>
      </w:r>
    </w:p>
    <w:p>
      <w:pPr>
        <w:pStyle w:val="Heading2"/>
        <w:ind w:firstLine="560" w:firstLineChars="200"/>
        <w:rPr>
          <w:rFonts w:ascii="仿宋" w:eastAsia="仿宋" w:hAnsi="仿宋" w:cs="仿宋" w:hint="eastAsia"/>
          <w:sz w:val="28"/>
          <w:lang w:eastAsia="zh-CN"/>
        </w:rPr>
      </w:pPr>
      <w:bookmarkStart w:id="15" w:name="_Toc3116"/>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证券登记、结算机构服务项目的土建工程设计中，我们将精准设定设计年限，结合证券登记、结算机构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证券登记、结算机构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19218"/>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证券登记、结算机构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证券登记、结算机构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证券登记、结算机构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2020"/>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本期工程证券登记、结算机构服务项目预计总建筑面积XXX平方米，其中：计容建筑面积XXX平方米，计划建筑工程投资XX万元，占证券登记、结算机构服务项目总投资的XX%。</w:t>
      </w:r>
    </w:p>
    <w:p>
      <w:pPr>
        <w:pStyle w:val="Heading1"/>
        <w:ind w:firstLine="560" w:firstLineChars="200"/>
        <w:rPr>
          <w:rFonts w:ascii="仿宋" w:eastAsia="仿宋" w:hAnsi="仿宋" w:cs="仿宋" w:hint="eastAsia"/>
          <w:sz w:val="28"/>
          <w:lang w:eastAsia="zh-CN"/>
        </w:rPr>
      </w:pPr>
      <w:bookmarkStart w:id="18" w:name="_Toc11215"/>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7196"/>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证券登记、结算机构服务项目的主要产品是XXXX，预计年产值为XXX万元。这一产品在市场中占据着重要的地位，其广泛的应用范围使得该证券登记、结算机构服务项目的市场前景非常广阔。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证券登记、结算机构服务项目的xxx产品作为重要的原材料之一，将在多个领域发挥关键作用。其在建筑、交通、能源等方面的广泛应用将为整个产业链提供强大的支持，形成产业协同效应。证券登记、结算机构服务项目的年产值XXX万XXX万XXX万万元不仅反映了其在市场上的巨大潜力，更预示着它对国民经济的积极贡献。这种关联度高、涉及面广的产业关系，使得该证券登记、结算机构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13693"/>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https://d.book118.com/237050121133006051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证券登记、结算机构服务项目规划设计纲要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DA0AF6"/>
    <w:rsid w:val="38DA0A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7050121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2024-02-29T06:40:00Z</dcterms:created>
  <dcterms:modified xsi:type="dcterms:W3CDTF">2024-02-29T06:40:58Z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89096FF398704B988B407A7C542D48C2_11</vt:lpwstr>
  </property>
  <property fmtid="{D5CDD505-2E9C-101B-9397-08002B2CF9AE}" pid="3" name="KSOProductBuildVer">
    <vt:lpwstr>2052-12.1.0.16388</vt:lpwstr>
  </property>
</Properties>
</file>