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rPr>
          <w:rFonts w:eastAsia="方正姚体"/>
          <w:b/>
        </w:rPr>
      </w:pPr>
    </w:p>
    <w:p>
      <w:pPr>
        <w:rPr>
          <w:rFonts w:eastAsia="方正姚体"/>
          <w:b/>
        </w:rPr>
      </w:pPr>
    </w:p>
    <w:p>
      <w:pPr>
        <w:spacing w:line="480" w:lineRule="auto"/>
        <w:jc w:val="both"/>
        <w:rPr>
          <w:b/>
          <w:sz w:val="44"/>
          <w:szCs w:val="44"/>
          <w:u w:val="single"/>
        </w:rPr>
      </w:pPr>
      <w:r>
        <w:rPr>
          <w:rFonts w:hint="eastAsia"/>
          <w:b/>
          <w:sz w:val="44"/>
          <w:szCs w:val="44"/>
          <w:u w:val="single"/>
        </w:rPr>
        <w:t>实行JIT对企业物流运作的影响和应用分析</w:t>
      </w:r>
    </w:p>
    <w:p>
      <w:pPr>
        <w:ind w:firstLine="550"/>
        <w:rPr>
          <w:rFonts w:eastAsia="黑体"/>
          <w:sz w:val="28"/>
        </w:rPr>
      </w:pPr>
    </w:p>
    <w:p>
      <w:pPr>
        <w:ind w:firstLine="550"/>
        <w:rPr>
          <w:rFonts w:eastAsia="黑体"/>
          <w:sz w:val="28"/>
        </w:rPr>
      </w:pPr>
    </w:p>
    <w:p>
      <w:pPr>
        <w:ind w:firstLine="550"/>
        <w:rPr>
          <w:rFonts w:eastAsia="黑体"/>
          <w:sz w:val="28"/>
        </w:rPr>
      </w:pPr>
    </w:p>
    <w:p>
      <w:pPr>
        <w:ind w:firstLine="550"/>
        <w:rPr>
          <w:rFonts w:eastAsia="黑体"/>
          <w:sz w:val="28"/>
        </w:rPr>
      </w:pPr>
    </w:p>
    <w:p>
      <w:pPr>
        <w:ind w:firstLine="550"/>
        <w:rPr>
          <w:rFonts w:eastAsia="黑体"/>
          <w:sz w:val="28"/>
        </w:rPr>
      </w:pPr>
    </w:p>
    <w:p>
      <w:pPr>
        <w:ind w:firstLine="1030"/>
        <w:rPr>
          <w:rFonts w:eastAsia="黑体"/>
          <w:spacing w:val="40"/>
          <w:sz w:val="44"/>
          <w:szCs w:val="36"/>
        </w:rPr>
      </w:pPr>
    </w:p>
    <w:p>
      <w:pPr>
        <w:ind w:firstLine="1030"/>
        <w:jc w:val="center"/>
        <w:rPr>
          <w:rFonts w:eastAsia="黑体"/>
          <w:spacing w:val="40"/>
          <w:sz w:val="44"/>
          <w:szCs w:val="36"/>
        </w:rPr>
      </w:pPr>
      <w:r>
        <w:rPr>
          <w:rFonts w:eastAsia="黑体" w:hint="eastAsia"/>
          <w:spacing w:val="40"/>
          <w:sz w:val="44"/>
          <w:szCs w:val="36"/>
        </w:rPr>
        <w:t>目   录</w:t>
      </w:r>
    </w:p>
    <w:p>
      <w:pPr>
        <w:pStyle w:val="TOC1"/>
        <w:tabs>
          <w:tab w:val="right" w:leader="dot" w:pos="9060"/>
        </w:tabs>
        <w:rPr>
          <w:rFonts w:ascii="Calibri" w:hAnsi="Calibri"/>
          <w:sz w:val="21"/>
          <w:szCs w:val="22"/>
        </w:rPr>
      </w:pPr>
      <w:r>
        <w:rPr>
          <w:rFonts w:hint="eastAsia"/>
          <w:sz w:val="36"/>
          <w:szCs w:val="36"/>
        </w:rPr>
        <w:fldChar w:fldCharType="begin"/>
      </w:r>
      <w:r>
        <w:rPr>
          <w:rFonts w:hint="eastAsia"/>
          <w:sz w:val="36"/>
          <w:szCs w:val="36"/>
        </w:rPr>
        <w:instrText xml:space="preserve">TOC \o "1-3" \h \u </w:instrText>
      </w:r>
      <w:r>
        <w:rPr>
          <w:rFonts w:hint="eastAsia"/>
          <w:sz w:val="36"/>
          <w:szCs w:val="36"/>
        </w:rPr>
        <w:fldChar w:fldCharType="separate"/>
      </w:r>
      <w:hyperlink w:anchor="_Toc9428259" w:history="1">
        <w:r>
          <w:rPr>
            <w:rStyle w:val="Hyperlink"/>
            <w:rFonts w:hint="eastAsia"/>
          </w:rPr>
          <w:t>摘</w:t>
        </w:r>
        <w:r>
          <w:rPr>
            <w:rStyle w:val="Hyperlink"/>
          </w:rPr>
          <w:t xml:space="preserve"> </w:t>
        </w:r>
        <w:r>
          <w:rPr>
            <w:rStyle w:val="Hyperlink"/>
            <w:rFonts w:hint="eastAsia"/>
          </w:rPr>
          <w:t>要</w:t>
        </w:r>
        <w:r>
          <w:tab/>
        </w:r>
        <w:r>
          <w:t>1</w:t>
        </w:r>
      </w:hyperlink>
    </w:p>
    <w:p>
      <w:pPr>
        <w:pStyle w:val="TOC1"/>
        <w:tabs>
          <w:tab w:val="right" w:leader="dot" w:pos="9060"/>
        </w:tabs>
        <w:rPr>
          <w:rFonts w:ascii="Calibri" w:hAnsi="Calibri"/>
          <w:sz w:val="21"/>
          <w:szCs w:val="22"/>
        </w:rPr>
      </w:pPr>
      <w:hyperlink w:anchor="_Toc9428260" w:history="1">
        <w:r>
          <w:rPr>
            <w:rStyle w:val="Hyperlink"/>
            <w:rFonts w:hint="eastAsia"/>
          </w:rPr>
          <w:t>第</w:t>
        </w:r>
        <w:r>
          <w:rPr>
            <w:rStyle w:val="Hyperlink"/>
          </w:rPr>
          <w:t>1</w:t>
        </w:r>
        <w:r>
          <w:rPr>
            <w:rStyle w:val="Hyperlink"/>
            <w:rFonts w:hint="eastAsia"/>
          </w:rPr>
          <w:t>章</w:t>
        </w:r>
        <w:r>
          <w:rPr>
            <w:rStyle w:val="Hyperlink"/>
          </w:rPr>
          <w:t xml:space="preserve">  </w:t>
        </w:r>
        <w:r>
          <w:rPr>
            <w:rStyle w:val="Hyperlink"/>
            <w:rFonts w:hint="eastAsia"/>
          </w:rPr>
          <w:t>绪论</w:t>
        </w:r>
        <w:r>
          <w:tab/>
        </w:r>
        <w:r>
          <w:fldChar w:fldCharType="begin"/>
        </w:r>
        <w:r>
          <w:instrText xml:space="preserve"> PAGEREF _Toc9428260 \h </w:instrText>
        </w:r>
        <w:r>
          <w:fldChar w:fldCharType="separate"/>
        </w:r>
        <w:r>
          <w:t>2</w:t>
        </w:r>
        <w:r>
          <w:fldChar w:fldCharType="end"/>
        </w:r>
      </w:hyperlink>
    </w:p>
    <w:p>
      <w:pPr>
        <w:pStyle w:val="TOC2"/>
        <w:tabs>
          <w:tab w:val="right" w:leader="dot" w:pos="9060"/>
        </w:tabs>
        <w:ind w:left="470"/>
        <w:rPr>
          <w:rFonts w:ascii="Calibri" w:hAnsi="Calibri"/>
          <w:sz w:val="21"/>
          <w:szCs w:val="22"/>
        </w:rPr>
      </w:pPr>
      <w:hyperlink w:anchor="_Toc9428261" w:history="1">
        <w:r>
          <w:rPr>
            <w:rStyle w:val="Hyperlink"/>
          </w:rPr>
          <w:t xml:space="preserve">1.1  </w:t>
        </w:r>
        <w:r>
          <w:rPr>
            <w:rStyle w:val="Hyperlink"/>
            <w:rFonts w:hint="eastAsia"/>
          </w:rPr>
          <w:t>研究背景及意义</w:t>
        </w:r>
        <w:r>
          <w:tab/>
        </w:r>
        <w:r>
          <w:fldChar w:fldCharType="begin"/>
        </w:r>
        <w:r>
          <w:instrText xml:space="preserve"> PAGEREF _Toc9428261 \h </w:instrText>
        </w:r>
        <w:r>
          <w:fldChar w:fldCharType="separate"/>
        </w:r>
        <w:r>
          <w:t>2</w:t>
        </w:r>
        <w:r>
          <w:fldChar w:fldCharType="end"/>
        </w:r>
      </w:hyperlink>
    </w:p>
    <w:p>
      <w:pPr>
        <w:pStyle w:val="TOC2"/>
        <w:tabs>
          <w:tab w:val="right" w:leader="dot" w:pos="9060"/>
        </w:tabs>
        <w:ind w:left="470"/>
        <w:rPr>
          <w:rFonts w:ascii="Calibri" w:hAnsi="Calibri"/>
          <w:sz w:val="21"/>
          <w:szCs w:val="22"/>
        </w:rPr>
      </w:pPr>
      <w:hyperlink w:anchor="_Toc9428262" w:history="1">
        <w:r>
          <w:rPr>
            <w:rStyle w:val="Hyperlink"/>
          </w:rPr>
          <w:t xml:space="preserve">1.2  </w:t>
        </w:r>
        <w:r>
          <w:rPr>
            <w:rStyle w:val="Hyperlink"/>
            <w:rFonts w:hint="eastAsia"/>
          </w:rPr>
          <w:t>文献研究综述</w:t>
        </w:r>
        <w:r>
          <w:tab/>
        </w:r>
        <w:r>
          <w:fldChar w:fldCharType="begin"/>
        </w:r>
        <w:r>
          <w:instrText xml:space="preserve"> PAGEREF _Toc9428262 \h </w:instrText>
        </w:r>
        <w:r>
          <w:fldChar w:fldCharType="separate"/>
        </w:r>
        <w:r>
          <w:t>2</w:t>
        </w:r>
        <w:r>
          <w:fldChar w:fldCharType="end"/>
        </w:r>
      </w:hyperlink>
    </w:p>
    <w:p>
      <w:pPr>
        <w:pStyle w:val="TOC3"/>
        <w:tabs>
          <w:tab w:val="right" w:leader="dot" w:pos="9060"/>
        </w:tabs>
        <w:ind w:left="940"/>
        <w:rPr>
          <w:rFonts w:ascii="Calibri" w:hAnsi="Calibri"/>
          <w:sz w:val="21"/>
          <w:szCs w:val="22"/>
        </w:rPr>
      </w:pPr>
      <w:hyperlink w:anchor="_Toc9428263" w:history="1">
        <w:r>
          <w:rPr>
            <w:rStyle w:val="Hyperlink"/>
          </w:rPr>
          <w:t xml:space="preserve">1.2.1  </w:t>
        </w:r>
        <w:r>
          <w:rPr>
            <w:rStyle w:val="Hyperlink"/>
            <w:rFonts w:hint="eastAsia"/>
          </w:rPr>
          <w:t>国外文献综述</w:t>
        </w:r>
        <w:r>
          <w:tab/>
        </w:r>
        <w:r>
          <w:fldChar w:fldCharType="begin"/>
        </w:r>
        <w:r>
          <w:instrText xml:space="preserve"> PAGEREF _Toc9428263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3"/>
        <w:tabs>
          <w:tab w:val="right" w:leader="dot" w:pos="9060"/>
        </w:tabs>
        <w:ind w:left="940"/>
        <w:rPr>
          <w:rStyle w:val="Hyperlink"/>
        </w:rPr>
      </w:pPr>
      <w:hyperlink w:anchor="_Toc9428264" w:history="1">
        <w:r>
          <w:rPr>
            <w:rStyle w:val="Hyperlink"/>
          </w:rPr>
          <w:t xml:space="preserve">1.2.2  </w:t>
        </w:r>
        <w:r>
          <w:rPr>
            <w:rStyle w:val="Hyperlink"/>
            <w:rFonts w:hint="eastAsia"/>
          </w:rPr>
          <w:t>国内文献综述</w:t>
        </w:r>
        <w:r>
          <w:tab/>
        </w:r>
        <w:r>
          <w:fldChar w:fldCharType="begin"/>
        </w:r>
        <w:r>
          <w:instrText xml:space="preserve"> PAGEREF _Toc9428264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9060"/>
        </w:tabs>
        <w:ind w:left="470"/>
        <w:rPr>
          <w:rFonts w:ascii="Calibri" w:hAnsi="Calibri"/>
          <w:sz w:val="21"/>
          <w:szCs w:val="22"/>
        </w:rPr>
      </w:pPr>
      <w:hyperlink w:anchor="_Toc9428262" w:history="1">
        <w:r>
          <w:rPr>
            <w:rStyle w:val="Hyperlink"/>
          </w:rPr>
          <w:t xml:space="preserve">1.3  </w:t>
        </w:r>
        <w:r>
          <w:rPr>
            <w:rStyle w:val="Hyperlink"/>
            <w:rFonts w:hint="eastAsia"/>
          </w:rPr>
          <w:t>研究思路与结构</w:t>
        </w:r>
        <w:r>
          <w:tab/>
        </w:r>
      </w:hyperlink>
      <w:r>
        <w:t>5</w:t>
      </w:r>
    </w:p>
    <w:p>
      <w:pPr>
        <w:pStyle w:val="TOC1"/>
        <w:tabs>
          <w:tab w:val="right" w:leader="dot" w:pos="9060"/>
        </w:tabs>
        <w:rPr>
          <w:rFonts w:ascii="Calibri" w:hAnsi="Calibri"/>
          <w:sz w:val="21"/>
          <w:szCs w:val="22"/>
        </w:rPr>
      </w:pPr>
      <w:hyperlink w:anchor="_Toc9428265" w:history="1">
        <w:r>
          <w:rPr>
            <w:rStyle w:val="Hyperlink"/>
            <w:rFonts w:hint="eastAsia"/>
          </w:rPr>
          <w:t>第</w:t>
        </w:r>
        <w:r>
          <w:rPr>
            <w:rStyle w:val="Hyperlink"/>
          </w:rPr>
          <w:t>2</w:t>
        </w:r>
        <w:r>
          <w:rPr>
            <w:rStyle w:val="Hyperlink"/>
            <w:rFonts w:hint="eastAsia"/>
          </w:rPr>
          <w:t>章</w:t>
        </w:r>
        <w:r>
          <w:rPr>
            <w:rStyle w:val="Hyperlink"/>
          </w:rPr>
          <w:t xml:space="preserve">  </w:t>
        </w:r>
        <w:r>
          <w:rPr>
            <w:rStyle w:val="Hyperlink"/>
            <w:rFonts w:hint="eastAsia"/>
          </w:rPr>
          <w:t>库存管理及</w:t>
        </w:r>
        <w:r>
          <w:rPr>
            <w:rStyle w:val="Hyperlink"/>
          </w:rPr>
          <w:t>JIT</w:t>
        </w:r>
        <w:r>
          <w:rPr>
            <w:rStyle w:val="Hyperlink"/>
            <w:rFonts w:hint="eastAsia"/>
          </w:rPr>
          <w:t>相关概述</w:t>
        </w:r>
        <w:r>
          <w:tab/>
        </w:r>
        <w:r>
          <w:fldChar w:fldCharType="begin"/>
        </w:r>
        <w:r>
          <w:instrText xml:space="preserve"> PAGEREF _Toc9428265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9060"/>
        </w:tabs>
        <w:ind w:left="470"/>
        <w:rPr>
          <w:rFonts w:ascii="Calibri" w:hAnsi="Calibri"/>
          <w:sz w:val="21"/>
          <w:szCs w:val="22"/>
        </w:rPr>
      </w:pPr>
      <w:hyperlink w:anchor="_Toc9428266" w:history="1">
        <w:r>
          <w:rPr>
            <w:rStyle w:val="Hyperlink"/>
          </w:rPr>
          <w:t xml:space="preserve">2.1  </w:t>
        </w:r>
        <w:r>
          <w:rPr>
            <w:rStyle w:val="Hyperlink"/>
            <w:rFonts w:hint="eastAsia"/>
          </w:rPr>
          <w:t>库存管理概述</w:t>
        </w:r>
        <w:r>
          <w:tab/>
        </w:r>
        <w:r>
          <w:fldChar w:fldCharType="begin"/>
        </w:r>
        <w:r>
          <w:instrText xml:space="preserve"> PAGEREF _Toc9428266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3"/>
        <w:tabs>
          <w:tab w:val="right" w:leader="dot" w:pos="9060"/>
        </w:tabs>
        <w:ind w:left="940"/>
        <w:rPr>
          <w:rFonts w:ascii="Calibri" w:hAnsi="Calibri"/>
          <w:sz w:val="21"/>
          <w:szCs w:val="22"/>
        </w:rPr>
      </w:pPr>
      <w:hyperlink w:anchor="_Toc9428267" w:history="1">
        <w:r>
          <w:rPr>
            <w:rStyle w:val="Hyperlink"/>
          </w:rPr>
          <w:t xml:space="preserve">2.1.1  </w:t>
        </w:r>
        <w:r>
          <w:rPr>
            <w:rStyle w:val="Hyperlink"/>
            <w:rFonts w:hint="eastAsia"/>
          </w:rPr>
          <w:t>库存管理的概念</w:t>
        </w:r>
        <w:r>
          <w:tab/>
        </w:r>
        <w:r>
          <w:fldChar w:fldCharType="begin"/>
        </w:r>
        <w:r>
          <w:instrText xml:space="preserve"> PAGEREF _Toc9428267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3"/>
        <w:tabs>
          <w:tab w:val="right" w:leader="dot" w:pos="9060"/>
        </w:tabs>
        <w:ind w:left="940"/>
        <w:rPr>
          <w:rFonts w:ascii="Calibri" w:hAnsi="Calibri"/>
          <w:sz w:val="21"/>
          <w:szCs w:val="22"/>
        </w:rPr>
      </w:pPr>
      <w:hyperlink w:anchor="_Toc9428268" w:history="1">
        <w:r>
          <w:rPr>
            <w:rStyle w:val="Hyperlink"/>
          </w:rPr>
          <w:t xml:space="preserve">2.1.2  </w:t>
        </w:r>
        <w:r>
          <w:rPr>
            <w:rStyle w:val="Hyperlink"/>
            <w:rFonts w:hint="eastAsia"/>
          </w:rPr>
          <w:t>传统库存管理方法</w:t>
        </w:r>
        <w:r>
          <w:tab/>
        </w:r>
        <w:r>
          <w:fldChar w:fldCharType="begin"/>
        </w:r>
        <w:r>
          <w:instrText xml:space="preserve"> PAGEREF _Toc9428268 \h </w:instrText>
        </w:r>
        <w:r>
          <w:fldChar w:fldCharType="separate"/>
        </w:r>
        <w:r>
          <w:rPr>
            <w:rFonts w:hint="eastAsia"/>
            <w:b/>
            <w:bCs/>
          </w:rPr>
          <w:t>错误!未定义书签。</w:t>
        </w:r>
        <w:r>
          <w:fldChar w:fldCharType="end"/>
        </w:r>
      </w:hyperlink>
    </w:p>
    <w:p>
      <w:pPr>
        <w:pStyle w:val="TOC2"/>
        <w:tabs>
          <w:tab w:val="right" w:leader="dot" w:pos="9060"/>
        </w:tabs>
        <w:ind w:left="470"/>
        <w:rPr>
          <w:rFonts w:ascii="Calibri" w:hAnsi="Calibri"/>
          <w:sz w:val="21"/>
          <w:szCs w:val="22"/>
        </w:rPr>
      </w:pPr>
      <w:hyperlink w:anchor="_Toc9428270" w:history="1">
        <w:r>
          <w:rPr>
            <w:rStyle w:val="Hyperlink"/>
          </w:rPr>
          <w:t>2.2  JIT</w:t>
        </w:r>
        <w:r>
          <w:rPr>
            <w:rStyle w:val="Hyperlink"/>
            <w:rFonts w:hint="eastAsia"/>
          </w:rPr>
          <w:t>概述</w:t>
        </w:r>
        <w:r>
          <w:tab/>
        </w:r>
        <w:r>
          <w:fldChar w:fldCharType="begin"/>
        </w:r>
        <w:r>
          <w:instrText xml:space="preserve"> PAGEREF _Toc9428270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3"/>
        <w:tabs>
          <w:tab w:val="right" w:leader="dot" w:pos="9060"/>
        </w:tabs>
        <w:ind w:left="940"/>
        <w:rPr>
          <w:rFonts w:ascii="Calibri" w:hAnsi="Calibri"/>
          <w:sz w:val="21"/>
          <w:szCs w:val="22"/>
        </w:rPr>
      </w:pPr>
      <w:hyperlink w:anchor="_Toc9428271" w:history="1">
        <w:r>
          <w:rPr>
            <w:rStyle w:val="Hyperlink"/>
          </w:rPr>
          <w:t>2.2.1  JIT</w:t>
        </w:r>
        <w:r>
          <w:rPr>
            <w:rStyle w:val="Hyperlink"/>
            <w:rFonts w:hint="eastAsia"/>
          </w:rPr>
          <w:t>的基本原理</w:t>
        </w:r>
        <w:r>
          <w:tab/>
        </w:r>
        <w:r>
          <w:fldChar w:fldCharType="begin"/>
        </w:r>
        <w:r>
          <w:instrText xml:space="preserve"> PAGEREF _Toc9428271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3"/>
        <w:tabs>
          <w:tab w:val="right" w:leader="dot" w:pos="9060"/>
        </w:tabs>
        <w:ind w:left="940"/>
        <w:rPr>
          <w:rFonts w:ascii="Calibri" w:hAnsi="Calibri"/>
          <w:sz w:val="21"/>
          <w:szCs w:val="22"/>
        </w:rPr>
      </w:pPr>
      <w:hyperlink w:anchor="_Toc9428272" w:history="1">
        <w:r>
          <w:rPr>
            <w:rStyle w:val="Hyperlink"/>
          </w:rPr>
          <w:t>2.2.2  JIT</w:t>
        </w:r>
        <w:r>
          <w:rPr>
            <w:rStyle w:val="Hyperlink"/>
            <w:rFonts w:hint="eastAsia"/>
          </w:rPr>
          <w:t>的体系结构</w:t>
        </w:r>
        <w:r>
          <w:tab/>
        </w:r>
        <w:r>
          <w:fldChar w:fldCharType="begin"/>
        </w:r>
        <w:r>
          <w:instrText xml:space="preserve"> PAGEREF _Toc9428272 \h </w:instrText>
        </w:r>
        <w:r>
          <w:fldChar w:fldCharType="separate"/>
        </w:r>
        <w:r>
          <w:rPr>
            <w:rFonts w:hint="eastAsia"/>
            <w:b/>
            <w:bCs/>
          </w:rPr>
          <w:t>错误!未定义书签。</w:t>
        </w:r>
        <w:r>
          <w:fldChar w:fldCharType="end"/>
        </w:r>
      </w:hyperlink>
    </w:p>
    <w:p>
      <w:pPr>
        <w:pStyle w:val="TOC3"/>
        <w:tabs>
          <w:tab w:val="right" w:leader="dot" w:pos="9060"/>
        </w:tabs>
        <w:ind w:left="940"/>
        <w:rPr>
          <w:rFonts w:ascii="Calibri" w:hAnsi="Calibri"/>
          <w:sz w:val="21"/>
          <w:szCs w:val="22"/>
        </w:rPr>
      </w:pPr>
      <w:hyperlink w:anchor="_Toc9428273" w:history="1">
        <w:r>
          <w:rPr>
            <w:rStyle w:val="Hyperlink"/>
          </w:rPr>
          <w:t>2.2.3  JIT</w:t>
        </w:r>
        <w:r>
          <w:rPr>
            <w:rStyle w:val="Hyperlink"/>
            <w:rFonts w:hint="eastAsia"/>
          </w:rPr>
          <w:t>的实施条件</w:t>
        </w:r>
        <w:r>
          <w:tab/>
        </w:r>
        <w:r>
          <w:fldChar w:fldCharType="begin"/>
        </w:r>
        <w:r>
          <w:instrText xml:space="preserve"> PAGEREF _Toc9428273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1"/>
        <w:tabs>
          <w:tab w:val="right" w:leader="dot" w:pos="9060"/>
        </w:tabs>
        <w:rPr>
          <w:rFonts w:ascii="Calibri" w:hAnsi="Calibri"/>
          <w:sz w:val="21"/>
          <w:szCs w:val="22"/>
        </w:rPr>
      </w:pPr>
      <w:hyperlink w:anchor="_Toc9428274" w:history="1">
        <w:r>
          <w:rPr>
            <w:rStyle w:val="Hyperlink"/>
            <w:rFonts w:hint="eastAsia"/>
          </w:rPr>
          <w:t>第</w:t>
        </w:r>
        <w:r>
          <w:rPr>
            <w:rStyle w:val="Hyperlink"/>
          </w:rPr>
          <w:t>3</w:t>
        </w:r>
        <w:r>
          <w:rPr>
            <w:rStyle w:val="Hyperlink"/>
            <w:rFonts w:hint="eastAsia"/>
          </w:rPr>
          <w:t>章</w:t>
        </w:r>
        <w:r>
          <w:rPr>
            <w:rStyle w:val="Hyperlink"/>
          </w:rPr>
          <w:t xml:space="preserve">  JIT</w:t>
        </w:r>
        <w:r>
          <w:rPr>
            <w:rStyle w:val="Hyperlink"/>
            <w:rFonts w:hint="eastAsia"/>
          </w:rPr>
          <w:t>在北京波尼陀世元电子有限公司物流库存管理中的应用现状及问题</w:t>
        </w:r>
        <w:r>
          <w:tab/>
        </w:r>
        <w:r>
          <w:fldChar w:fldCharType="begin"/>
        </w:r>
        <w:r>
          <w:instrText xml:space="preserve"> PAGEREF _Toc9428274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9060"/>
        </w:tabs>
        <w:ind w:left="470"/>
        <w:rPr>
          <w:rFonts w:ascii="Calibri" w:hAnsi="Calibri"/>
          <w:sz w:val="21"/>
          <w:szCs w:val="22"/>
        </w:rPr>
      </w:pPr>
      <w:hyperlink w:anchor="_Toc9428275" w:history="1">
        <w:r>
          <w:rPr>
            <w:rStyle w:val="Hyperlink"/>
          </w:rPr>
          <w:t xml:space="preserve">3.1  </w:t>
        </w:r>
        <w:r>
          <w:rPr>
            <w:rStyle w:val="Hyperlink"/>
            <w:rFonts w:hint="eastAsia"/>
          </w:rPr>
          <w:t>公司库存状况介绍</w:t>
        </w:r>
        <w:r>
          <w:tab/>
        </w:r>
        <w:r>
          <w:fldChar w:fldCharType="begin"/>
        </w:r>
        <w:r>
          <w:instrText xml:space="preserve"> PAGEREF _Toc9428275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3"/>
        <w:tabs>
          <w:tab w:val="right" w:leader="dot" w:pos="9060"/>
        </w:tabs>
        <w:ind w:left="940"/>
        <w:rPr>
          <w:rFonts w:ascii="Calibri" w:hAnsi="Calibri"/>
          <w:sz w:val="21"/>
          <w:szCs w:val="22"/>
        </w:rPr>
      </w:pPr>
      <w:hyperlink w:anchor="_Toc9428276" w:history="1">
        <w:r>
          <w:rPr>
            <w:rStyle w:val="Hyperlink"/>
          </w:rPr>
          <w:t xml:space="preserve">3.1.1  </w:t>
        </w:r>
        <w:r>
          <w:rPr>
            <w:rStyle w:val="Hyperlink"/>
            <w:rFonts w:hint="eastAsia"/>
          </w:rPr>
          <w:t>公司基本情况</w:t>
        </w:r>
        <w:r>
          <w:tab/>
        </w:r>
        <w:r>
          <w:fldChar w:fldCharType="begin"/>
        </w:r>
        <w:r>
          <w:instrText xml:space="preserve"> PAGEREF _Toc9428276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3"/>
        <w:tabs>
          <w:tab w:val="right" w:leader="dot" w:pos="9060"/>
        </w:tabs>
        <w:ind w:left="940"/>
        <w:rPr>
          <w:rFonts w:ascii="Calibri" w:hAnsi="Calibri"/>
          <w:sz w:val="21"/>
          <w:szCs w:val="22"/>
        </w:rPr>
      </w:pPr>
      <w:hyperlink w:anchor="_Toc9428277" w:history="1">
        <w:r>
          <w:rPr>
            <w:rStyle w:val="Hyperlink"/>
          </w:rPr>
          <w:t xml:space="preserve">3.1.2  </w:t>
        </w:r>
        <w:r>
          <w:rPr>
            <w:rStyle w:val="Hyperlink"/>
            <w:rFonts w:hint="eastAsia"/>
          </w:rPr>
          <w:t>公司的存货管理与实施</w:t>
        </w:r>
        <w:r>
          <w:rPr>
            <w:rStyle w:val="Hyperlink"/>
          </w:rPr>
          <w:t>JIT</w:t>
        </w:r>
        <w:r>
          <w:rPr>
            <w:rStyle w:val="Hyperlink"/>
            <w:rFonts w:hint="eastAsia"/>
          </w:rPr>
          <w:t>的必要性</w:t>
        </w:r>
        <w:r>
          <w:tab/>
        </w:r>
        <w:r>
          <w:fldChar w:fldCharType="begin"/>
        </w:r>
        <w:r>
          <w:instrText xml:space="preserve"> PAGEREF _Toc9428277 \h </w:instrText>
        </w:r>
        <w:r>
          <w:fldChar w:fldCharType="separate"/>
        </w:r>
        <w:r>
          <w:rPr>
            <w:rFonts w:hint="eastAsia"/>
            <w:b/>
            <w:bCs/>
          </w:rPr>
          <w:t>错误!未定义书签。</w:t>
        </w:r>
        <w:r>
          <w:fldChar w:fldCharType="end"/>
        </w:r>
      </w:hyperlink>
    </w:p>
    <w:p>
      <w:pPr>
        <w:pStyle w:val="TOC2"/>
        <w:tabs>
          <w:tab w:val="right" w:leader="dot" w:pos="9060"/>
        </w:tabs>
        <w:ind w:left="470"/>
        <w:rPr>
          <w:rFonts w:ascii="Calibri" w:hAnsi="Calibri"/>
          <w:sz w:val="21"/>
          <w:szCs w:val="22"/>
        </w:rPr>
      </w:pPr>
      <w:hyperlink w:anchor="_Toc9428278" w:history="1">
        <w:r>
          <w:rPr>
            <w:rStyle w:val="Hyperlink"/>
          </w:rPr>
          <w:t>3.2  JIT</w:t>
        </w:r>
        <w:r>
          <w:rPr>
            <w:rStyle w:val="Hyperlink"/>
            <w:rFonts w:hint="eastAsia"/>
          </w:rPr>
          <w:t>在公司物流库存管理中的应用现状</w:t>
        </w:r>
        <w:r>
          <w:tab/>
        </w:r>
        <w:r>
          <w:fldChar w:fldCharType="begin"/>
        </w:r>
        <w:r>
          <w:instrText xml:space="preserve"> PAGEREF _Toc9428278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3"/>
        <w:tabs>
          <w:tab w:val="right" w:leader="dot" w:pos="9060"/>
        </w:tabs>
        <w:ind w:left="940"/>
        <w:rPr>
          <w:rFonts w:ascii="Calibri" w:hAnsi="Calibri"/>
          <w:sz w:val="21"/>
          <w:szCs w:val="22"/>
        </w:rPr>
      </w:pPr>
      <w:hyperlink w:anchor="_Toc9428279" w:history="1">
        <w:r>
          <w:rPr>
            <w:rStyle w:val="Hyperlink"/>
          </w:rPr>
          <w:t>3.2.1  JIT</w:t>
        </w:r>
        <w:r>
          <w:rPr>
            <w:rStyle w:val="Hyperlink"/>
            <w:rFonts w:hint="eastAsia"/>
          </w:rPr>
          <w:t>下公司库存管理的措施</w:t>
        </w:r>
        <w:r>
          <w:tab/>
        </w:r>
        <w:r>
          <w:fldChar w:fldCharType="begin"/>
        </w:r>
        <w:r>
          <w:instrText xml:space="preserve"> PAGEREF _Toc9428279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3"/>
        <w:tabs>
          <w:tab w:val="right" w:leader="dot" w:pos="9060"/>
        </w:tabs>
        <w:ind w:left="940"/>
        <w:rPr>
          <w:rFonts w:ascii="Calibri" w:hAnsi="Calibri"/>
          <w:sz w:val="21"/>
          <w:szCs w:val="22"/>
        </w:rPr>
      </w:pPr>
      <w:hyperlink w:anchor="_Toc9428280" w:history="1">
        <w:r>
          <w:rPr>
            <w:rStyle w:val="Hyperlink"/>
          </w:rPr>
          <w:t xml:space="preserve">3.2.2  </w:t>
        </w:r>
        <w:r>
          <w:rPr>
            <w:rStyle w:val="Hyperlink"/>
            <w:rFonts w:hint="eastAsia"/>
          </w:rPr>
          <w:t>公司存货管理的效果</w:t>
        </w:r>
        <w:r>
          <w:tab/>
        </w:r>
        <w:r>
          <w:fldChar w:fldCharType="begin"/>
        </w:r>
        <w:r>
          <w:instrText xml:space="preserve"> PAGEREF _Toc9428280 \h </w:instrText>
        </w:r>
        <w:r>
          <w:fldChar w:fldCharType="separate"/>
        </w:r>
        <w:r>
          <w:rPr>
            <w:rFonts w:hint="eastAsia"/>
            <w:b/>
            <w:bCs/>
          </w:rPr>
          <w:t>错误!未定义书签。</w:t>
        </w:r>
        <w:r>
          <w:fldChar w:fldCharType="end"/>
        </w:r>
      </w:hyperlink>
    </w:p>
    <w:p>
      <w:pPr>
        <w:pStyle w:val="TOC2"/>
        <w:tabs>
          <w:tab w:val="right" w:leader="dot" w:pos="9060"/>
        </w:tabs>
        <w:ind w:left="470"/>
        <w:rPr>
          <w:rFonts w:ascii="Calibri" w:hAnsi="Calibri"/>
          <w:sz w:val="21"/>
          <w:szCs w:val="22"/>
        </w:rPr>
      </w:pPr>
      <w:hyperlink w:anchor="_Toc9428281" w:history="1">
        <w:r>
          <w:rPr>
            <w:rStyle w:val="Hyperlink"/>
          </w:rPr>
          <w:t>3.3  JIT</w:t>
        </w:r>
        <w:r>
          <w:rPr>
            <w:rStyle w:val="Hyperlink"/>
            <w:rFonts w:hint="eastAsia"/>
          </w:rPr>
          <w:t>在公司物流库存管理应用中存在的问题</w:t>
        </w:r>
        <w:r>
          <w:tab/>
        </w:r>
        <w:r>
          <w:fldChar w:fldCharType="begin"/>
        </w:r>
        <w:r>
          <w:instrText xml:space="preserve"> PAGEREF _Toc9428281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9060"/>
        </w:tabs>
        <w:rPr>
          <w:rFonts w:ascii="Calibri" w:hAnsi="Calibri"/>
          <w:sz w:val="21"/>
          <w:szCs w:val="22"/>
        </w:rPr>
      </w:pPr>
      <w:hyperlink w:anchor="_Toc9428282" w:history="1">
        <w:r>
          <w:rPr>
            <w:rStyle w:val="Hyperlink"/>
            <w:rFonts w:hint="eastAsia"/>
          </w:rPr>
          <w:t>第</w:t>
        </w:r>
        <w:r>
          <w:rPr>
            <w:rStyle w:val="Hyperlink"/>
          </w:rPr>
          <w:t>4</w:t>
        </w:r>
        <w:r>
          <w:rPr>
            <w:rStyle w:val="Hyperlink"/>
            <w:rFonts w:hint="eastAsia"/>
          </w:rPr>
          <w:t>章</w:t>
        </w:r>
        <w:r>
          <w:rPr>
            <w:rStyle w:val="Hyperlink"/>
          </w:rPr>
          <w:t xml:space="preserve">  JIT </w:t>
        </w:r>
        <w:r>
          <w:rPr>
            <w:rStyle w:val="Hyperlink"/>
            <w:rFonts w:hint="eastAsia"/>
          </w:rPr>
          <w:t>在北京波尼陀世元电子有限公司物流库存管理中应用的完善对策</w:t>
        </w:r>
        <w:r>
          <w:tab/>
        </w:r>
        <w:r>
          <w:fldChar w:fldCharType="begin"/>
        </w:r>
        <w:r>
          <w:instrText xml:space="preserve"> PAGEREF _Toc9428282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9060"/>
        </w:tabs>
        <w:ind w:left="470"/>
        <w:rPr>
          <w:rFonts w:ascii="Calibri" w:hAnsi="Calibri"/>
          <w:sz w:val="21"/>
          <w:szCs w:val="22"/>
        </w:rPr>
      </w:pPr>
      <w:hyperlink w:anchor="_Toc9428283" w:history="1">
        <w:r>
          <w:rPr>
            <w:rStyle w:val="Hyperlink"/>
          </w:rPr>
          <w:t xml:space="preserve">4.1  </w:t>
        </w:r>
        <w:r>
          <w:rPr>
            <w:rStyle w:val="Hyperlink"/>
            <w:rFonts w:hint="eastAsia"/>
          </w:rPr>
          <w:t>建立柔性化库存管理组织结构</w:t>
        </w:r>
        <w:r>
          <w:tab/>
        </w:r>
        <w:r>
          <w:fldChar w:fldCharType="begin"/>
        </w:r>
        <w:r>
          <w:instrText xml:space="preserve"> PAGEREF _Toc9428283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9060"/>
        </w:tabs>
        <w:ind w:left="470"/>
        <w:rPr>
          <w:rFonts w:ascii="Calibri" w:hAnsi="Calibri"/>
          <w:sz w:val="21"/>
          <w:szCs w:val="22"/>
        </w:rPr>
      </w:pPr>
      <w:hyperlink w:anchor="_Toc9428284" w:history="1">
        <w:r>
          <w:rPr>
            <w:rStyle w:val="Hyperlink"/>
          </w:rPr>
          <w:t xml:space="preserve">4.2  </w:t>
        </w:r>
        <w:r>
          <w:rPr>
            <w:rStyle w:val="Hyperlink"/>
            <w:rFonts w:hint="eastAsia"/>
          </w:rPr>
          <w:t>制定科学的库存管理方法</w:t>
        </w:r>
        <w:r>
          <w:tab/>
        </w:r>
        <w:r>
          <w:fldChar w:fldCharType="begin"/>
        </w:r>
        <w:r>
          <w:instrText xml:space="preserve"> PAGEREF _Toc9428284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9060"/>
        </w:tabs>
        <w:ind w:left="470"/>
        <w:rPr>
          <w:rFonts w:ascii="Calibri" w:hAnsi="Calibri"/>
          <w:sz w:val="21"/>
          <w:szCs w:val="22"/>
        </w:rPr>
      </w:pPr>
      <w:hyperlink w:anchor="_Toc9428285" w:history="1">
        <w:r>
          <w:rPr>
            <w:rStyle w:val="Hyperlink"/>
          </w:rPr>
          <w:t xml:space="preserve">4.3  </w:t>
        </w:r>
        <w:r>
          <w:rPr>
            <w:rStyle w:val="Hyperlink"/>
            <w:rFonts w:hint="eastAsia"/>
          </w:rPr>
          <w:t>应用</w:t>
        </w:r>
        <w:r>
          <w:rPr>
            <w:rStyle w:val="Hyperlink"/>
          </w:rPr>
          <w:t xml:space="preserve"> JIT </w:t>
        </w:r>
        <w:r>
          <w:rPr>
            <w:rStyle w:val="Hyperlink"/>
            <w:rFonts w:hint="eastAsia"/>
          </w:rPr>
          <w:t>策略对库存管理优化</w:t>
        </w:r>
        <w:r>
          <w:tab/>
        </w:r>
        <w:r>
          <w:fldChar w:fldCharType="begin"/>
        </w:r>
        <w:r>
          <w:instrText xml:space="preserve"> PAGEREF _Toc9428285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3"/>
        <w:tabs>
          <w:tab w:val="right" w:leader="dot" w:pos="9060"/>
        </w:tabs>
        <w:ind w:left="940"/>
        <w:rPr>
          <w:rFonts w:ascii="Calibri" w:hAnsi="Calibri"/>
          <w:sz w:val="21"/>
          <w:szCs w:val="22"/>
        </w:rPr>
      </w:pPr>
      <w:hyperlink w:anchor="_Toc9428286" w:history="1">
        <w:r>
          <w:rPr>
            <w:rStyle w:val="Hyperlink"/>
          </w:rPr>
          <w:t xml:space="preserve">4.3.1  </w:t>
        </w:r>
        <w:r>
          <w:rPr>
            <w:rStyle w:val="Hyperlink"/>
            <w:rFonts w:hint="eastAsia"/>
          </w:rPr>
          <w:t>有效利用专业的物流服务</w:t>
        </w:r>
        <w:r>
          <w:tab/>
        </w:r>
        <w:r>
          <w:fldChar w:fldCharType="begin"/>
        </w:r>
        <w:r>
          <w:instrText xml:space="preserve"> PAGEREF _Toc9428286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3"/>
        <w:tabs>
          <w:tab w:val="right" w:leader="dot" w:pos="9060"/>
        </w:tabs>
        <w:ind w:left="940"/>
        <w:rPr>
          <w:rFonts w:ascii="Calibri" w:hAnsi="Calibri"/>
          <w:sz w:val="21"/>
          <w:szCs w:val="22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footnotePr>
            <w:numFmt w:val="decimalEnclosedCircleChinese"/>
            <w:numRestart w:val="eachPage"/>
          </w:footnotePr>
          <w:pgSz w:w="11906" w:h="16838"/>
          <w:pgMar w:top="1588" w:right="1418" w:bottom="1418" w:left="1418" w:header="1134" w:footer="1134" w:gutter="0"/>
          <w:pgNumType w:fmt="upperRoman" w:start="1"/>
          <w:cols w:space="708"/>
          <w:docGrid w:type="linesAndChars" w:linePitch="326" w:charSpace="-1024"/>
        </w:sectPr>
      </w:pPr>
      <w:hyperlink w:anchor="_Toc9428287" w:history="1">
        <w:r>
          <w:rPr>
            <w:rStyle w:val="Hyperlink"/>
          </w:rPr>
          <w:t xml:space="preserve">4.3.2  </w:t>
        </w:r>
        <w:r>
          <w:rPr>
            <w:rStyle w:val="Hyperlink"/>
            <w:rFonts w:hint="eastAsia"/>
          </w:rPr>
          <w:t>实施集中的库存管理</w:t>
        </w:r>
        <w:r>
          <w:tab/>
        </w:r>
        <w:r>
          <w:fldChar w:fldCharType="begin"/>
        </w:r>
        <w:r>
          <w:instrText xml:space="preserve"> PAGEREF _Toc9428287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3"/>
        <w:tabs>
          <w:tab w:val="right" w:leader="dot" w:pos="9060"/>
        </w:tabs>
        <w:ind w:left="940"/>
        <w:rPr>
          <w:rFonts w:ascii="Calibri" w:hAnsi="Calibri"/>
          <w:sz w:val="21"/>
          <w:szCs w:val="22"/>
        </w:rPr>
      </w:pPr>
      <w:hyperlink w:anchor="_Toc9428288" w:history="1">
        <w:r>
          <w:rPr>
            <w:rStyle w:val="Hyperlink"/>
          </w:rPr>
          <w:t xml:space="preserve">4.3.3  </w:t>
        </w:r>
        <w:r>
          <w:rPr>
            <w:rStyle w:val="Hyperlink"/>
            <w:rFonts w:hint="eastAsia"/>
          </w:rPr>
          <w:t>强调供应链上零库存的管理模式</w:t>
        </w:r>
        <w:r>
          <w:tab/>
        </w:r>
        <w:r>
          <w:fldChar w:fldCharType="begin"/>
        </w:r>
        <w:r>
          <w:instrText xml:space="preserve"> PAGEREF _Toc9428288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9060"/>
        </w:tabs>
        <w:ind w:left="470"/>
        <w:rPr>
          <w:rFonts w:ascii="Calibri" w:hAnsi="Calibri"/>
          <w:sz w:val="21"/>
          <w:szCs w:val="22"/>
        </w:rPr>
      </w:pPr>
      <w:hyperlink w:anchor="_Toc9428289" w:history="1">
        <w:r>
          <w:rPr>
            <w:rStyle w:val="Hyperlink"/>
          </w:rPr>
          <w:t xml:space="preserve">4.4  </w:t>
        </w:r>
        <w:r>
          <w:rPr>
            <w:rStyle w:val="Hyperlink"/>
            <w:rFonts w:hint="eastAsia"/>
          </w:rPr>
          <w:t>采用准时制采购实现零库存</w:t>
        </w:r>
        <w:r>
          <w:tab/>
        </w:r>
        <w:r>
          <w:fldChar w:fldCharType="begin"/>
        </w:r>
        <w:r>
          <w:instrText xml:space="preserve"> PAGEREF _Toc9428289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1"/>
        <w:tabs>
          <w:tab w:val="right" w:leader="dot" w:pos="9060"/>
        </w:tabs>
        <w:rPr>
          <w:rFonts w:ascii="Calibri" w:hAnsi="Calibri"/>
          <w:sz w:val="21"/>
          <w:szCs w:val="22"/>
        </w:rPr>
      </w:pPr>
      <w:hyperlink w:anchor="_Toc9428290" w:history="1">
        <w:r>
          <w:rPr>
            <w:rStyle w:val="Hyperlink"/>
            <w:rFonts w:hint="eastAsia"/>
          </w:rPr>
          <w:t>结论</w:t>
        </w:r>
        <w:r>
          <w:tab/>
        </w:r>
        <w:r>
          <w:fldChar w:fldCharType="begin"/>
        </w:r>
        <w:r>
          <w:instrText xml:space="preserve"> PAGEREF _Toc9428290 \h </w:instrText>
        </w:r>
        <w:r>
          <w:fldChar w:fldCharType="separate"/>
        </w:r>
        <w:r>
          <w:rPr>
            <w:rFonts w:hint="eastAsia"/>
            <w:b/>
            <w:bCs/>
          </w:rPr>
          <w:t>错误!未定义书签。</w:t>
        </w:r>
        <w:r>
          <w:fldChar w:fldCharType="end"/>
        </w:r>
      </w:hyperlink>
    </w:p>
    <w:p>
      <w:pPr>
        <w:pStyle w:val="TOC1"/>
        <w:tabs>
          <w:tab w:val="right" w:leader="dot" w:pos="9060"/>
        </w:tabs>
        <w:rPr>
          <w:rFonts w:ascii="Calibri" w:hAnsi="Calibri"/>
          <w:sz w:val="21"/>
          <w:szCs w:val="22"/>
        </w:rPr>
      </w:pPr>
      <w:hyperlink w:anchor="_Toc9428291" w:history="1">
        <w:r>
          <w:rPr>
            <w:rStyle w:val="Hyperlink"/>
            <w:rFonts w:hint="eastAsia"/>
          </w:rPr>
          <w:t>致  谢</w:t>
        </w:r>
        <w:r>
          <w:tab/>
        </w:r>
        <w:r>
          <w:fldChar w:fldCharType="begin"/>
        </w:r>
        <w:r>
          <w:instrText xml:space="preserve"> PAGEREF _Toc9428291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1"/>
        <w:tabs>
          <w:tab w:val="right" w:leader="dot" w:pos="9060"/>
        </w:tabs>
        <w:rPr>
          <w:rFonts w:ascii="Calibri" w:hAnsi="Calibri"/>
          <w:sz w:val="21"/>
          <w:szCs w:val="22"/>
        </w:rPr>
      </w:pPr>
      <w:hyperlink w:anchor="_Toc9428292" w:history="1">
        <w:r>
          <w:rPr>
            <w:rStyle w:val="Hyperlink"/>
            <w:rFonts w:hint="eastAsia"/>
          </w:rPr>
          <w:t>参考文献</w:t>
        </w:r>
        <w:r>
          <w:tab/>
        </w:r>
        <w:r>
          <w:fldChar w:fldCharType="begin"/>
        </w:r>
        <w:r>
          <w:instrText xml:space="preserve"> PAGEREF _Toc9428292 \h </w:instrText>
        </w:r>
        <w:r>
          <w:fldChar w:fldCharType="separate"/>
        </w:r>
        <w:r>
          <w:t>23</w:t>
        </w:r>
        <w:r>
          <w:fldChar w:fldCharType="end"/>
        </w:r>
      </w:hyperlink>
      <w:r>
        <w:t>3</w:t>
      </w:r>
    </w:p>
    <w:p>
      <w:pPr>
        <w:spacing w:line="420" w:lineRule="exact"/>
        <w:ind w:firstLine="470"/>
        <w:rPr>
          <w:rFonts w:ascii="黑体" w:eastAsia="黑体"/>
          <w:szCs w:val="36"/>
        </w:rPr>
      </w:pPr>
      <w:r>
        <w:rPr>
          <w:rFonts w:ascii="黑体" w:eastAsia="黑体" w:hint="eastAsia"/>
          <w:szCs w:val="36"/>
        </w:rPr>
        <w:fldChar w:fldCharType="end"/>
      </w:r>
    </w:p>
    <w:p>
      <w:pPr>
        <w:pStyle w:val="Heading1"/>
        <w:spacing w:before="326" w:beforeLines="100" w:after="0" w:line="420" w:lineRule="exact"/>
        <w:ind w:firstLine="873"/>
        <w:rPr>
          <w:rStyle w:val="1Char"/>
          <w:rFonts w:ascii="黑体" w:hAnsi="黑体" w:cs="黑体"/>
          <w:szCs w:val="36"/>
        </w:rPr>
      </w:pPr>
      <w:r>
        <w:rPr>
          <w:rStyle w:val="1Char"/>
          <w:rFonts w:ascii="黑体" w:hAnsi="黑体" w:cs="黑体"/>
          <w:szCs w:val="36"/>
        </w:rPr>
        <w:br/>
      </w:r>
      <w:r>
        <w:rPr>
          <w:rStyle w:val="1Char"/>
          <w:rFonts w:ascii="黑体" w:hAnsi="黑体" w:cs="黑体"/>
          <w:szCs w:val="36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https://d.book118.com/237060026065006044</w:t>
        </w:r>
      </w:hyperlink>
    </w:p>
    <w:p>
      <w:pPr>
        <w:pStyle w:val="Heading1"/>
        <w:spacing w:before="326" w:beforeLines="100" w:after="0" w:line="420" w:lineRule="exact"/>
        <w:ind w:firstLine="873"/>
        <w:rPr>
          <w:rStyle w:val="1Char"/>
          <w:rFonts w:ascii="黑体" w:hAnsi="黑体" w:cs="黑体"/>
          <w:szCs w:val="36"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numFmt w:val="decimalEnclosedCircleChinese"/>
        <w:numRestart w:val="eachPage"/>
      </w:footnotePr>
      <w:type w:val="nextPage"/>
      <w:pgSz w:w="11906" w:h="16838"/>
      <w:pgMar w:top="1588" w:right="1418" w:bottom="1418" w:left="1418" w:header="1134" w:footer="1134" w:gutter="0"/>
      <w:pgNumType w:fmt="upperRoman" w:start="2"/>
      <w:cols w:space="708"/>
      <w:titlePg w:val="0"/>
      <w:docGrid w:type="linesAndChars" w:linePitch="326" w:charSpace="-102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方正姚体">
    <w:altName w:val="宋体"/>
    <w:panose1 w:val="02010601030101010101"/>
    <w:charset w:val="86"/>
    <w:family w:val="auto"/>
    <w:pitch w:val="default"/>
    <w:sig w:usb0="00000003" w:usb1="080E0000" w:usb2="00000010" w:usb3="00000000" w:csb0="0004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right="360"/>
      <w:jc w:val="both"/>
      <w:rPr>
        <w:rFonts w:ascii="宋体" w:hAnsi="宋体" w:cs="宋体"/>
        <w:sz w:val="21"/>
        <w:szCs w:val="21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right="360"/>
      <w:jc w:val="both"/>
      <w:rPr>
        <w:rFonts w:ascii="宋体" w:hAnsi="宋体" w:cs="宋体"/>
        <w:sz w:val="21"/>
        <w:szCs w:val="21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61D"/>
    <w:rsid w:val="000901E2"/>
    <w:rsid w:val="000A0AFB"/>
    <w:rsid w:val="000B04F4"/>
    <w:rsid w:val="000D3473"/>
    <w:rsid w:val="000E6E2B"/>
    <w:rsid w:val="00125FC0"/>
    <w:rsid w:val="00133304"/>
    <w:rsid w:val="00136B35"/>
    <w:rsid w:val="00145634"/>
    <w:rsid w:val="001517C7"/>
    <w:rsid w:val="0017261D"/>
    <w:rsid w:val="001A2F8A"/>
    <w:rsid w:val="001A2FE1"/>
    <w:rsid w:val="00224385"/>
    <w:rsid w:val="002572F2"/>
    <w:rsid w:val="00297F52"/>
    <w:rsid w:val="00300D40"/>
    <w:rsid w:val="003C2AF2"/>
    <w:rsid w:val="00400474"/>
    <w:rsid w:val="00423A37"/>
    <w:rsid w:val="004464D4"/>
    <w:rsid w:val="00446F4E"/>
    <w:rsid w:val="00457EE7"/>
    <w:rsid w:val="0046242D"/>
    <w:rsid w:val="004A2AEC"/>
    <w:rsid w:val="005B618E"/>
    <w:rsid w:val="005D71A6"/>
    <w:rsid w:val="00611FD1"/>
    <w:rsid w:val="0063570F"/>
    <w:rsid w:val="006472A9"/>
    <w:rsid w:val="00657806"/>
    <w:rsid w:val="006B564F"/>
    <w:rsid w:val="0071269F"/>
    <w:rsid w:val="0074579B"/>
    <w:rsid w:val="00750317"/>
    <w:rsid w:val="00775A0F"/>
    <w:rsid w:val="007E10EA"/>
    <w:rsid w:val="00837A25"/>
    <w:rsid w:val="0087047B"/>
    <w:rsid w:val="009157C8"/>
    <w:rsid w:val="00915CFE"/>
    <w:rsid w:val="00923293"/>
    <w:rsid w:val="00943348"/>
    <w:rsid w:val="009A0A2F"/>
    <w:rsid w:val="009A4320"/>
    <w:rsid w:val="009E1DB4"/>
    <w:rsid w:val="009F066A"/>
    <w:rsid w:val="00A6160F"/>
    <w:rsid w:val="00A912EC"/>
    <w:rsid w:val="00AA25F4"/>
    <w:rsid w:val="00BA4DC5"/>
    <w:rsid w:val="00C260CB"/>
    <w:rsid w:val="00C44C3C"/>
    <w:rsid w:val="00C946F0"/>
    <w:rsid w:val="00CB69A6"/>
    <w:rsid w:val="00D00955"/>
    <w:rsid w:val="00D05712"/>
    <w:rsid w:val="00D377E1"/>
    <w:rsid w:val="00DA6EAE"/>
    <w:rsid w:val="00DE72AD"/>
    <w:rsid w:val="00E24C12"/>
    <w:rsid w:val="00E42890"/>
    <w:rsid w:val="00E82283"/>
    <w:rsid w:val="00E97EFF"/>
    <w:rsid w:val="00F32C68"/>
    <w:rsid w:val="00F67D85"/>
    <w:rsid w:val="00F72F15"/>
    <w:rsid w:val="00FD1BBD"/>
    <w:rsid w:val="00FE232D"/>
    <w:rsid w:val="00FE383F"/>
    <w:rsid w:val="53882DB8"/>
  </w:rsids>
  <w:docVars>
    <w:docVar w:name="commondata" w:val="eyJoZGlkIjoiZGY5OGNiNGUyMjQ5MmI4ZDQ3ZjRhNGEzOTgxOWU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qFormat="1"/>
    <w:lsdException w:name="heading 4" w:semiHidden="0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/>
    <w:lsdException w:name="toc 2" w:semiHidden="0" w:uiPriority="39"/>
    <w:lsdException w:name="toc 3" w:semiHidden="0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page number" w:semiHidden="0" w:uiPriority="0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/>
    <w:lsdException w:name="Table Grid" w:semiHidden="0" w:uiPriority="59" w:unhideWhenUsed="0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</w:latentStyles>
  <w:style w:type="paragraph" w:default="1" w:styleId="Normal">
    <w:name w:val="Normal"/>
    <w:qFormat/>
    <w:pPr>
      <w:widowControl w:val="0"/>
      <w:jc w:val="both"/>
    </w:pPr>
    <w:rPr>
      <w:kern w:val="2"/>
      <w:sz w:val="24"/>
      <w:lang w:val="en-US" w:eastAsia="zh-CN" w:bidi="ar-SA"/>
    </w:rPr>
  </w:style>
  <w:style w:type="paragraph" w:styleId="Heading1">
    <w:name w:val="heading 1"/>
    <w:basedOn w:val="Normal"/>
    <w:next w:val="Normal"/>
    <w:link w:val="1Char"/>
    <w:qFormat/>
    <w:pPr>
      <w:keepNext/>
      <w:keepLines/>
      <w:pageBreakBefore/>
      <w:widowControl/>
      <w:spacing w:before="360" w:after="120" w:line="360" w:lineRule="auto"/>
      <w:jc w:val="center"/>
      <w:outlineLvl w:val="0"/>
    </w:pPr>
    <w:rPr>
      <w:rFonts w:eastAsia="黑体"/>
      <w:kern w:val="0"/>
      <w:sz w:val="36"/>
    </w:rPr>
  </w:style>
  <w:style w:type="paragraph" w:styleId="Heading2">
    <w:name w:val="heading 2"/>
    <w:basedOn w:val="Normal"/>
    <w:next w:val="NormalIndent"/>
    <w:link w:val="2Char"/>
    <w:qFormat/>
    <w:pPr>
      <w:keepNext/>
      <w:keepLines/>
      <w:widowControl/>
      <w:spacing w:before="120" w:line="360" w:lineRule="auto"/>
      <w:jc w:val="left"/>
      <w:outlineLvl w:val="1"/>
    </w:pPr>
    <w:rPr>
      <w:kern w:val="0"/>
      <w:sz w:val="28"/>
    </w:rPr>
  </w:style>
  <w:style w:type="paragraph" w:styleId="Heading3">
    <w:name w:val="heading 3"/>
    <w:basedOn w:val="Normal"/>
    <w:next w:val="Normal"/>
    <w:link w:val="3Char"/>
    <w:unhideWhenUsed/>
    <w:qFormat/>
    <w:pPr>
      <w:keepNext/>
      <w:keepLines/>
      <w:outlineLvl w:val="2"/>
    </w:pPr>
    <w:rPr>
      <w:b/>
      <w:bCs/>
      <w:szCs w:val="28"/>
    </w:rPr>
  </w:style>
  <w:style w:type="paragraph" w:styleId="Heading4">
    <w:name w:val="heading 4"/>
    <w:basedOn w:val="Normal"/>
    <w:next w:val="Normal"/>
    <w:link w:val="4Char"/>
    <w:uiPriority w:val="9"/>
    <w:unhideWhenUsed/>
    <w:qFormat/>
    <w:pPr>
      <w:keepNext/>
      <w:keepLines/>
      <w:outlineLvl w:val="3"/>
    </w:pPr>
    <w:rPr>
      <w:rFonts w:ascii="Cambria" w:eastAsia="宋体" w:hAnsi="Cambria" w:cs="Times New Roman"/>
      <w:b/>
      <w:bCs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link w:val="Heading1"/>
    <w:rPr>
      <w:rFonts w:eastAsia="黑体"/>
      <w:kern w:val="0"/>
      <w:sz w:val="36"/>
      <w:szCs w:val="20"/>
    </w:rPr>
  </w:style>
  <w:style w:type="character" w:customStyle="1" w:styleId="2Char">
    <w:name w:val="标题 2 Char"/>
    <w:link w:val="Heading2"/>
    <w:rPr>
      <w:kern w:val="0"/>
      <w:sz w:val="28"/>
      <w:szCs w:val="20"/>
    </w:rPr>
  </w:style>
  <w:style w:type="paragraph" w:styleId="NormalIndent">
    <w:name w:val="Normal Indent"/>
    <w:basedOn w:val="Normal"/>
    <w:uiPriority w:val="99"/>
    <w:unhideWhenUsed/>
    <w:pPr>
      <w:ind w:firstLine="420" w:firstLineChars="200"/>
    </w:pPr>
  </w:style>
  <w:style w:type="character" w:customStyle="1" w:styleId="3Char">
    <w:name w:val="标题 3 Char"/>
    <w:link w:val="Heading3"/>
    <w:rPr>
      <w:b/>
      <w:bCs/>
      <w:szCs w:val="28"/>
    </w:rPr>
  </w:style>
  <w:style w:type="character" w:customStyle="1" w:styleId="4Char">
    <w:name w:val="标题 4 Char"/>
    <w:link w:val="Heading4"/>
    <w:uiPriority w:val="9"/>
    <w:rPr>
      <w:rFonts w:ascii="Cambria" w:eastAsia="宋体" w:hAnsi="Cambria" w:cs="Times New Roman"/>
      <w:b/>
      <w:bCs/>
      <w:szCs w:val="28"/>
    </w:rPr>
  </w:style>
  <w:style w:type="paragraph" w:styleId="CommentText">
    <w:name w:val="annotation text"/>
    <w:basedOn w:val="Normal"/>
    <w:link w:val="Char"/>
    <w:uiPriority w:val="99"/>
    <w:unhideWhenUsed/>
    <w:pPr>
      <w:jc w:val="left"/>
    </w:pPr>
  </w:style>
  <w:style w:type="character" w:customStyle="1" w:styleId="Char">
    <w:name w:val="批注文字 Char"/>
    <w:link w:val="CommentText"/>
    <w:uiPriority w:val="99"/>
    <w:semiHidden/>
    <w:rPr>
      <w:szCs w:val="20"/>
    </w:rPr>
  </w:style>
  <w:style w:type="paragraph" w:styleId="TOC3">
    <w:name w:val="toc 3"/>
    <w:basedOn w:val="Normal"/>
    <w:next w:val="Normal"/>
    <w:uiPriority w:val="39"/>
    <w:unhideWhenUsed/>
    <w:pPr>
      <w:ind w:left="400" w:leftChars="400"/>
    </w:pPr>
  </w:style>
  <w:style w:type="paragraph" w:styleId="PlainText">
    <w:name w:val="Plain Text"/>
    <w:basedOn w:val="Normal"/>
    <w:link w:val="Char0"/>
    <w:rPr>
      <w:rFonts w:ascii="宋体" w:hAnsi="Courier New"/>
      <w:kern w:val="0"/>
      <w:sz w:val="21"/>
      <w:szCs w:val="21"/>
    </w:rPr>
  </w:style>
  <w:style w:type="character" w:customStyle="1" w:styleId="Char0">
    <w:name w:val="纯文本 Char"/>
    <w:link w:val="PlainText"/>
    <w:rPr>
      <w:rFonts w:ascii="宋体" w:hAnsi="Courier New"/>
      <w:kern w:val="0"/>
      <w:sz w:val="21"/>
      <w:szCs w:val="21"/>
    </w:rPr>
  </w:style>
  <w:style w:type="paragraph" w:styleId="BalloonText">
    <w:name w:val="Balloon Text"/>
    <w:basedOn w:val="Normal"/>
    <w:link w:val="Char1"/>
    <w:uiPriority w:val="99"/>
    <w:unhideWhenUsed/>
    <w:rPr>
      <w:sz w:val="18"/>
      <w:szCs w:val="18"/>
    </w:rPr>
  </w:style>
  <w:style w:type="character" w:customStyle="1" w:styleId="Char1">
    <w:name w:val="批注框文本 Char"/>
    <w:link w:val="BalloonText"/>
    <w:uiPriority w:val="99"/>
    <w:semiHidden/>
    <w:rPr>
      <w:sz w:val="18"/>
      <w:szCs w:val="18"/>
    </w:rPr>
  </w:style>
  <w:style w:type="paragraph" w:styleId="Footer">
    <w:name w:val="footer"/>
    <w:basedOn w:val="Normal"/>
    <w:link w:val="Char2"/>
    <w:uiPriority w:val="99"/>
    <w:unhideWhenUsed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2">
    <w:name w:val="页脚 Char"/>
    <w:link w:val="Footer"/>
    <w:uiPriority w:val="99"/>
    <w:rPr>
      <w:sz w:val="18"/>
      <w:szCs w:val="18"/>
    </w:rPr>
  </w:style>
  <w:style w:type="paragraph" w:styleId="Header">
    <w:name w:val="header"/>
    <w:basedOn w:val="Normal"/>
    <w:link w:val="Char3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3">
    <w:name w:val="页眉 Char"/>
    <w:link w:val="Header"/>
    <w:uiPriority w:val="99"/>
    <w:rPr>
      <w:sz w:val="18"/>
      <w:szCs w:val="18"/>
    </w:rPr>
  </w:style>
  <w:style w:type="paragraph" w:styleId="TOC1">
    <w:name w:val="toc 1"/>
    <w:basedOn w:val="Normal"/>
    <w:next w:val="Normal"/>
    <w:uiPriority w:val="39"/>
    <w:unhideWhenUsed/>
  </w:style>
  <w:style w:type="paragraph" w:styleId="TOC2">
    <w:name w:val="toc 2"/>
    <w:basedOn w:val="Normal"/>
    <w:next w:val="Normal"/>
    <w:uiPriority w:val="39"/>
    <w:unhideWhenUsed/>
    <w:pPr>
      <w:ind w:left="200" w:leftChars="200"/>
    </w:pPr>
  </w:style>
  <w:style w:type="paragraph" w:styleId="NormalWeb">
    <w:name w:val="Normal (Web)"/>
    <w:basedOn w:val="Normal"/>
    <w:uiPriority w:val="99"/>
    <w:unhideWhenUsed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paragraph" w:styleId="CommentSubject">
    <w:name w:val="annotation subject"/>
    <w:basedOn w:val="CommentText"/>
    <w:next w:val="CommentText"/>
    <w:link w:val="Char4"/>
    <w:uiPriority w:val="99"/>
    <w:unhideWhenUsed/>
    <w:rPr>
      <w:b/>
      <w:bCs/>
    </w:rPr>
  </w:style>
  <w:style w:type="character" w:customStyle="1" w:styleId="Char4">
    <w:name w:val="批注主题 Char"/>
    <w:link w:val="CommentSubject"/>
    <w:uiPriority w:val="99"/>
    <w:semiHidden/>
    <w:rPr>
      <w:b/>
      <w:bCs/>
      <w:szCs w:val="20"/>
    </w:rPr>
  </w:style>
  <w:style w:type="table" w:styleId="TableGrid">
    <w:name w:val="Table Grid"/>
    <w:basedOn w:val="TableNormal"/>
    <w:uiPriority w:val="59"/>
    <w:pPr>
      <w:spacing w:line="240" w:lineRule="auto"/>
    </w:pPr>
    <w:tblPr>
      <w:tblBorders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insideH w:val="none" w:sz="0" w:space="0" w:color="auto"/>
        <w:insideV w:val="none" w:sz="0" w:space="0" w:color="auto"/>
      </w:tblBorders>
    </w:tblPr>
    <w:tblStylePr w:type="firstRow">
      <w:tblPr/>
      <w:tcPr>
        <w:tcBorders>
          <w:top w:val="single" w:sz="4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unhideWhenUsed/>
    <w:rPr>
      <w:color w:val="0000FF"/>
      <w:u w:val="single"/>
    </w:rPr>
  </w:style>
  <w:style w:type="character" w:styleId="CommentReference">
    <w:name w:val="annotation reference"/>
    <w:uiPriority w:val="99"/>
    <w:unhideWhenUsed/>
    <w:rPr>
      <w:sz w:val="21"/>
      <w:szCs w:val="21"/>
    </w:rPr>
  </w:style>
  <w:style w:type="table" w:customStyle="1" w:styleId="a">
    <w:name w:val="三线表"/>
    <w:basedOn w:val="TableNormal"/>
    <w:uiPriority w:val="99"/>
    <w:pPr>
      <w:spacing w:line="240" w:lineRule="auto"/>
      <w:jc w:val="both"/>
    </w:pPr>
    <w:tblPr>
      <w:tblStyleRowBandSize w:val="1"/>
      <w:tblBorders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insideH w:val="none" w:sz="0" w:space="0" w:color="auto"/>
        <w:insideV w:val="none" w:sz="0" w:space="0" w:color="auto"/>
      </w:tblBorders>
    </w:tblPr>
  </w:style>
  <w:style w:type="paragraph" w:customStyle="1" w:styleId="4">
    <w:name w:val="标题4"/>
    <w:basedOn w:val="Normal"/>
    <w:link w:val="4Char0"/>
    <w:qFormat/>
    <w:rPr>
      <w:b/>
    </w:rPr>
  </w:style>
  <w:style w:type="character" w:customStyle="1" w:styleId="4Char0">
    <w:name w:val="标题4 Char"/>
    <w:link w:val="4"/>
    <w:rPr>
      <w:b/>
    </w:rPr>
  </w:style>
  <w:style w:type="character" w:customStyle="1" w:styleId="p141">
    <w:name w:val="p141"/>
    <w:rPr>
      <w:dstrike w:val="0"/>
      <w:sz w:val="21"/>
      <w:szCs w:val="21"/>
      <w:u w:val="none"/>
      <w:vertAlign w:val="baseline"/>
    </w:rPr>
  </w:style>
  <w:style w:type="paragraph" w:customStyle="1" w:styleId="3">
    <w:name w:val="样式3"/>
    <w:basedOn w:val="Heading1"/>
    <w:pPr>
      <w:pageBreakBefore w:val="0"/>
      <w:widowControl w:val="0"/>
      <w:spacing w:before="300" w:beforeLines="300" w:after="100" w:afterLines="100" w:line="240" w:lineRule="auto"/>
    </w:pPr>
    <w:rPr>
      <w:rFonts w:ascii="黑体"/>
      <w:bCs/>
      <w:kern w:val="44"/>
      <w:sz w:val="44"/>
      <w:szCs w:val="36"/>
    </w:rPr>
  </w:style>
  <w:style w:type="paragraph" w:customStyle="1" w:styleId="40">
    <w:name w:val="样式4"/>
    <w:basedOn w:val="Heading2"/>
    <w:pPr>
      <w:widowControl w:val="0"/>
      <w:spacing w:before="50" w:beforeLines="50" w:after="50" w:afterLines="50"/>
    </w:pPr>
    <w:rPr>
      <w:rFonts w:ascii="黑体" w:eastAsia="黑体" w:hAnsi="Arial"/>
      <w:bCs/>
      <w:szCs w:val="28"/>
    </w:rPr>
  </w:style>
  <w:style w:type="paragraph" w:customStyle="1" w:styleId="52">
    <w:name w:val="样式 样式5 + 首行缩进:  2 字符"/>
    <w:basedOn w:val="Normal"/>
    <w:pPr>
      <w:keepNext/>
      <w:keepLines/>
      <w:spacing w:line="360" w:lineRule="auto"/>
      <w:ind w:firstLine="200" w:firstLineChars="200"/>
      <w:outlineLvl w:val="2"/>
    </w:pPr>
    <w:rPr>
      <w:rFonts w:ascii="黑体" w:eastAsia="黑体" w:cs="宋体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237060026065006044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3260</Words>
  <Characters>18583</Characters>
  <Application>Microsoft Office Word</Application>
  <DocSecurity>0</DocSecurity>
  <Lines>154</Lines>
  <Paragraphs>43</Paragraphs>
  <ScaleCrop>false</ScaleCrop>
  <Company/>
  <LinksUpToDate>false</LinksUpToDate>
  <CharactersWithSpaces>21800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张老师</cp:lastModifiedBy>
  <cp:revision>5</cp:revision>
  <cp:lastPrinted>2021-05-14T13:07:00Z</cp:lastPrinted>
  <dcterms:created xsi:type="dcterms:W3CDTF">2019-06-06T12:58:00Z</dcterms:created>
  <dcterms:modified xsi:type="dcterms:W3CDTF">2023-11-01T11:16:22Z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3CFA08794FC04862936E759E33A4C967_12</vt:lpwstr>
  </property>
  <property fmtid="{D5CDD505-2E9C-101B-9397-08002B2CF9AE}" pid="3" name="KSOProductBuildVer">
    <vt:lpwstr>2052-12.1.0.15712</vt:lpwstr>
  </property>
</Properties>
</file>