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69" w:line="220" w:lineRule="auto"/>
        <w:ind w:left="4302"/>
        <w:outlineLvl w:val="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"/>
          <w:sz w:val="52"/>
          <w:szCs w:val="52"/>
          <w14:textOutline w14:w="9448">
            <w14:solidFill>
              <w14:srgbClr w14:val="000000"/>
            </w14:solidFill>
            <w14:prstDash w14:val="solid"/>
            <w14:miter w14:lim="10"/>
          </w14:textOutline>
        </w:rPr>
        <w:t>菜鸟物流园区</w:t>
      </w:r>
    </w:p>
    <w:p>
      <w:pPr>
        <w:spacing w:before="13" w:line="220" w:lineRule="auto"/>
        <w:ind w:left="4836"/>
        <w:outlineLvl w:val="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4"/>
          <w:sz w:val="52"/>
          <w:szCs w:val="52"/>
          <w14:textOutline w14:w="9448">
            <w14:solidFill>
              <w14:srgbClr w14:val="000000"/>
            </w14:solidFill>
            <w14:prstDash w14:val="solid"/>
            <w14:miter w14:lim="10"/>
          </w14:textOutline>
        </w:rPr>
        <w:t>交付标准</w:t>
      </w:r>
    </w:p>
    <w:p>
      <w:pPr>
        <w:spacing w:before="23" w:line="226" w:lineRule="auto"/>
        <w:ind w:left="5068"/>
        <w:outlineLvl w:val="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（2018版）</w:t>
      </w:r>
    </w:p>
    <w:p>
      <w:pPr>
        <w:pStyle w:val="BodyText"/>
        <w:spacing w:line="388" w:lineRule="auto"/>
      </w:pPr>
    </w:p>
    <w:p>
      <w:pPr>
        <w:spacing w:before="90" w:line="196" w:lineRule="auto"/>
        <w:ind w:left="2923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4"/>
          <w:sz w:val="31"/>
          <w:szCs w:val="31"/>
        </w:rPr>
        <w:t>Delivery Standards of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31"/>
          <w:szCs w:val="31"/>
        </w:rPr>
        <w:t>CaiNiao Logistics Park</w:t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  <w:sectPr>
          <w:pgSz w:w="16834" w:h="11905"/>
          <w:pgMar w:top="1011" w:right="2525" w:bottom="0" w:left="2525" w:header="0" w:footer="0" w:gutter="0"/>
          <w:cols w:space="708"/>
        </w:sectPr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91" w:line="220" w:lineRule="auto"/>
        <w:ind w:left="529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菜鸟网络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type w:val="nextPage"/>
          <w:pgSz w:w="16834" w:h="11905"/>
          <w:pgMar w:top="1011" w:right="2525" w:bottom="0" w:left="2525" w:header="0" w:footer="0" w:gutter="0"/>
          <w:pgNumType w:start="2"/>
          <w:cols w:space="708"/>
          <w:titlePg w:val="0"/>
        </w:sectPr>
      </w:pPr>
    </w:p>
    <w:tbl>
      <w:tblPr>
        <w:tblStyle w:val="TableNormal0"/>
        <w:tblW w:w="11610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</w:tblPr>
      <w:tblGrid>
        <w:gridCol w:w="9120"/>
        <w:gridCol w:w="2490"/>
      </w:tblGrid>
      <w:tr>
        <w:tblPrEx>
          <w:tblW w:w="11610" w:type="dxa"/>
          <w:tblInd w:w="10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</w:tblPrEx>
        <w:trPr>
          <w:trHeight w:val="1721"/>
        </w:trPr>
        <w:tc>
          <w:tcPr>
            <w:tcW w:w="9120" w:type="dxa"/>
            <w:tcBorders>
              <w:bottom w:val="single" w:sz="2" w:space="0" w:color="000000"/>
              <w:right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>
              <w:pict>
                <v:rect id="_x0000_s1025" style="width:1pt;height:577.8pt;margin-top:87.73pt;margin-left:641.83pt;mso-position-horizontal-relative:page;mso-position-vertical-relative:page;position:absolute;z-index:251658240" o:allowincell="f" filled="t" fillcolor="black" stroked="f"/>
              </w:pic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4931"/>
              <w:rPr>
                <w:sz w:val="44"/>
                <w:szCs w:val="44"/>
              </w:rPr>
            </w:pPr>
            <w:r>
              <w:rPr>
                <w:spacing w:val="-2"/>
                <w:sz w:val="44"/>
                <w:szCs w:val="44"/>
                <w14:textOutline w14:w="798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使用说明</w:t>
            </w:r>
          </w:p>
        </w:tc>
        <w:tc>
          <w:tcPr>
            <w:tcW w:w="2490" w:type="dxa"/>
            <w:tcBorders>
              <w:left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6" style="width:3pt;height:1pt;margin-top:-1pt;margin-left:-1.98pt;mso-position-horizontal-relative:right-margin-area;mso-position-vertical-relative:top-margin-area;position:absolute;z-index:251659264" filled="t" fillcolor="black" stroked="f"/>
              </w:pict>
            </w:r>
          </w:p>
        </w:tc>
      </w:tr>
      <w:tr>
        <w:tblPrEx>
          <w:tblW w:w="11610" w:type="dxa"/>
          <w:tblInd w:w="10" w:type="dxa"/>
          <w:tblLayout w:type="fixed"/>
        </w:tblPrEx>
        <w:trPr>
          <w:trHeight w:val="9909"/>
        </w:trPr>
        <w:tc>
          <w:tcPr>
            <w:tcW w:w="11610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19" w:lineRule="auto"/>
              <w:ind w:left="989"/>
            </w:pPr>
            <w:r>
              <w:t>本标准是在集团地网轻模式下，结合物流园区产品标</w:t>
            </w:r>
            <w:r>
              <w:rPr>
                <w:spacing w:val="-1"/>
              </w:rPr>
              <w:t>准化、模块化与经济适用的原</w:t>
            </w:r>
          </w:p>
          <w:p>
            <w:pPr>
              <w:pStyle w:val="TableText"/>
              <w:spacing w:before="5" w:line="223" w:lineRule="auto"/>
              <w:ind w:left="430" w:right="252" w:firstLine="3"/>
            </w:pPr>
            <w:r>
              <w:t>则，对园区内主要硬件设施的交付标准的全面描</w:t>
            </w:r>
            <w:r>
              <w:rPr>
                <w:spacing w:val="-1"/>
              </w:rPr>
              <w:t>述。标准将作为项目开发建设、交付验收</w:t>
            </w:r>
            <w:r>
              <w:t xml:space="preserve"> </w:t>
            </w:r>
            <w:r>
              <w:t>的依据，由规划部、工程设计部、成本部、招采部、物</w:t>
            </w:r>
            <w:r>
              <w:rPr>
                <w:spacing w:val="-1"/>
              </w:rPr>
              <w:t>业管理部共同修编完成，经集团批</w:t>
            </w:r>
            <w:r>
              <w:t xml:space="preserve"> </w:t>
            </w:r>
            <w:r>
              <w:rPr>
                <w:spacing w:val="-7"/>
              </w:rPr>
              <w:t>准后发布执行。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0" w:lineRule="auto"/>
              <w:ind w:left="428"/>
            </w:pPr>
            <w:r>
              <w:rPr>
                <w:spacing w:val="-11"/>
                <w14:textOutline w14:w="508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适用范围：</w:t>
            </w:r>
          </w:p>
          <w:p>
            <w:pPr>
              <w:pStyle w:val="TableText"/>
              <w:spacing w:before="6" w:line="224" w:lineRule="auto"/>
              <w:ind w:left="432"/>
            </w:pPr>
            <w:r>
              <w:rPr>
                <w:spacing w:val="-3"/>
              </w:rPr>
              <w:t>一、对外合作项目的前期商务谈判</w:t>
            </w:r>
          </w:p>
          <w:p>
            <w:pPr>
              <w:pStyle w:val="TableText"/>
              <w:spacing w:before="1" w:line="219" w:lineRule="auto"/>
              <w:ind w:left="432"/>
            </w:pPr>
            <w:r>
              <w:rPr>
                <w:spacing w:val="-1"/>
              </w:rPr>
              <w:t>二、所有开发建设项目的交付验收</w:t>
            </w:r>
          </w:p>
          <w:p>
            <w:pPr>
              <w:pStyle w:val="TableText"/>
              <w:spacing w:before="7" w:line="220" w:lineRule="auto"/>
              <w:ind w:left="428"/>
            </w:pPr>
            <w:r>
              <w:rPr>
                <w:spacing w:val="-1"/>
              </w:rPr>
              <w:t>三、所有开发建设项目的对外招商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2" w:line="220" w:lineRule="auto"/>
              <w:ind w:left="431"/>
            </w:pPr>
            <w:r>
              <w:rPr>
                <w:spacing w:val="-11"/>
                <w14:textOutline w14:w="508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组成部分：</w:t>
            </w:r>
          </w:p>
          <w:p>
            <w:pPr>
              <w:pStyle w:val="TableText"/>
              <w:spacing w:before="7" w:line="222" w:lineRule="auto"/>
              <w:ind w:left="432" w:right="1671"/>
            </w:pPr>
            <w:r>
              <w:rPr>
                <w:spacing w:val="-1"/>
              </w:rPr>
              <w:t>一、主要功能用房的建筑、结构、室内交付标准（仓、配套用房及辅助设施）</w:t>
            </w:r>
            <w:r>
              <w:t xml:space="preserve"> </w:t>
            </w:r>
            <w:r>
              <w:rPr>
                <w:spacing w:val="-1"/>
              </w:rPr>
              <w:t>二、园区交通、景观、管理、标识系统交付标准</w:t>
            </w:r>
          </w:p>
          <w:p>
            <w:pPr>
              <w:pStyle w:val="TableText"/>
              <w:spacing w:before="6" w:line="220" w:lineRule="auto"/>
              <w:ind w:left="428"/>
            </w:pPr>
            <w:r>
              <w:rPr>
                <w:spacing w:val="-1"/>
              </w:rPr>
              <w:t>三、强弱电、给排水、暖通系统交付标准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2" w:line="220" w:lineRule="auto"/>
              <w:ind w:left="430"/>
            </w:pPr>
            <w:r>
              <w:rPr>
                <w:spacing w:val="-11"/>
                <w14:textOutline w14:w="508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编制原则：</w:t>
            </w:r>
          </w:p>
          <w:p>
            <w:pPr>
              <w:pStyle w:val="TableText"/>
              <w:spacing w:before="6" w:line="223" w:lineRule="auto"/>
              <w:ind w:left="425" w:right="252" w:firstLine="6"/>
            </w:pPr>
            <w:r>
              <w:rPr>
                <w:spacing w:val="-2"/>
              </w:rPr>
              <w:t>一、系统性：建立完整框架，对园区所有主要硬件设施的功能与交付状态进行系统</w:t>
            </w:r>
            <w:r>
              <w:rPr>
                <w:spacing w:val="-3"/>
              </w:rPr>
              <w:t>描述；</w:t>
            </w:r>
            <w:r>
              <w:t xml:space="preserve"> </w:t>
            </w:r>
            <w:r>
              <w:t>二、提炼性：从使用功能、使用安全、成本控制三个维度出发，对</w:t>
            </w:r>
            <w:r>
              <w:rPr>
                <w:spacing w:val="-1"/>
              </w:rPr>
              <w:t>设计各阶段的关键要点</w:t>
            </w:r>
            <w:r>
              <w:t xml:space="preserve"> </w:t>
            </w:r>
            <w:r>
              <w:rPr>
                <w:spacing w:val="-8"/>
              </w:rPr>
              <w:t>进行提炼与概括；</w:t>
            </w:r>
          </w:p>
          <w:p>
            <w:pPr>
              <w:pStyle w:val="TableText"/>
              <w:spacing w:before="6" w:line="222" w:lineRule="auto"/>
              <w:ind w:left="449" w:right="313" w:hanging="21"/>
            </w:pPr>
            <w:r>
              <w:rPr>
                <w:spacing w:val="-2"/>
              </w:rPr>
              <w:t>三、通用性：交付标准的使用涵盖项目初期商务谈判、项目交付验收、项目招商全过程，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因此标准须具备较强的通用性，文字使用须做到易</w:t>
            </w:r>
            <w:r>
              <w:rPr>
                <w:spacing w:val="-3"/>
              </w:rPr>
              <w:t>懂、准确、无争议。</w: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1" w:line="29" w:lineRule="exact"/>
            </w:pPr>
            <w:r>
              <w:rPr>
                <w:position w:val="-3"/>
              </w:rPr>
              <w:pict>
                <v:shape id="_x0000_i1027" style="width:581.55pt;height:3pt;mso-position-horizontal-relative:char;mso-position-vertical-relative:line" coordorigin="0,0" coordsize="11630,60" path="m,60l60,60l60,40l,40l,60xem11570,20l11590,20l11590,l11570,l11570,20xem11570,60l11630,60l11630,40l11570,40l11570,60xem11570,20l11590,20l11590,l11570,l11570,20xem60,20l11570,20l11570,l60,l60,20xe" filled="t" fillcolor="black" stroked="f">
                  <w10:wrap type="none"/>
                </v:shape>
              </w:pict>
            </w:r>
          </w:p>
        </w:tc>
      </w:tr>
    </w:tbl>
    <w:p>
      <w:pPr>
        <w:pStyle w:val="BodyText"/>
      </w:pPr>
    </w:p>
    <w:p>
      <w:pPr>
        <w:sectPr>
          <w:pgSz w:w="14172" w:h="20040"/>
          <w:pgMar w:top="1694" w:right="1274" w:bottom="0" w:left="1266" w:header="0" w:footer="0" w:gutter="0"/>
          <w:pgNumType w:start="3"/>
          <w:cols w:space="708"/>
        </w:sectPr>
      </w:pPr>
    </w:p>
    <w:p>
      <w:pPr>
        <w:spacing w:before="2"/>
      </w:pPr>
      <w:r>
        <w:pict>
          <v:rect id="_x0000_s1028" style="width:0.85pt;height:28.15pt;margin-top:146.51pt;margin-left:242.3pt;mso-position-horizontal-relative:page;mso-position-vertical-relative:page;position:absolute;z-index:251660288" o:allowincell="f" filled="t" fillcolor="black" stroked="f"/>
        </w:pict>
      </w:r>
    </w:p>
    <w:p>
      <w:pPr>
        <w:spacing w:before="2"/>
      </w:pPr>
    </w:p>
    <w:tbl>
      <w:tblPr>
        <w:tblStyle w:val="TableNormal1"/>
        <w:tblW w:w="24594" w:type="dxa"/>
        <w:tblInd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318"/>
        <w:gridCol w:w="1694"/>
        <w:gridCol w:w="3841"/>
        <w:gridCol w:w="2596"/>
        <w:gridCol w:w="4142"/>
        <w:gridCol w:w="4422"/>
        <w:gridCol w:w="3725"/>
        <w:gridCol w:w="2856"/>
      </w:tblGrid>
      <w:tr>
        <w:tblPrEx>
          <w:tblW w:w="24594" w:type="dxa"/>
          <w:tblInd w:w="15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408"/>
        </w:trPr>
        <w:tc>
          <w:tcPr>
            <w:tcW w:w="24594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45" w:line="181" w:lineRule="auto"/>
              <w:ind w:left="65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  <w14:textOutline w14:w="65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交付标准-建筑、结构、室内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268"/>
        </w:trPr>
        <w:tc>
          <w:tcPr>
            <w:tcW w:w="301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vAlign w:val="top"/>
          </w:tcPr>
          <w:p>
            <w:pPr>
              <w:pStyle w:val="TableText"/>
              <w:spacing w:before="8" w:line="192" w:lineRule="auto"/>
              <w:ind w:left="101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物业类别</w:t>
            </w:r>
          </w:p>
        </w:tc>
        <w:tc>
          <w:tcPr>
            <w:tcW w:w="21582" w:type="dxa"/>
            <w:gridSpan w:val="6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E6B8B7"/>
            <w:vAlign w:val="top"/>
          </w:tcPr>
          <w:p>
            <w:pPr>
              <w:pStyle w:val="TableText"/>
              <w:spacing w:before="8" w:line="192" w:lineRule="auto"/>
              <w:ind w:left="106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仓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265"/>
        </w:trPr>
        <w:tc>
          <w:tcPr>
            <w:tcW w:w="3012" w:type="dxa"/>
            <w:gridSpan w:val="2"/>
            <w:tcBorders>
              <w:top w:val="single" w:sz="12" w:space="0" w:color="000000"/>
              <w:left w:val="single" w:sz="12" w:space="0" w:color="000000"/>
            </w:tcBorders>
            <w:vAlign w:val="top"/>
          </w:tcPr>
          <w:p>
            <w:pPr>
              <w:pStyle w:val="TableText"/>
              <w:spacing w:before="8" w:line="190" w:lineRule="auto"/>
              <w:ind w:left="1010"/>
              <w:rPr>
                <w:sz w:val="24"/>
                <w:szCs w:val="24"/>
              </w:rPr>
            </w:pPr>
            <w:r>
              <w:rPr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物业名称</w:t>
            </w:r>
          </w:p>
        </w:tc>
        <w:tc>
          <w:tcPr>
            <w:tcW w:w="384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7" w:line="183" w:lineRule="auto"/>
              <w:ind w:left="155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单层库</w:t>
            </w:r>
          </w:p>
        </w:tc>
        <w:tc>
          <w:tcPr>
            <w:tcW w:w="2596" w:type="dxa"/>
            <w:tcBorders>
              <w:top w:val="single" w:sz="12" w:space="0" w:color="000000"/>
              <w:bottom w:val="single" w:sz="12" w:space="0" w:color="000000"/>
            </w:tcBorders>
            <w:vAlign w:val="top"/>
          </w:tcPr>
          <w:p>
            <w:pPr>
              <w:pStyle w:val="TableText"/>
              <w:spacing w:before="17" w:line="183" w:lineRule="auto"/>
              <w:ind w:left="695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双层电梯库</w:t>
            </w:r>
          </w:p>
        </w:tc>
        <w:tc>
          <w:tcPr>
            <w:tcW w:w="4142" w:type="dxa"/>
            <w:tcBorders>
              <w:top w:val="single" w:sz="12" w:space="0" w:color="000000"/>
              <w:bottom w:val="single" w:sz="12" w:space="0" w:color="000000"/>
            </w:tcBorders>
            <w:vAlign w:val="top"/>
          </w:tcPr>
          <w:p>
            <w:pPr>
              <w:pStyle w:val="TableText"/>
              <w:spacing w:before="17" w:line="183" w:lineRule="auto"/>
              <w:ind w:left="147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双侧坡道库</w:t>
            </w:r>
          </w:p>
        </w:tc>
        <w:tc>
          <w:tcPr>
            <w:tcW w:w="442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7" w:line="183" w:lineRule="auto"/>
              <w:ind w:left="186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立体库</w:t>
            </w:r>
          </w:p>
        </w:tc>
        <w:tc>
          <w:tcPr>
            <w:tcW w:w="37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7" w:line="183" w:lineRule="auto"/>
              <w:ind w:left="1158"/>
              <w:rPr>
                <w:sz w:val="24"/>
                <w:szCs w:val="24"/>
              </w:rPr>
            </w:pPr>
            <w:r>
              <w:rPr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小件库办公区</w:t>
            </w:r>
          </w:p>
        </w:tc>
        <w:tc>
          <w:tcPr>
            <w:tcW w:w="285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7" w:line="183" w:lineRule="auto"/>
              <w:ind w:left="95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入口门厅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990"/>
        </w:trPr>
        <w:tc>
          <w:tcPr>
            <w:tcW w:w="3012" w:type="dxa"/>
            <w:gridSpan w:val="2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70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标准层高/净高</w:t>
            </w:r>
          </w:p>
        </w:tc>
        <w:tc>
          <w:tcPr>
            <w:tcW w:w="15001" w:type="dxa"/>
            <w:gridSpan w:val="4"/>
            <w:tcBorders>
              <w:top w:val="single" w:sz="12" w:space="0" w:color="000000"/>
              <w:left w:val="single" w:sz="12" w:space="0" w:color="000000"/>
            </w:tcBorders>
            <w:vAlign w:val="top"/>
          </w:tcPr>
          <w:p>
            <w:pPr>
              <w:pStyle w:val="TableText"/>
              <w:spacing w:before="15" w:line="220" w:lineRule="auto"/>
              <w:ind w:left="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净高9m（喷头、灯具等安装完毕后</w:t>
            </w:r>
            <w:r>
              <w:rPr>
                <w:spacing w:val="6"/>
                <w:sz w:val="24"/>
                <w:szCs w:val="24"/>
              </w:rPr>
              <w:t>）；</w:t>
            </w:r>
            <w:r>
              <w:rPr>
                <w:spacing w:val="-1"/>
                <w:sz w:val="24"/>
                <w:szCs w:val="24"/>
              </w:rPr>
              <w:t>电梯库1-2F净高9m</w:t>
            </w:r>
          </w:p>
        </w:tc>
        <w:tc>
          <w:tcPr>
            <w:tcW w:w="3725" w:type="dxa"/>
            <w:tcBorders>
              <w:top w:val="single" w:sz="12" w:space="0" w:color="000000"/>
            </w:tcBorders>
            <w:vAlign w:val="top"/>
          </w:tcPr>
          <w:p>
            <w:pPr>
              <w:pStyle w:val="TableText"/>
              <w:spacing w:before="15" w:line="220" w:lineRule="auto"/>
              <w:ind w:left="5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层高5.4m，办公区净高不小于</w:t>
            </w:r>
          </w:p>
          <w:p>
            <w:pPr>
              <w:pStyle w:val="TableText"/>
              <w:spacing w:before="3" w:line="218" w:lineRule="auto"/>
              <w:ind w:left="62" w:right="299" w:firstLine="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3.3m，走道、卫生间净高不小于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2.7m</w:t>
            </w:r>
          </w:p>
        </w:tc>
        <w:tc>
          <w:tcPr>
            <w:tcW w:w="2856" w:type="dxa"/>
            <w:tcBorders>
              <w:top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17" w:line="217" w:lineRule="auto"/>
              <w:ind w:left="71" w:right="375" w:hanging="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层高5.4m，净高不小于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3.6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1287"/>
        </w:trPr>
        <w:tc>
          <w:tcPr>
            <w:tcW w:w="1318" w:type="dxa"/>
            <w:tcBorders>
              <w:left w:val="single" w:sz="12" w:space="0" w:color="000000"/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</w:tc>
        <w:tc>
          <w:tcPr>
            <w:tcW w:w="1694" w:type="dxa"/>
            <w:tcBorders>
              <w:bottom w:val="nil"/>
              <w:right w:val="single" w:sz="12" w:space="0" w:color="00000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外墙</w:t>
            </w:r>
          </w:p>
        </w:tc>
        <w:tc>
          <w:tcPr>
            <w:tcW w:w="21582" w:type="dxa"/>
            <w:gridSpan w:val="6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32" w:line="214" w:lineRule="auto"/>
              <w:ind w:left="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墙面外板:竖铺彩钢板,0.5mm厚，镀铝锌量不小于150g/m2，材料屈服强度不小于</w:t>
            </w:r>
            <w:r>
              <w:rPr>
                <w:spacing w:val="-1"/>
                <w:sz w:val="24"/>
                <w:szCs w:val="24"/>
              </w:rPr>
              <w:t>345Mpa，表面采用HDP，选用波高30-40mm、波距不大于300mm的彩板板型。</w:t>
            </w:r>
          </w:p>
          <w:p>
            <w:pPr>
              <w:pStyle w:val="TableText"/>
              <w:spacing w:before="12" w:line="218" w:lineRule="auto"/>
              <w:ind w:left="25" w:right="4169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外墙内板：竖铺彩钢板,0.37mm厚，镀铝锌量70g/m2，材料屈服强度</w:t>
            </w:r>
            <w:r>
              <w:rPr>
                <w:spacing w:val="-1"/>
                <w:sz w:val="24"/>
                <w:szCs w:val="24"/>
              </w:rPr>
              <w:t>不小于300MPa，表面采用聚酯涂层（PE</w:t>
            </w:r>
            <w:r>
              <w:rPr>
                <w:sz w:val="24"/>
                <w:szCs w:val="24"/>
              </w:rPr>
              <w:t>），</w:t>
            </w:r>
            <w:r>
              <w:rPr>
                <w:spacing w:val="-1"/>
                <w:sz w:val="24"/>
                <w:szCs w:val="24"/>
              </w:rPr>
              <w:t>铺设范围从1.2m高坎墙顶至楼、地面4.5m的高度范围。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墙体保温采用玻璃丝棉卷毡，容重12kg/m3</w:t>
            </w:r>
          </w:p>
        </w:tc>
      </w:tr>
    </w:tbl>
    <w:p>
      <w:pPr>
        <w:sectPr>
          <w:pgSz w:w="29024" w:h="20525"/>
          <w:pgMar w:top="1744" w:right="2545" w:bottom="0" w:left="1853" w:header="0" w:footer="0" w:gutter="0"/>
          <w:pgNumType w:start="4"/>
          <w:cols w:space="708"/>
        </w:sectPr>
      </w:pPr>
    </w:p>
    <w:tbl>
      <w:tblPr>
        <w:tblStyle w:val="TableNormal2"/>
        <w:tblW w:w="24594" w:type="dxa"/>
        <w:tblInd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318"/>
        <w:gridCol w:w="1694"/>
        <w:gridCol w:w="3841"/>
        <w:gridCol w:w="6738"/>
        <w:gridCol w:w="4422"/>
        <w:gridCol w:w="3725"/>
        <w:gridCol w:w="2856"/>
      </w:tblGrid>
      <w:tr>
        <w:tblPrEx>
          <w:tblW w:w="24594" w:type="dxa"/>
          <w:tblInd w:w="15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87"/>
        </w:trPr>
        <w:tc>
          <w:tcPr>
            <w:tcW w:w="1318" w:type="dxa"/>
            <w:vMerge w:val="restart"/>
            <w:tcBorders>
              <w:left w:val="single" w:sz="12" w:space="0" w:color="00000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0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建筑</w:t>
            </w:r>
          </w:p>
        </w:tc>
        <w:tc>
          <w:tcPr>
            <w:tcW w:w="1694" w:type="dxa"/>
            <w:vMerge w:val="restart"/>
            <w:tcBorders>
              <w:bottom w:val="nil"/>
              <w:right w:val="single" w:sz="12" w:space="0" w:color="000000"/>
            </w:tcBorders>
            <w:vAlign w:val="top"/>
          </w:tcPr>
          <w:p/>
        </w:tc>
        <w:tc>
          <w:tcPr>
            <w:tcW w:w="21582" w:type="dxa"/>
            <w:gridSpan w:val="5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/>
        </w:tc>
      </w:tr>
      <w:tr>
        <w:tblPrEx>
          <w:tblW w:w="24594" w:type="dxa"/>
          <w:tblInd w:w="15" w:type="dxa"/>
          <w:tblLayout w:type="fixed"/>
        </w:tblPrEx>
        <w:trPr>
          <w:trHeight w:val="2722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Merge/>
            <w:tcBorders>
              <w:top w:val="nil"/>
              <w:bottom w:val="nil"/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01" w:type="dxa"/>
            <w:gridSpan w:val="3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34" w:line="223" w:lineRule="auto"/>
              <w:ind w:left="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坎墙：采用200~240mm厚实心砖/砌块（非加气或空心材料</w:t>
            </w:r>
            <w:r>
              <w:rPr>
                <w:spacing w:val="1"/>
                <w:sz w:val="24"/>
                <w:szCs w:val="24"/>
              </w:rPr>
              <w:t>），</w:t>
            </w:r>
            <w:r>
              <w:rPr>
                <w:sz w:val="24"/>
                <w:szCs w:val="24"/>
              </w:rPr>
              <w:t>高度1.2m，墙体粉刷每隔4m预留嵌缝条.</w:t>
            </w:r>
          </w:p>
          <w:p>
            <w:pPr>
              <w:pStyle w:val="TableText"/>
              <w:spacing w:before="1" w:line="218" w:lineRule="auto"/>
              <w:ind w:left="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所有砌筑墙体的外露面，以及外露挡土墙，均采用抹灰、</w:t>
            </w:r>
            <w:r>
              <w:rPr>
                <w:spacing w:val="-1"/>
                <w:sz w:val="24"/>
                <w:szCs w:val="24"/>
              </w:rPr>
              <w:t>刮腻子刷涂料的装修做法</w:t>
            </w:r>
          </w:p>
        </w:tc>
        <w:tc>
          <w:tcPr>
            <w:tcW w:w="3725" w:type="dxa"/>
            <w:vAlign w:val="top"/>
          </w:tcPr>
          <w:p>
            <w:pPr>
              <w:pStyle w:val="TableText"/>
              <w:spacing w:before="34" w:line="219" w:lineRule="auto"/>
              <w:ind w:left="6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外墙：采用200~240mm厚实心砖，</w:t>
            </w:r>
          </w:p>
          <w:p>
            <w:pPr>
              <w:pStyle w:val="TableText"/>
              <w:spacing w:before="4" w:line="219" w:lineRule="auto"/>
              <w:ind w:left="6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设置1.2m高坎墙，坎墙顶采用</w:t>
            </w:r>
          </w:p>
          <w:p>
            <w:pPr>
              <w:pStyle w:val="TableText"/>
              <w:spacing w:before="5" w:line="222" w:lineRule="auto"/>
              <w:ind w:left="58" w:right="59" w:firstLine="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0.5mm厚304不锈钢盖帽，盖帽上部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衔接外墙内板彩钢板（利用仓库外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墙</w:t>
            </w:r>
            <w:r>
              <w:rPr>
                <w:spacing w:val="1"/>
                <w:sz w:val="24"/>
                <w:szCs w:val="24"/>
              </w:rPr>
              <w:t>），</w:t>
            </w:r>
            <w:r>
              <w:rPr>
                <w:spacing w:val="-1"/>
                <w:sz w:val="24"/>
                <w:szCs w:val="24"/>
              </w:rPr>
              <w:t>衔接处耐候胶封闭；其余位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于仓库区的外墙，为砌体砌筑。楼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梯休息平台有彩板外墙处，设置</w:t>
            </w:r>
          </w:p>
          <w:p>
            <w:pPr>
              <w:pStyle w:val="TableText"/>
              <w:spacing w:before="4" w:line="220" w:lineRule="auto"/>
              <w:ind w:left="6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0.1m高0.1m厚返坎及防护栏杆</w:t>
            </w:r>
          </w:p>
        </w:tc>
        <w:tc>
          <w:tcPr>
            <w:tcW w:w="2856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35" w:line="221" w:lineRule="auto"/>
              <w:ind w:left="72" w:right="25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外墙：采用200~240mm厚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实心砖，设置1.2m高坎</w:t>
            </w:r>
          </w:p>
          <w:p>
            <w:pPr>
              <w:pStyle w:val="TableText"/>
              <w:spacing w:before="6" w:line="221" w:lineRule="auto"/>
              <w:ind w:left="69" w:right="255" w:hanging="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墙，坎墙顶采用0.5mm厚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304不锈钢盖帽，盖帽上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部衔接外墙内板彩钢板</w:t>
            </w:r>
          </w:p>
          <w:p>
            <w:pPr>
              <w:pStyle w:val="TableText"/>
              <w:spacing w:before="6" w:line="222" w:lineRule="auto"/>
              <w:ind w:left="66" w:right="135" w:firstLine="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（利用仓库外墙</w:t>
            </w:r>
            <w:r>
              <w:rPr>
                <w:sz w:val="24"/>
                <w:szCs w:val="24"/>
              </w:rPr>
              <w:t>），</w:t>
            </w:r>
            <w:r>
              <w:rPr>
                <w:spacing w:val="-3"/>
                <w:sz w:val="24"/>
                <w:szCs w:val="24"/>
              </w:rPr>
              <w:t>衔接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处耐候胶封闭；其余位于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仓库区的外墙，为砌体砌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筑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795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Merge/>
            <w:tcBorders>
              <w:top w:val="nil"/>
              <w:bottom w:val="nil"/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41" w:type="dxa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150" w:line="163" w:lineRule="exact"/>
              <w:ind w:left="23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  <w:tc>
          <w:tcPr>
            <w:tcW w:w="6738" w:type="dxa"/>
            <w:vAlign w:val="top"/>
          </w:tcPr>
          <w:p>
            <w:pPr>
              <w:pStyle w:val="TableText"/>
              <w:spacing w:before="38" w:line="221" w:lineRule="auto"/>
              <w:ind w:left="40" w:right="687" w:firstLine="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二层以上沿外墙内侧做150mm厚1000mm高C20防撞墙，内配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D8@200，内装修完成后贴警示带</w:t>
            </w:r>
          </w:p>
        </w:tc>
        <w:tc>
          <w:tcPr>
            <w:tcW w:w="44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1" w:type="dxa"/>
            <w:gridSpan w:val="2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150" w:line="163" w:lineRule="exact"/>
              <w:ind w:left="57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328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Merge/>
            <w:tcBorders>
              <w:top w:val="nil"/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82" w:type="dxa"/>
            <w:gridSpan w:val="5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38" w:line="215" w:lineRule="auto"/>
              <w:ind w:left="2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根据产品标准体系，选用ALC板或彩钢板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1696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tcBorders>
              <w:right w:val="single" w:sz="12" w:space="0" w:color="000000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9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内部隔墙</w:t>
            </w:r>
          </w:p>
        </w:tc>
        <w:tc>
          <w:tcPr>
            <w:tcW w:w="3841" w:type="dxa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1" w:line="216" w:lineRule="auto"/>
              <w:ind w:left="25" w:right="111" w:firstLine="15"/>
              <w:rPr>
                <w:sz w:val="24"/>
                <w:szCs w:val="24"/>
              </w:rPr>
            </w:pPr>
            <w:r>
              <w:rPr>
                <w:spacing w:val="-37"/>
                <w:w w:val="95"/>
                <w:position w:val="-1"/>
                <w:sz w:val="24"/>
                <w:szCs w:val="24"/>
              </w:rPr>
              <w:t>防火隔</w:t>
            </w:r>
            <w:r>
              <w:rPr>
                <w:position w:val="-4"/>
                <w:sz w:val="24"/>
                <w:szCs w:val="24"/>
              </w:rPr>
              <w:drawing>
                <wp:inline distT="0" distB="0" distL="0" distR="0">
                  <wp:extent cx="150288" cy="181908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288" cy="181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7"/>
                <w:w w:val="95"/>
                <w:position w:val="4"/>
                <w:sz w:val="24"/>
                <w:szCs w:val="24"/>
              </w:rPr>
              <w:t>：</w:t>
            </w:r>
            <w:r>
              <w:rPr>
                <w:spacing w:val="-37"/>
                <w:w w:val="95"/>
                <w:position w:val="-1"/>
                <w:sz w:val="24"/>
                <w:szCs w:val="24"/>
              </w:rPr>
              <w:t>:4.</w:t>
            </w:r>
            <w:r>
              <w:rPr>
                <w:spacing w:val="-37"/>
                <w:w w:val="95"/>
                <w:position w:val="2"/>
                <w:sz w:val="24"/>
                <w:szCs w:val="24"/>
              </w:rPr>
              <w:t>自5</w:t>
            </w:r>
            <w:r>
              <w:rPr>
                <w:position w:val="-4"/>
                <w:sz w:val="24"/>
                <w:szCs w:val="24"/>
              </w:rPr>
              <w:drawing>
                <wp:inline distT="0" distB="0" distL="0" distR="0">
                  <wp:extent cx="154511" cy="181908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511" cy="181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7"/>
                <w:w w:val="95"/>
                <w:position w:val="1"/>
                <w:sz w:val="24"/>
                <w:szCs w:val="24"/>
              </w:rPr>
              <w:t>高温</w:t>
            </w:r>
            <w:r>
              <w:rPr>
                <w:spacing w:val="-37"/>
                <w:w w:val="95"/>
                <w:position w:val="-1"/>
                <w:sz w:val="24"/>
                <w:szCs w:val="24"/>
              </w:rPr>
              <w:t>（至少）以内采用</w:t>
            </w:r>
            <w:r>
              <w:rPr>
                <w:spacing w:val="12"/>
                <w:position w:val="-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砌筑墙体，以上采用ALC板</w:t>
            </w:r>
          </w:p>
        </w:tc>
        <w:tc>
          <w:tcPr>
            <w:tcW w:w="6738" w:type="dxa"/>
            <w:tcBorders>
              <w:right w:val="nil"/>
            </w:tcBorders>
            <w:vAlign w:val="top"/>
          </w:tcPr>
          <w:p>
            <w:pPr>
              <w:pStyle w:val="TableText"/>
              <w:spacing w:before="38" w:line="221" w:lineRule="auto"/>
              <w:ind w:left="37" w:right="334" w:firstLine="2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防火隔墙:各层4.5m高（至少）以内采用砌筑墙体，以上采用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ALC板</w:t>
            </w:r>
          </w:p>
        </w:tc>
        <w:tc>
          <w:tcPr>
            <w:tcW w:w="4422" w:type="dxa"/>
            <w:tcBorders>
              <w:left w:val="nil"/>
            </w:tcBorders>
            <w:vAlign w:val="top"/>
          </w:tcPr>
          <w:p>
            <w:pPr>
              <w:pStyle w:val="TableText"/>
              <w:spacing w:before="36" w:line="223" w:lineRule="auto"/>
              <w:ind w:left="62" w:right="43" w:firstLine="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交接区内部防火墙距地面及楼面4.5m高度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范围以内，采用同外墙材料的砌筑墙体，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以上范围采用ALC板；储存区防火墙可采</w:t>
            </w:r>
            <w:r>
              <w:rPr>
                <w:spacing w:val="3"/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用ALC板，底部应设置200mm高C25混凝土</w:t>
            </w:r>
            <w:r>
              <w:rPr>
                <w:spacing w:val="5"/>
                <w:sz w:val="24"/>
                <w:szCs w:val="24"/>
              </w:rPr>
              <w:t xml:space="preserve">  </w:t>
            </w:r>
            <w:r>
              <w:rPr>
                <w:spacing w:val="-3"/>
                <w:sz w:val="24"/>
                <w:szCs w:val="24"/>
              </w:rPr>
              <w:t>坎墙</w:t>
            </w:r>
          </w:p>
        </w:tc>
        <w:tc>
          <w:tcPr>
            <w:tcW w:w="3725" w:type="dxa"/>
            <w:vAlign w:val="top"/>
          </w:tcPr>
          <w:p>
            <w:pPr>
              <w:pStyle w:val="TableText"/>
              <w:spacing w:before="39" w:line="221" w:lineRule="auto"/>
              <w:ind w:left="82" w:right="179" w:hanging="2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砌块砌筑，卫生间底部现浇200高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同墙厚的C20素混凝土墙基；</w:t>
            </w:r>
          </w:p>
          <w:p>
            <w:pPr>
              <w:pStyle w:val="TableText"/>
              <w:spacing w:before="4" w:line="222" w:lineRule="auto"/>
              <w:ind w:left="68" w:right="59" w:hanging="10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仓库与小件库隔墙上设置2樘防火</w:t>
            </w:r>
            <w:r>
              <w:rPr>
                <w:spacing w:val="2"/>
                <w:sz w:val="24"/>
                <w:szCs w:val="24"/>
              </w:rPr>
              <w:t xml:space="preserve">  </w:t>
            </w:r>
            <w:r>
              <w:rPr>
                <w:spacing w:val="-2"/>
                <w:sz w:val="24"/>
                <w:szCs w:val="24"/>
              </w:rPr>
              <w:t>窗，作为观察窗，窗的尺寸不小于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1.5m(W)X1.0m(H)，窗台距地面1m</w:t>
            </w:r>
          </w:p>
        </w:tc>
        <w:tc>
          <w:tcPr>
            <w:tcW w:w="2856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152" w:line="163" w:lineRule="exact"/>
              <w:ind w:left="65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762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285" w:line="220" w:lineRule="auto"/>
              <w:ind w:left="60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地坪</w:t>
            </w:r>
          </w:p>
        </w:tc>
        <w:tc>
          <w:tcPr>
            <w:tcW w:w="21582" w:type="dxa"/>
            <w:gridSpan w:val="5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41" w:line="221" w:lineRule="auto"/>
              <w:ind w:left="23" w:right="55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面层采用3.0厚非金属耐磨面层的钢筋混凝土硬化地面；地面平整度要求不大于3mm/2m；表面坡度不大于2‰，不应有积水现象；地面裂缝宽度不大于0.2mm；耐磨，能够承受叉车</w:t>
            </w:r>
            <w:r>
              <w:rPr>
                <w:spacing w:val="-1"/>
                <w:sz w:val="24"/>
                <w:szCs w:val="24"/>
              </w:rPr>
              <w:t>的满载重量和行驶产生的摩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擦，使用后不起灰尘；地坪标高比室外装卸货区</w:t>
            </w:r>
            <w:r>
              <w:rPr>
                <w:spacing w:val="-1"/>
                <w:sz w:val="24"/>
                <w:szCs w:val="24"/>
              </w:rPr>
              <w:t>地坪标高高1.3m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1341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tcBorders>
              <w:right w:val="single" w:sz="12" w:space="0" w:color="00000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楼面</w:t>
            </w:r>
          </w:p>
        </w:tc>
        <w:tc>
          <w:tcPr>
            <w:tcW w:w="3841" w:type="dxa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155" w:line="163" w:lineRule="exact"/>
              <w:ind w:left="23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  <w:tc>
          <w:tcPr>
            <w:tcW w:w="6738" w:type="dxa"/>
            <w:vAlign w:val="top"/>
          </w:tcPr>
          <w:p>
            <w:pPr>
              <w:pStyle w:val="TableText"/>
              <w:spacing w:before="42" w:line="219" w:lineRule="auto"/>
              <w:ind w:left="4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面层3.0厚非金属耐磨；楼板采用钢筋混凝土结构板，</w:t>
            </w:r>
            <w:r>
              <w:rPr>
                <w:spacing w:val="64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一次成</w:t>
            </w:r>
          </w:p>
          <w:p>
            <w:pPr>
              <w:pStyle w:val="TableText"/>
              <w:spacing w:before="6" w:line="221" w:lineRule="auto"/>
              <w:ind w:left="47" w:right="87" w:firstLine="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型；楼面平整度要求不大于3mm/2m；表面坡度不大于2‰，且最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大高差不大于30mm，楼面裂缝宽度不大于0.3mm</w:t>
            </w:r>
          </w:p>
        </w:tc>
        <w:tc>
          <w:tcPr>
            <w:tcW w:w="44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25" w:type="dxa"/>
            <w:vAlign w:val="top"/>
          </w:tcPr>
          <w:p>
            <w:pPr>
              <w:pStyle w:val="TableText"/>
              <w:spacing w:before="42" w:line="219" w:lineRule="auto"/>
              <w:ind w:left="6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结构楼板，面层装修</w:t>
            </w:r>
          </w:p>
        </w:tc>
        <w:tc>
          <w:tcPr>
            <w:tcW w:w="2856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155" w:line="163" w:lineRule="exact"/>
              <w:ind w:left="65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3749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tcBorders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屋面</w:t>
            </w:r>
          </w:p>
        </w:tc>
        <w:tc>
          <w:tcPr>
            <w:tcW w:w="10579" w:type="dxa"/>
            <w:gridSpan w:val="2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44" w:line="221" w:lineRule="auto"/>
              <w:ind w:left="24" w:right="100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轻钢屋面，屋面板采用厚度不小于0.6mm的镀铝锌原色钢板；屋面板为无</w:t>
            </w:r>
            <w:r>
              <w:rPr>
                <w:spacing w:val="-1"/>
                <w:sz w:val="24"/>
                <w:szCs w:val="24"/>
              </w:rPr>
              <w:t>搭接通长设置，屋面板连接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采用360度直立缝锁缝形式；屋面坡度不小于3.5%，当屋脊层间高度大于12</w:t>
            </w:r>
            <w:r>
              <w:rPr>
                <w:spacing w:val="-1"/>
                <w:sz w:val="24"/>
                <w:szCs w:val="24"/>
              </w:rPr>
              <w:t>m时，屋面坡度不小于</w:t>
            </w:r>
          </w:p>
          <w:p>
            <w:pPr>
              <w:pStyle w:val="TableText"/>
              <w:spacing w:before="42" w:line="183" w:lineRule="auto"/>
              <w:ind w:left="30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3%；</w:t>
            </w:r>
          </w:p>
          <w:p>
            <w:pPr>
              <w:pStyle w:val="TableText"/>
              <w:spacing w:before="13" w:line="214" w:lineRule="auto"/>
              <w:ind w:left="4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1、屋面保温棉：容重12kg/m3，</w:t>
            </w:r>
            <w:r>
              <w:rPr>
                <w:spacing w:val="35"/>
                <w:sz w:val="24"/>
                <w:szCs w:val="24"/>
              </w:rPr>
              <w:t xml:space="preserve">  </w:t>
            </w:r>
            <w:r>
              <w:rPr>
                <w:spacing w:val="-6"/>
                <w:sz w:val="24"/>
                <w:szCs w:val="24"/>
              </w:rPr>
              <w:t>聚丙烯贴面（WM</w:t>
            </w:r>
            <w:r>
              <w:rPr>
                <w:spacing w:val="-7"/>
                <w:sz w:val="24"/>
                <w:szCs w:val="24"/>
              </w:rPr>
              <w:t>P-VR）及加强筋</w:t>
            </w:r>
          </w:p>
          <w:p>
            <w:pPr>
              <w:pStyle w:val="TableText"/>
              <w:spacing w:before="12" w:line="222" w:lineRule="auto"/>
              <w:ind w:left="24" w:right="100" w:firstLine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2、屋面采光板：屋面采光采用点式采光带，宽度为一个板宽，长度不大</w:t>
            </w:r>
            <w:r>
              <w:rPr>
                <w:spacing w:val="-1"/>
                <w:sz w:val="24"/>
                <w:szCs w:val="24"/>
              </w:rPr>
              <w:t>于4.5m，热固性聚酯加玻璃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纤维增强材料，表面贴紫外线的贴膜。采光带的布置，应避免开消防喷淋头</w:t>
            </w:r>
            <w:r>
              <w:rPr>
                <w:spacing w:val="-1"/>
                <w:sz w:val="24"/>
                <w:szCs w:val="24"/>
              </w:rPr>
              <w:t>，同时位于货架之间走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-8"/>
                <w:sz w:val="24"/>
                <w:szCs w:val="24"/>
              </w:rPr>
              <w:t>道上方。</w:t>
            </w:r>
          </w:p>
          <w:p>
            <w:pPr>
              <w:pStyle w:val="TableText"/>
              <w:spacing w:before="2" w:line="219" w:lineRule="auto"/>
              <w:ind w:left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3、天沟：屋面内天沟采用1.2mm厚304不锈钢板，雨篷处</w:t>
            </w:r>
            <w:r>
              <w:rPr>
                <w:spacing w:val="-1"/>
                <w:sz w:val="24"/>
                <w:szCs w:val="24"/>
              </w:rPr>
              <w:t>天沟采用1.0mm厚304不锈钢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spacing w:before="44" w:line="222" w:lineRule="auto"/>
              <w:ind w:left="56" w:right="43" w:firstLine="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1.交接区为厚度不小于0.6mm的镀铝锌原</w:t>
            </w:r>
            <w:r>
              <w:rPr>
                <w:spacing w:val="6"/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色钢板；储存区屋面基板为厚度＞0.75mm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的双面镀锌钢板，屋面防水卷材采用不小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于1.5mm厚增强型热+G18塑性聚烯烃</w:t>
            </w:r>
          </w:p>
          <w:p>
            <w:pPr>
              <w:pStyle w:val="TableText"/>
              <w:spacing w:before="3" w:line="219" w:lineRule="auto"/>
              <w:ind w:left="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（TPO）防水卷材。</w:t>
            </w:r>
          </w:p>
          <w:p>
            <w:pPr>
              <w:pStyle w:val="TableText"/>
              <w:spacing w:before="7" w:line="221" w:lineRule="auto"/>
              <w:ind w:left="49" w:right="43" w:firstLine="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2.屋面保温：交接区保温材料采用玻璃丝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棉，聚丙烯贴面（WMP-VR）设加强筋。仓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储区保温材料采用岩棉，容重≥180kg/m</w:t>
            </w:r>
            <w:r>
              <w:rPr>
                <w:spacing w:val="7"/>
                <w:sz w:val="24"/>
                <w:szCs w:val="24"/>
              </w:rPr>
              <w:t xml:space="preserve">  </w:t>
            </w:r>
            <w:r>
              <w:rPr>
                <w:spacing w:val="11"/>
                <w:sz w:val="24"/>
                <w:szCs w:val="24"/>
              </w:rPr>
              <w:t>³,并设置防潮隔离层</w:t>
            </w:r>
          </w:p>
          <w:p>
            <w:pPr>
              <w:pStyle w:val="TableText"/>
              <w:spacing w:before="7" w:line="221" w:lineRule="auto"/>
              <w:ind w:left="52" w:right="43" w:firstLine="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3.交接区屋面采光，采用点式采光带，存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储区屋面不设采光带</w:t>
            </w:r>
          </w:p>
          <w:p>
            <w:pPr>
              <w:pStyle w:val="TableText"/>
              <w:spacing w:before="4" w:line="220" w:lineRule="auto"/>
              <w:ind w:left="5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4.未说明要求同其他类型仓库</w:t>
            </w:r>
          </w:p>
        </w:tc>
        <w:tc>
          <w:tcPr>
            <w:tcW w:w="37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6" w:type="dxa"/>
            <w:tcBorders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type w:val="nextPage"/>
          <w:pgSz w:w="29024" w:h="20525"/>
          <w:pgMar w:top="1744" w:right="2545" w:bottom="0" w:left="1853" w:header="0" w:footer="0" w:gutter="0"/>
          <w:pgNumType w:start="5"/>
          <w:cols w:space="708"/>
          <w:titlePg w:val="0"/>
        </w:sectPr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tbl>
      <w:tblPr>
        <w:tblStyle w:val="TableNormal3"/>
        <w:tblW w:w="24594" w:type="dxa"/>
        <w:tblInd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318"/>
        <w:gridCol w:w="1691"/>
        <w:gridCol w:w="3845"/>
        <w:gridCol w:w="2596"/>
        <w:gridCol w:w="4140"/>
        <w:gridCol w:w="4424"/>
        <w:gridCol w:w="3725"/>
        <w:gridCol w:w="2855"/>
      </w:tblGrid>
      <w:tr>
        <w:tblPrEx>
          <w:tblW w:w="24594" w:type="dxa"/>
          <w:tblInd w:w="15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2778"/>
        </w:trPr>
        <w:tc>
          <w:tcPr>
            <w:tcW w:w="1318" w:type="dxa"/>
            <w:vMerge w:val="restart"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88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门窗系统</w:t>
            </w:r>
          </w:p>
        </w:tc>
        <w:tc>
          <w:tcPr>
            <w:tcW w:w="15005" w:type="dxa"/>
            <w:gridSpan w:val="4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35" w:line="221" w:lineRule="auto"/>
              <w:ind w:left="32" w:right="83" w:firstLine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1、仓库逃生门：每个防火分区一般不少于2个，独立设置的紧急逃生门尺寸为:1.0m(W</w:t>
            </w:r>
            <w:r>
              <w:rPr>
                <w:spacing w:val="-1"/>
                <w:sz w:val="24"/>
                <w:szCs w:val="24"/>
              </w:rPr>
              <w:t>)×2.1m(H)，门的锁具应是外推式横杆锁,带下门框并与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室内地面无高差。外墙门均应设置钢结构雨篷</w:t>
            </w:r>
          </w:p>
          <w:p>
            <w:pPr>
              <w:pStyle w:val="TableText"/>
              <w:spacing w:before="3" w:line="221" w:lineRule="auto"/>
              <w:ind w:left="33" w:right="203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2、提升门：装卸面每一柱跨开设1个提升门并预留1个门洞，且提升门总数量不得少于5个/万m2；外月台提升门采用3</w:t>
            </w:r>
            <w:r>
              <w:rPr>
                <w:spacing w:val="-1"/>
                <w:sz w:val="24"/>
                <w:szCs w:val="24"/>
              </w:rPr>
              <w:t>.0m(W)×3.5m（H</w:t>
            </w:r>
            <w:r>
              <w:rPr>
                <w:sz w:val="24"/>
                <w:szCs w:val="24"/>
              </w:rPr>
              <w:t>）；</w:t>
            </w:r>
            <w:r>
              <w:rPr>
                <w:spacing w:val="-1"/>
                <w:sz w:val="24"/>
                <w:szCs w:val="24"/>
              </w:rPr>
              <w:t>内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月台提升门采用2.75m（W）×3.5m（H）；叉车坡道对应提升门采用3.0m（W）×4.0m（H），可手动</w:t>
            </w:r>
            <w:r>
              <w:rPr>
                <w:spacing w:val="-1"/>
                <w:sz w:val="24"/>
                <w:szCs w:val="24"/>
              </w:rPr>
              <w:t>及电动控制；提升门每个门设两个可视</w:t>
            </w:r>
          </w:p>
          <w:p>
            <w:pPr>
              <w:pStyle w:val="TableText"/>
              <w:spacing w:before="6" w:line="220" w:lineRule="auto"/>
              <w:ind w:left="3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窗，门边距雨篷边不小于2m</w:t>
            </w:r>
          </w:p>
          <w:p>
            <w:pPr>
              <w:pStyle w:val="TableText"/>
              <w:spacing w:before="3" w:line="221" w:lineRule="auto"/>
              <w:ind w:left="45" w:right="203" w:hanging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3、叉车通道门：每个防火隔墙设置2处4.0m(W)×4.5m（H）的叉车通道门；并考虑预留4.0m（W）×4.5m（H</w:t>
            </w:r>
            <w:r>
              <w:rPr>
                <w:spacing w:val="-1"/>
                <w:sz w:val="24"/>
                <w:szCs w:val="24"/>
              </w:rPr>
              <w:t>）的叉车通道门，进深≥80m时预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留2个，进深＜80m时预留1个。</w:t>
            </w:r>
          </w:p>
        </w:tc>
        <w:tc>
          <w:tcPr>
            <w:tcW w:w="6580" w:type="dxa"/>
            <w:gridSpan w:val="2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35" w:line="221" w:lineRule="auto"/>
              <w:ind w:left="85" w:right="50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门：地弹簧外开门，双扇门宽度不小于1.2</w:t>
            </w:r>
            <w:r>
              <w:rPr>
                <w:spacing w:val="-2"/>
                <w:sz w:val="24"/>
                <w:szCs w:val="24"/>
              </w:rPr>
              <w:t>m，单扇门1.0m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门窗满足保温隔热性能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274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vMerge w:val="restart"/>
            <w:tcBorders>
              <w:bottom w:val="nil"/>
              <w:right w:val="single" w:sz="12" w:space="0" w:color="000000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29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电梯</w:t>
            </w:r>
          </w:p>
        </w:tc>
        <w:tc>
          <w:tcPr>
            <w:tcW w:w="3845" w:type="dxa"/>
            <w:vMerge w:val="restart"/>
            <w:tcBorders>
              <w:left w:val="single" w:sz="12" w:space="0" w:color="000000"/>
              <w:bottom w:val="nil"/>
            </w:tcBorders>
            <w:vAlign w:val="top"/>
          </w:tcPr>
          <w:p>
            <w:pPr>
              <w:pStyle w:val="TableText"/>
              <w:spacing w:before="149" w:line="162" w:lineRule="exact"/>
              <w:ind w:left="26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  <w:tc>
          <w:tcPr>
            <w:tcW w:w="6736" w:type="dxa"/>
            <w:gridSpan w:val="2"/>
            <w:vAlign w:val="top"/>
          </w:tcPr>
          <w:p>
            <w:pPr>
              <w:pStyle w:val="TableText"/>
              <w:spacing w:before="36" w:line="175" w:lineRule="auto"/>
              <w:ind w:left="6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1、标准梯</w:t>
            </w:r>
          </w:p>
        </w:tc>
        <w:tc>
          <w:tcPr>
            <w:tcW w:w="4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0" w:type="dxa"/>
            <w:gridSpan w:val="2"/>
            <w:vMerge w:val="restart"/>
            <w:tcBorders>
              <w:bottom w:val="nil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149" w:line="162" w:lineRule="exact"/>
              <w:ind w:left="56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2275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vMerge/>
            <w:tcBorders>
              <w:top w:val="nil"/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45" w:type="dxa"/>
            <w:vMerge/>
            <w:tcBorders>
              <w:top w:val="nil"/>
              <w:lef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96" w:type="dxa"/>
            <w:vAlign w:val="top"/>
          </w:tcPr>
          <w:p>
            <w:pPr>
              <w:pStyle w:val="TableText"/>
              <w:spacing w:before="41" w:line="222" w:lineRule="auto"/>
              <w:ind w:left="43" w:right="26" w:firstLine="29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电梯设置基本原则为相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邻两个防火分区共用一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个电梯及电梯厅——每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个防火分区设置两台货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梯，每栋仓库除了一台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为5吨非标梯，其余均为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5吨标准梯。</w:t>
            </w:r>
          </w:p>
        </w:tc>
        <w:tc>
          <w:tcPr>
            <w:tcW w:w="4140" w:type="dxa"/>
            <w:vAlign w:val="top"/>
          </w:tcPr>
          <w:p>
            <w:pPr>
              <w:pStyle w:val="TableText"/>
              <w:spacing w:before="36" w:line="220" w:lineRule="auto"/>
              <w:ind w:left="5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按电梯库标准配置</w:t>
            </w:r>
          </w:p>
        </w:tc>
        <w:tc>
          <w:tcPr>
            <w:tcW w:w="4424" w:type="dxa"/>
            <w:vAlign w:val="top"/>
          </w:tcPr>
          <w:p>
            <w:pPr>
              <w:pStyle w:val="TableText"/>
              <w:spacing w:before="35" w:line="222" w:lineRule="auto"/>
              <w:ind w:left="71" w:right="44" w:hanging="1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交接区若为双层，则每侧交接区设置电梯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1台5t非标梯</w:t>
            </w:r>
          </w:p>
        </w:tc>
        <w:tc>
          <w:tcPr>
            <w:tcW w:w="6580" w:type="dxa"/>
            <w:gridSpan w:val="2"/>
            <w:vMerge/>
            <w:tcBorders>
              <w:top w:val="nil"/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4594" w:type="dxa"/>
          <w:tblInd w:w="15" w:type="dxa"/>
          <w:tblLayout w:type="fixed"/>
        </w:tblPrEx>
        <w:trPr>
          <w:trHeight w:val="394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97" w:line="220" w:lineRule="auto"/>
              <w:ind w:left="6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消防</w:t>
            </w:r>
          </w:p>
        </w:tc>
        <w:tc>
          <w:tcPr>
            <w:tcW w:w="21585" w:type="dxa"/>
            <w:gridSpan w:val="6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丙类2项一级耐火等级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1097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1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雨棚</w:t>
            </w:r>
          </w:p>
        </w:tc>
        <w:tc>
          <w:tcPr>
            <w:tcW w:w="21585" w:type="dxa"/>
            <w:gridSpan w:val="6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40" w:line="223" w:lineRule="auto"/>
              <w:ind w:left="4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1、外月台处雨棚悬挑8m,内月台处雨棚悬挑4m.雨棚不少于滑升门两侧4m;距月台净高4.5m</w:t>
            </w:r>
          </w:p>
          <w:p>
            <w:pPr>
              <w:pStyle w:val="TableText"/>
              <w:spacing w:line="219" w:lineRule="auto"/>
              <w:ind w:left="3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2、紧急出口门和其他人行门上方需设雨棚，有组织排水，出挑不小于1.2m(各个方向）</w:t>
            </w:r>
          </w:p>
          <w:p>
            <w:pPr>
              <w:pStyle w:val="TableText"/>
              <w:spacing w:before="3" w:line="220" w:lineRule="auto"/>
              <w:ind w:left="3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3、单层库的库间连通的叉车通道门上方应设置雨棚，有组织排水。雨棚边缘宽出门洞边不小于</w:t>
            </w:r>
            <w:r>
              <w:rPr>
                <w:spacing w:val="-2"/>
                <w:sz w:val="24"/>
                <w:szCs w:val="24"/>
              </w:rPr>
              <w:t>1m。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1833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6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工艺预留</w:t>
            </w:r>
          </w:p>
        </w:tc>
        <w:tc>
          <w:tcPr>
            <w:tcW w:w="3845" w:type="dxa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154" w:line="163" w:lineRule="exact"/>
              <w:ind w:left="26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  <w:tc>
          <w:tcPr>
            <w:tcW w:w="6736" w:type="dxa"/>
            <w:gridSpan w:val="2"/>
            <w:vAlign w:val="top"/>
          </w:tcPr>
          <w:p>
            <w:pPr>
              <w:pStyle w:val="TableText"/>
              <w:spacing w:before="42" w:line="222" w:lineRule="auto"/>
              <w:ind w:left="43" w:right="86" w:firstLine="1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1、无坡道到达的楼层，在非主立面外墙合适的位置开设电动卷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帘吊装门，4m宽x4.2m高，室内侧设置防护栏杆及混凝土</w:t>
            </w:r>
            <w:r>
              <w:rPr>
                <w:spacing w:val="-3"/>
                <w:sz w:val="24"/>
                <w:szCs w:val="24"/>
              </w:rPr>
              <w:t>挡水；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2、在有上下联通需求的层间，在防火分区之间的防火墙旁设置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9m(L)×2m(W)的楼板留洞，并采用防火</w:t>
            </w:r>
            <w:r>
              <w:rPr>
                <w:spacing w:val="-1"/>
                <w:sz w:val="24"/>
                <w:szCs w:val="24"/>
              </w:rPr>
              <w:t>墙、防火卷帘及混凝土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-11"/>
                <w:sz w:val="24"/>
                <w:szCs w:val="24"/>
              </w:rPr>
              <w:t>楼板分隔；</w:t>
            </w:r>
          </w:p>
        </w:tc>
        <w:tc>
          <w:tcPr>
            <w:tcW w:w="4424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0" w:type="dxa"/>
            <w:gridSpan w:val="2"/>
            <w:vMerge w:val="restart"/>
            <w:tcBorders>
              <w:bottom w:val="nil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41" w:line="221" w:lineRule="auto"/>
              <w:ind w:left="59" w:right="28" w:firstLine="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小件库区域，消火栓箱、疏散指示灯等各专业箱体，采用暗装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方式。各专业管线应采用板材包封。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2197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7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防撞设施</w:t>
            </w:r>
          </w:p>
        </w:tc>
        <w:tc>
          <w:tcPr>
            <w:tcW w:w="15005" w:type="dxa"/>
            <w:gridSpan w:val="4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43" w:line="217" w:lineRule="auto"/>
              <w:ind w:left="4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1、月台所有混凝土阳角处设置通长保护角钢L75X6,外涂黄黑相间警示色</w:t>
            </w:r>
          </w:p>
          <w:p>
            <w:pPr>
              <w:pStyle w:val="TableText"/>
              <w:spacing w:before="8" w:line="221" w:lineRule="auto"/>
              <w:ind w:left="43" w:right="203" w:hanging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2、防撞柱：滑升门、室外叉车坡道门、库内防火卷帘门、电梯门两侧应设防撞柱；装卸货平台上的落水管、</w:t>
            </w:r>
            <w:r>
              <w:rPr>
                <w:spacing w:val="-1"/>
                <w:sz w:val="24"/>
                <w:szCs w:val="24"/>
              </w:rPr>
              <w:t>库内靠外墙的消防设施边应考虑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防撞栏杆；防撞柱的直径为120mm，高度1000mm，外涂黄黑相</w:t>
            </w:r>
            <w:r>
              <w:rPr>
                <w:spacing w:val="-3"/>
                <w:sz w:val="24"/>
                <w:szCs w:val="24"/>
              </w:rPr>
              <w:t>间警示色；</w:t>
            </w:r>
          </w:p>
          <w:p>
            <w:pPr>
              <w:pStyle w:val="TableText"/>
              <w:spacing w:before="3" w:line="221" w:lineRule="auto"/>
              <w:ind w:left="43" w:right="83" w:hanging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3、当采用内置装卸货平台时，2750mm宽滑升门下液压平台基坑外凸200mm；当采用宽度大于4000mm的滑升</w:t>
            </w:r>
            <w:r>
              <w:rPr>
                <w:spacing w:val="-1"/>
                <w:sz w:val="24"/>
                <w:szCs w:val="24"/>
              </w:rPr>
              <w:t>门时，滑升门下方的挡土墙设置通长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防撞飘板</w:t>
            </w:r>
          </w:p>
          <w:p>
            <w:pPr>
              <w:pStyle w:val="TableText"/>
              <w:spacing w:before="5" w:line="223" w:lineRule="auto"/>
              <w:ind w:left="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4、室外叉车坡道的侧壁应为钢筋混凝土墙，且应上翻坡道面300mm高以防叉车跌落，砼</w:t>
            </w:r>
            <w:r>
              <w:rPr>
                <w:spacing w:val="-1"/>
                <w:sz w:val="24"/>
                <w:szCs w:val="24"/>
              </w:rPr>
              <w:t>达到强度后切割防滑槽</w:t>
            </w:r>
          </w:p>
          <w:p>
            <w:pPr>
              <w:pStyle w:val="TableText"/>
              <w:spacing w:before="1" w:line="218" w:lineRule="auto"/>
              <w:ind w:left="3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5、库内混凝土柱四角，以及库内隔墙阳角处应设防撞胶条</w:t>
            </w:r>
          </w:p>
        </w:tc>
        <w:tc>
          <w:tcPr>
            <w:tcW w:w="6580" w:type="dxa"/>
            <w:gridSpan w:val="2"/>
            <w:vMerge/>
            <w:tcBorders>
              <w:top w:val="nil"/>
              <w:bottom w:val="nil"/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4594" w:type="dxa"/>
          <w:tblInd w:w="15" w:type="dxa"/>
          <w:tblLayout w:type="fixed"/>
        </w:tblPrEx>
        <w:trPr>
          <w:trHeight w:val="956"/>
        </w:trPr>
        <w:tc>
          <w:tcPr>
            <w:tcW w:w="1318" w:type="dxa"/>
            <w:vMerge/>
            <w:tcBorders>
              <w:top w:val="nil"/>
              <w:lef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6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其他设施</w:t>
            </w:r>
          </w:p>
        </w:tc>
        <w:tc>
          <w:tcPr>
            <w:tcW w:w="3845" w:type="dxa"/>
            <w:tcBorders>
              <w:left w:val="single" w:sz="12" w:space="0" w:color="000000"/>
              <w:bottom w:val="single" w:sz="12" w:space="0" w:color="000000"/>
            </w:tcBorders>
            <w:vAlign w:val="top"/>
          </w:tcPr>
          <w:p>
            <w:pPr>
              <w:pStyle w:val="TableText"/>
              <w:spacing w:before="46" w:line="221" w:lineRule="auto"/>
              <w:ind w:left="30" w:right="20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屋面检修爬梯：在非主立面设置一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部上屋面检修梯，护笼底部上锁</w:t>
            </w:r>
          </w:p>
        </w:tc>
        <w:tc>
          <w:tcPr>
            <w:tcW w:w="6736" w:type="dxa"/>
            <w:gridSpan w:val="2"/>
            <w:tcBorders>
              <w:bottom w:val="single" w:sz="12" w:space="0" w:color="000000"/>
            </w:tcBorders>
            <w:vAlign w:val="top"/>
          </w:tcPr>
          <w:p>
            <w:pPr>
              <w:pStyle w:val="TableText"/>
              <w:spacing w:before="46" w:line="221" w:lineRule="auto"/>
              <w:ind w:left="43" w:right="20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在非主立面的二层楼面，设置室外平台及上屋面直爬梯，护笼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底部上锁。平台侧面及底部刮腻子刷涂料</w:t>
            </w:r>
          </w:p>
        </w:tc>
        <w:tc>
          <w:tcPr>
            <w:tcW w:w="4424" w:type="dxa"/>
            <w:tcBorders>
              <w:top w:val="nil"/>
              <w:bottom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0" w:type="dxa"/>
            <w:gridSpan w:val="2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4594" w:type="dxa"/>
          <w:tblInd w:w="15" w:type="dxa"/>
          <w:tblLayout w:type="fixed"/>
        </w:tblPrEx>
        <w:trPr>
          <w:trHeight w:val="834"/>
        </w:trPr>
        <w:tc>
          <w:tcPr>
            <w:tcW w:w="1318" w:type="dxa"/>
            <w:vMerge w:val="restart"/>
            <w:tcBorders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28" w:line="220" w:lineRule="auto"/>
              <w:ind w:left="60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柱网</w:t>
            </w:r>
          </w:p>
        </w:tc>
        <w:tc>
          <w:tcPr>
            <w:tcW w:w="3845" w:type="dxa"/>
            <w:tcBorders>
              <w:top w:val="single" w:sz="12" w:space="0" w:color="000000"/>
              <w:left w:val="single" w:sz="12" w:space="0" w:color="000000"/>
            </w:tcBorders>
            <w:vAlign w:val="top"/>
          </w:tcPr>
          <w:p>
            <w:pPr>
              <w:pStyle w:val="TableText"/>
              <w:spacing w:before="28" w:line="204" w:lineRule="auto"/>
              <w:ind w:left="32" w:right="203" w:hanging="3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面宽方向12m；进深方向24-30m(按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1.2m货架模数</w:t>
            </w:r>
            <w:r>
              <w:rPr>
                <w:sz w:val="24"/>
                <w:szCs w:val="24"/>
              </w:rPr>
              <w:t>）；</w:t>
            </w:r>
            <w:r>
              <w:rPr>
                <w:spacing w:val="-1"/>
                <w:sz w:val="24"/>
                <w:szCs w:val="24"/>
              </w:rPr>
              <w:t>确保通道净宽3-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3.3m</w:t>
            </w:r>
          </w:p>
        </w:tc>
        <w:tc>
          <w:tcPr>
            <w:tcW w:w="6736" w:type="dxa"/>
            <w:gridSpan w:val="2"/>
            <w:tcBorders>
              <w:top w:val="single" w:sz="12" w:space="0" w:color="000000"/>
            </w:tcBorders>
            <w:vAlign w:val="top"/>
          </w:tcPr>
          <w:p>
            <w:pPr>
              <w:pStyle w:val="TableText"/>
              <w:spacing w:before="28" w:line="221" w:lineRule="auto"/>
              <w:ind w:left="45" w:right="6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面宽方向11.5m；进深方向9.6m/10.8m/</w:t>
            </w:r>
            <w:r>
              <w:rPr>
                <w:spacing w:val="-1"/>
                <w:sz w:val="24"/>
                <w:szCs w:val="24"/>
              </w:rPr>
              <w:t>12m(按1.2m货架模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数</w:t>
            </w:r>
            <w:r>
              <w:rPr>
                <w:sz w:val="24"/>
                <w:szCs w:val="24"/>
              </w:rPr>
              <w:t>）；</w:t>
            </w:r>
            <w:r>
              <w:rPr>
                <w:spacing w:val="-1"/>
                <w:sz w:val="24"/>
                <w:szCs w:val="24"/>
              </w:rPr>
              <w:t>确保通道净宽3-3.3m</w:t>
            </w:r>
          </w:p>
        </w:tc>
        <w:tc>
          <w:tcPr>
            <w:tcW w:w="4424" w:type="dxa"/>
            <w:tcBorders>
              <w:top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0" w:type="dxa"/>
            <w:gridSpan w:val="2"/>
            <w:tcBorders>
              <w:top w:val="single" w:sz="12" w:space="0" w:color="000000"/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4594" w:type="dxa"/>
          <w:tblInd w:w="15" w:type="dxa"/>
          <w:tblLayout w:type="fixed"/>
        </w:tblPrEx>
        <w:trPr>
          <w:trHeight w:val="349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48" w:line="221" w:lineRule="auto"/>
              <w:ind w:left="36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基础形式</w:t>
            </w:r>
          </w:p>
        </w:tc>
        <w:tc>
          <w:tcPr>
            <w:tcW w:w="21585" w:type="dxa"/>
            <w:gridSpan w:val="6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48" w:line="218" w:lineRule="auto"/>
              <w:ind w:left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可采用天然地基、桩基础、地基处理，基于场地岩土勘</w:t>
            </w:r>
            <w:r>
              <w:rPr>
                <w:spacing w:val="-1"/>
                <w:sz w:val="24"/>
                <w:szCs w:val="24"/>
              </w:rPr>
              <w:t>察报告选择合适的基础型式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275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49" w:line="166" w:lineRule="auto"/>
              <w:ind w:left="36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地坪荷载</w:t>
            </w:r>
          </w:p>
        </w:tc>
        <w:tc>
          <w:tcPr>
            <w:tcW w:w="15005" w:type="dxa"/>
            <w:gridSpan w:val="4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49" w:line="166" w:lineRule="auto"/>
              <w:ind w:left="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库区30KN/m2</w:t>
            </w:r>
          </w:p>
        </w:tc>
        <w:tc>
          <w:tcPr>
            <w:tcW w:w="6580" w:type="dxa"/>
            <w:gridSpan w:val="2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162" w:line="103" w:lineRule="exact"/>
              <w:ind w:left="56"/>
              <w:rPr>
                <w:sz w:val="24"/>
                <w:szCs w:val="24"/>
              </w:rPr>
            </w:pPr>
            <w:r>
              <w:rPr>
                <w:spacing w:val="-2"/>
                <w:position w:val="-6"/>
                <w:sz w:val="24"/>
                <w:szCs w:val="24"/>
              </w:rPr>
              <w:t>——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328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48" w:line="207" w:lineRule="auto"/>
              <w:ind w:left="24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楼面活荷载</w:t>
            </w:r>
          </w:p>
        </w:tc>
        <w:tc>
          <w:tcPr>
            <w:tcW w:w="3845" w:type="dxa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161" w:line="156" w:lineRule="exact"/>
              <w:ind w:left="26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  <w:tc>
          <w:tcPr>
            <w:tcW w:w="2596" w:type="dxa"/>
            <w:vAlign w:val="top"/>
          </w:tcPr>
          <w:p>
            <w:pPr>
              <w:pStyle w:val="TableText"/>
              <w:spacing w:before="48" w:line="207" w:lineRule="auto"/>
              <w:ind w:left="4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库区20KN/m2</w:t>
            </w:r>
          </w:p>
        </w:tc>
        <w:tc>
          <w:tcPr>
            <w:tcW w:w="4140" w:type="dxa"/>
            <w:vAlign w:val="top"/>
          </w:tcPr>
          <w:p>
            <w:pPr>
              <w:pStyle w:val="TableText"/>
              <w:spacing w:before="48" w:line="207" w:lineRule="auto"/>
              <w:ind w:left="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库区25KN/m2（坡道可达楼层）</w:t>
            </w:r>
          </w:p>
        </w:tc>
        <w:tc>
          <w:tcPr>
            <w:tcW w:w="4424" w:type="dxa"/>
            <w:vAlign w:val="top"/>
          </w:tcPr>
          <w:p>
            <w:pPr>
              <w:pStyle w:val="TableText"/>
              <w:spacing w:before="48" w:line="207" w:lineRule="auto"/>
              <w:ind w:left="5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按产品标准中，对应建筑高度进行取值</w:t>
            </w:r>
          </w:p>
        </w:tc>
        <w:tc>
          <w:tcPr>
            <w:tcW w:w="3725" w:type="dxa"/>
            <w:vAlign w:val="top"/>
          </w:tcPr>
          <w:p>
            <w:pPr>
              <w:pStyle w:val="TableText"/>
              <w:spacing w:before="48" w:line="207" w:lineRule="auto"/>
              <w:ind w:left="7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隔层楼板3KN/m2</w:t>
            </w:r>
          </w:p>
        </w:tc>
        <w:tc>
          <w:tcPr>
            <w:tcW w:w="2855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161" w:line="156" w:lineRule="exact"/>
              <w:ind w:left="64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419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48" w:line="220" w:lineRule="auto"/>
              <w:ind w:left="2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屋面活荷载</w:t>
            </w:r>
          </w:p>
        </w:tc>
        <w:tc>
          <w:tcPr>
            <w:tcW w:w="21585" w:type="dxa"/>
            <w:gridSpan w:val="6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77" w:line="216" w:lineRule="auto"/>
              <w:ind w:left="2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轻钢屋面，屋面荷载0.3KN/m</w:t>
            </w:r>
            <w:r>
              <w:rPr>
                <w:spacing w:val="-3"/>
                <w:position w:val="11"/>
                <w:sz w:val="16"/>
                <w:szCs w:val="16"/>
              </w:rPr>
              <w:t>2</w:t>
            </w:r>
            <w:r>
              <w:rPr>
                <w:spacing w:val="58"/>
                <w:w w:val="101"/>
                <w:position w:val="11"/>
                <w:sz w:val="16"/>
                <w:szCs w:val="16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（刚架）0.5KN/m2（檩条</w:t>
            </w:r>
            <w:r>
              <w:rPr>
                <w:sz w:val="24"/>
                <w:szCs w:val="24"/>
              </w:rPr>
              <w:t>），</w:t>
            </w:r>
            <w:r>
              <w:rPr>
                <w:spacing w:val="-3"/>
                <w:sz w:val="24"/>
                <w:szCs w:val="24"/>
              </w:rPr>
              <w:t>屋面吊挂荷载0.1</w:t>
            </w:r>
            <w:r>
              <w:rPr>
                <w:spacing w:val="-4"/>
                <w:sz w:val="24"/>
                <w:szCs w:val="24"/>
              </w:rPr>
              <w:t>5KN/m2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393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bottom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103" w:line="215" w:lineRule="auto"/>
              <w:ind w:left="60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其他</w:t>
            </w:r>
          </w:p>
        </w:tc>
        <w:tc>
          <w:tcPr>
            <w:tcW w:w="15005" w:type="dxa"/>
            <w:gridSpan w:val="4"/>
            <w:tcBorders>
              <w:left w:val="single" w:sz="12" w:space="0" w:color="000000"/>
              <w:bottom w:val="single" w:sz="12" w:space="0" w:color="000000"/>
            </w:tcBorders>
            <w:vAlign w:val="top"/>
          </w:tcPr>
          <w:p>
            <w:pPr>
              <w:pStyle w:val="TableText"/>
              <w:spacing w:before="49" w:line="220" w:lineRule="auto"/>
              <w:ind w:left="2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库内及办公区不得出现结构斜向支撑</w:t>
            </w:r>
          </w:p>
        </w:tc>
        <w:tc>
          <w:tcPr>
            <w:tcW w:w="3725" w:type="dxa"/>
            <w:tcBorders>
              <w:bottom w:val="single" w:sz="12" w:space="0" w:color="000000"/>
            </w:tcBorders>
            <w:vAlign w:val="top"/>
          </w:tcPr>
          <w:p>
            <w:pPr>
              <w:pStyle w:val="TableText"/>
              <w:spacing w:before="49" w:line="220" w:lineRule="auto"/>
              <w:ind w:left="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0.25KN/m2（吊顶）</w:t>
            </w:r>
          </w:p>
        </w:tc>
        <w:tc>
          <w:tcPr>
            <w:tcW w:w="2855" w:type="dxa"/>
            <w:tcBorders>
              <w:bottom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162" w:line="163" w:lineRule="exact"/>
              <w:ind w:left="64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268"/>
        </w:trPr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top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27" w:line="177" w:lineRule="auto"/>
              <w:ind w:left="36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装卸场地</w:t>
            </w:r>
          </w:p>
        </w:tc>
        <w:tc>
          <w:tcPr>
            <w:tcW w:w="10581" w:type="dxa"/>
            <w:gridSpan w:val="3"/>
            <w:tcBorders>
              <w:top w:val="single" w:sz="12" w:space="0" w:color="000000"/>
              <w:left w:val="single" w:sz="12" w:space="0" w:color="000000"/>
            </w:tcBorders>
            <w:vAlign w:val="top"/>
          </w:tcPr>
          <w:p>
            <w:pPr>
              <w:pStyle w:val="TableText"/>
              <w:spacing w:before="27" w:line="177" w:lineRule="auto"/>
              <w:ind w:left="2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场地宽度：单边30m（月台至道路边线）,相邻45m（两个月台之间）</w:t>
            </w:r>
          </w:p>
        </w:tc>
        <w:tc>
          <w:tcPr>
            <w:tcW w:w="4424" w:type="dxa"/>
            <w:tcBorders>
              <w:top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0" w:type="dxa"/>
            <w:gridSpan w:val="2"/>
            <w:tcBorders>
              <w:top w:val="single" w:sz="12" w:space="0" w:color="000000"/>
              <w:bottom w:val="nil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141" w:line="116" w:lineRule="exact"/>
              <w:ind w:left="56"/>
              <w:rPr>
                <w:sz w:val="24"/>
                <w:szCs w:val="24"/>
              </w:rPr>
            </w:pPr>
            <w:r>
              <w:rPr>
                <w:spacing w:val="-2"/>
                <w:position w:val="-5"/>
                <w:sz w:val="24"/>
                <w:szCs w:val="24"/>
              </w:rPr>
              <w:t>——</w:t>
            </w:r>
          </w:p>
        </w:tc>
      </w:tr>
    </w:tbl>
    <w:p>
      <w:pPr>
        <w:pStyle w:val="BodyText"/>
      </w:pPr>
    </w:p>
    <w:p>
      <w:pPr>
        <w:sectPr>
          <w:pgSz w:w="29024" w:h="20525"/>
          <w:pgMar w:top="1744" w:right="2545" w:bottom="0" w:left="1853" w:header="0" w:footer="0" w:gutter="0"/>
          <w:pgNumType w:start="6"/>
          <w:cols w:space="708"/>
        </w:sectPr>
      </w:pPr>
    </w:p>
    <w:p>
      <w:pPr>
        <w:spacing w:before="5"/>
      </w:pPr>
    </w:p>
    <w:p>
      <w:pPr>
        <w:spacing w:before="5"/>
      </w:pPr>
    </w:p>
    <w:tbl>
      <w:tblPr>
        <w:tblStyle w:val="TableNormal4"/>
        <w:tblW w:w="24594" w:type="dxa"/>
        <w:tblInd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318"/>
        <w:gridCol w:w="1691"/>
        <w:gridCol w:w="3845"/>
        <w:gridCol w:w="2596"/>
        <w:gridCol w:w="4144"/>
        <w:gridCol w:w="4423"/>
        <w:gridCol w:w="6577"/>
      </w:tblGrid>
      <w:tr>
        <w:tblPrEx>
          <w:tblW w:w="24594" w:type="dxa"/>
          <w:tblInd w:w="15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88"/>
        </w:trPr>
        <w:tc>
          <w:tcPr>
            <w:tcW w:w="1318" w:type="dxa"/>
            <w:vMerge w:val="restart"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6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仓外设施</w:t>
            </w: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月台</w:t>
            </w:r>
          </w:p>
        </w:tc>
        <w:tc>
          <w:tcPr>
            <w:tcW w:w="15008" w:type="dxa"/>
            <w:gridSpan w:val="4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34" w:line="217" w:lineRule="auto"/>
              <w:ind w:left="324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宽度4.5m；高出室外地坪1.3m,与库内地坪平滑连接无高差；向外排水坡度为1%；</w:t>
            </w:r>
          </w:p>
          <w:p>
            <w:pPr>
              <w:pStyle w:val="TableText"/>
              <w:spacing w:before="7" w:line="217" w:lineRule="auto"/>
              <w:ind w:left="12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液压升降平台与滑升门对应设置，主台面2000mm（W）×2000mm（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L</w:t>
            </w:r>
            <w:r>
              <w:rPr>
                <w:spacing w:val="-2"/>
                <w:sz w:val="24"/>
                <w:szCs w:val="24"/>
              </w:rPr>
              <w:t>）,钢板材质采用高强度低合金钢；工作范围：±300mm；负载：动载6t；</w:t>
            </w:r>
          </w:p>
          <w:p>
            <w:pPr>
              <w:pStyle w:val="TableText"/>
              <w:spacing w:before="7" w:line="220" w:lineRule="auto"/>
              <w:ind w:left="12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工作电压：AC380V；对应预留的滑升门，相应预留液压升降平台基坑；基坑浇筑完成后，砌挡土墙，填砂并夯实，表面做200厚混凝土地</w:t>
            </w:r>
            <w:r>
              <w:rPr>
                <w:spacing w:val="-2"/>
                <w:sz w:val="24"/>
                <w:szCs w:val="24"/>
              </w:rPr>
              <w:t>面；</w:t>
            </w:r>
          </w:p>
          <w:p>
            <w:pPr>
              <w:pStyle w:val="TableText"/>
              <w:spacing w:before="3" w:line="219" w:lineRule="auto"/>
              <w:ind w:left="31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应注意预留角钢及电气管线，满足拆除地面及填砂后即可</w:t>
            </w:r>
            <w:r>
              <w:rPr>
                <w:spacing w:val="-1"/>
                <w:sz w:val="24"/>
                <w:szCs w:val="24"/>
              </w:rPr>
              <w:t>安装液压升降平台的条件</w:t>
            </w:r>
          </w:p>
        </w:tc>
        <w:tc>
          <w:tcPr>
            <w:tcW w:w="6577" w:type="dxa"/>
            <w:vMerge w:val="restart"/>
            <w:tcBorders>
              <w:top w:val="nil"/>
              <w:bottom w:val="nil"/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4594" w:type="dxa"/>
          <w:tblInd w:w="15" w:type="dxa"/>
          <w:tblLayout w:type="fixed"/>
        </w:tblPrEx>
        <w:trPr>
          <w:trHeight w:val="3429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2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货车行车坡道</w:t>
            </w:r>
          </w:p>
        </w:tc>
        <w:tc>
          <w:tcPr>
            <w:tcW w:w="3845" w:type="dxa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148" w:line="163" w:lineRule="exact"/>
              <w:ind w:left="26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  <w:tc>
          <w:tcPr>
            <w:tcW w:w="2596" w:type="dxa"/>
            <w:vAlign w:val="top"/>
          </w:tcPr>
          <w:p>
            <w:pPr>
              <w:pStyle w:val="TableText"/>
              <w:spacing w:before="148" w:line="163" w:lineRule="exact"/>
              <w:ind w:left="42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  <w:tc>
          <w:tcPr>
            <w:tcW w:w="4144" w:type="dxa"/>
            <w:vAlign w:val="top"/>
          </w:tcPr>
          <w:p>
            <w:pPr>
              <w:pStyle w:val="TableText"/>
              <w:spacing w:before="36" w:line="221" w:lineRule="auto"/>
              <w:ind w:left="51" w:right="247" w:firstLine="1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1、单向坡道净宽不宜小于8米，双向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坡道净宽不宜小于10米</w:t>
            </w:r>
          </w:p>
          <w:p>
            <w:pPr>
              <w:pStyle w:val="TableText"/>
              <w:spacing w:before="2" w:line="222" w:lineRule="auto"/>
              <w:ind w:left="54" w:right="12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2、行车坡道纵向坡度宜取6%至8%，直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行段不宜大于8%，转弯处不大于6%</w:t>
            </w:r>
          </w:p>
          <w:p>
            <w:pPr>
              <w:pStyle w:val="TableText"/>
              <w:spacing w:before="2" w:line="220" w:lineRule="auto"/>
              <w:ind w:left="5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3、常规行车坡道应可以承受55吨</w:t>
            </w:r>
          </w:p>
          <w:p>
            <w:pPr>
              <w:pStyle w:val="TableText"/>
              <w:spacing w:before="3" w:line="220" w:lineRule="auto"/>
              <w:ind w:left="5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（40ft)、15m长集装箱车辆的碾压；</w:t>
            </w:r>
          </w:p>
          <w:p>
            <w:pPr>
              <w:pStyle w:val="TableText"/>
              <w:spacing w:before="5" w:line="222" w:lineRule="auto"/>
              <w:ind w:left="56" w:right="127" w:hanging="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坡道采用混凝土铺装面层时，混凝土</w:t>
            </w:r>
            <w:r>
              <w:rPr>
                <w:spacing w:val="2"/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强度为C30；采用沥青混凝土铺装面层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时，厚度不宜小于70mm</w:t>
            </w:r>
          </w:p>
          <w:p>
            <w:pPr>
              <w:pStyle w:val="TableText"/>
              <w:spacing w:before="2" w:line="221" w:lineRule="auto"/>
              <w:ind w:left="50" w:right="17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4、行车坡道需设置钢筋混凝土挡板，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挡板高度不应小于1.1m</w:t>
            </w:r>
          </w:p>
        </w:tc>
        <w:tc>
          <w:tcPr>
            <w:tcW w:w="4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77" w:type="dxa"/>
            <w:vMerge/>
            <w:tcBorders>
              <w:top w:val="nil"/>
              <w:bottom w:val="nil"/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4594" w:type="dxa"/>
          <w:tblInd w:w="15" w:type="dxa"/>
          <w:tblLayout w:type="fixed"/>
        </w:tblPrEx>
        <w:trPr>
          <w:trHeight w:val="3310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2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高架装卸平台</w:t>
            </w:r>
          </w:p>
        </w:tc>
        <w:tc>
          <w:tcPr>
            <w:tcW w:w="3845" w:type="dxa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156" w:line="163" w:lineRule="exact"/>
              <w:ind w:left="26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  <w:tc>
          <w:tcPr>
            <w:tcW w:w="2596" w:type="dxa"/>
            <w:vAlign w:val="top"/>
          </w:tcPr>
          <w:p>
            <w:pPr>
              <w:pStyle w:val="TableText"/>
              <w:spacing w:before="156" w:line="163" w:lineRule="exact"/>
              <w:ind w:left="42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  <w:tc>
          <w:tcPr>
            <w:tcW w:w="4144" w:type="dxa"/>
            <w:vAlign w:val="top"/>
          </w:tcPr>
          <w:p>
            <w:pPr>
              <w:pStyle w:val="TableText"/>
              <w:spacing w:before="42" w:line="219" w:lineRule="auto"/>
              <w:ind w:left="6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1、高架卸货平台采用钢筋混凝土结</w:t>
            </w:r>
          </w:p>
          <w:p>
            <w:pPr>
              <w:pStyle w:val="TableText"/>
              <w:spacing w:before="3" w:line="222" w:lineRule="auto"/>
              <w:ind w:left="52" w:right="127" w:firstLine="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构，结构主体宜与仓库主体设缝脱开</w:t>
            </w:r>
            <w:r>
              <w:rPr>
                <w:spacing w:val="1"/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2、高架卸货平台应能承受40ft集卡荷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载，并需考虑不利布置</w:t>
            </w:r>
          </w:p>
          <w:p>
            <w:pPr>
              <w:pStyle w:val="TableText"/>
              <w:spacing w:before="6" w:line="220" w:lineRule="auto"/>
              <w:ind w:left="52" w:right="127" w:firstLine="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3、车辆主要技术指标可按照《公路桥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涵设计通用规范》(JTG D602004)中公</w:t>
            </w:r>
          </w:p>
          <w:p>
            <w:pPr>
              <w:pStyle w:val="TableText"/>
              <w:spacing w:before="5" w:line="220" w:lineRule="auto"/>
              <w:ind w:left="5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路I级车道对应车辆标准设计</w:t>
            </w:r>
          </w:p>
          <w:p>
            <w:pPr>
              <w:pStyle w:val="TableText"/>
              <w:spacing w:before="4" w:line="222" w:lineRule="auto"/>
              <w:ind w:left="50" w:right="12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4、卸货平台结构构件等效均布荷载应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根据实际结构构件布置情况，根据《</w:t>
            </w:r>
            <w:r>
              <w:rPr>
                <w:spacing w:val="7"/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建筑荷载设计规范》附录理论，进行</w:t>
            </w:r>
            <w:r>
              <w:rPr>
                <w:spacing w:val="2"/>
                <w:sz w:val="24"/>
                <w:szCs w:val="24"/>
              </w:rPr>
              <w:t xml:space="preserve">  </w:t>
            </w:r>
            <w:r>
              <w:rPr>
                <w:spacing w:val="-2"/>
                <w:sz w:val="24"/>
                <w:szCs w:val="24"/>
              </w:rPr>
              <w:t>推导换算形成</w:t>
            </w:r>
          </w:p>
        </w:tc>
        <w:tc>
          <w:tcPr>
            <w:tcW w:w="4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77" w:type="dxa"/>
            <w:vMerge/>
            <w:tcBorders>
              <w:top w:val="nil"/>
              <w:bottom w:val="nil"/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4594" w:type="dxa"/>
          <w:tblInd w:w="15" w:type="dxa"/>
          <w:tblLayout w:type="fixed"/>
        </w:tblPrEx>
        <w:trPr>
          <w:trHeight w:val="386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104" w:line="209" w:lineRule="auto"/>
              <w:ind w:left="36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叉车坡道</w:t>
            </w:r>
          </w:p>
        </w:tc>
        <w:tc>
          <w:tcPr>
            <w:tcW w:w="10585" w:type="dxa"/>
            <w:gridSpan w:val="3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49" w:line="219" w:lineRule="auto"/>
              <w:ind w:left="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行车道净宽不小于3m，坡度北方地区≤8%，其</w:t>
            </w:r>
            <w:r>
              <w:rPr>
                <w:spacing w:val="-1"/>
                <w:sz w:val="24"/>
                <w:szCs w:val="24"/>
              </w:rPr>
              <w:t>他地区≤10%；表面考虑防滑</w:t>
            </w:r>
          </w:p>
        </w:tc>
        <w:tc>
          <w:tcPr>
            <w:tcW w:w="4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77" w:type="dxa"/>
            <w:vMerge/>
            <w:tcBorders>
              <w:top w:val="nil"/>
              <w:bottom w:val="nil"/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4594" w:type="dxa"/>
          <w:tblInd w:w="15" w:type="dxa"/>
          <w:tblLayout w:type="fixed"/>
        </w:tblPrEx>
        <w:trPr>
          <w:trHeight w:val="427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124" w:line="220" w:lineRule="auto"/>
              <w:ind w:left="36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叉车充电</w:t>
            </w:r>
          </w:p>
        </w:tc>
        <w:tc>
          <w:tcPr>
            <w:tcW w:w="10585" w:type="dxa"/>
            <w:gridSpan w:val="3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49" w:line="220" w:lineRule="auto"/>
              <w:ind w:left="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叉车充电区应单独设置，每一层设置一处。</w:t>
            </w:r>
          </w:p>
        </w:tc>
        <w:tc>
          <w:tcPr>
            <w:tcW w:w="4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77" w:type="dxa"/>
            <w:vMerge/>
            <w:tcBorders>
              <w:top w:val="nil"/>
              <w:bottom w:val="nil"/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4594" w:type="dxa"/>
          <w:tblInd w:w="15" w:type="dxa"/>
          <w:tblLayout w:type="fixed"/>
        </w:tblPrEx>
        <w:trPr>
          <w:trHeight w:val="611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bottom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216" w:line="220" w:lineRule="auto"/>
              <w:ind w:left="36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库间联通</w:t>
            </w:r>
          </w:p>
        </w:tc>
        <w:tc>
          <w:tcPr>
            <w:tcW w:w="10585" w:type="dxa"/>
            <w:gridSpan w:val="3"/>
            <w:tcBorders>
              <w:left w:val="single" w:sz="12" w:space="0" w:color="000000"/>
              <w:bottom w:val="single" w:sz="12" w:space="0" w:color="000000"/>
            </w:tcBorders>
            <w:vAlign w:val="top"/>
          </w:tcPr>
          <w:p>
            <w:pPr>
              <w:pStyle w:val="TableText"/>
              <w:spacing w:before="52" w:line="211" w:lineRule="auto"/>
              <w:ind w:left="31" w:right="223" w:hanging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在有工艺联通需求的库之间，每个防火分区设置联通通道，通道两端各设置4m(W)</w:t>
            </w:r>
            <w:r>
              <w:rPr>
                <w:spacing w:val="-1"/>
                <w:sz w:val="24"/>
                <w:szCs w:val="24"/>
              </w:rPr>
              <w:t>×4m(H)的叉车通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行门；连通通道荷载≥15KN/m2（特指二层及</w:t>
            </w:r>
            <w:r>
              <w:rPr>
                <w:spacing w:val="-2"/>
                <w:sz w:val="24"/>
                <w:szCs w:val="24"/>
              </w:rPr>
              <w:t>以上）</w:t>
            </w:r>
          </w:p>
        </w:tc>
        <w:tc>
          <w:tcPr>
            <w:tcW w:w="4423" w:type="dxa"/>
            <w:tcBorders>
              <w:bottom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77" w:type="dxa"/>
            <w:vMerge/>
            <w:tcBorders>
              <w:top w:val="nil"/>
              <w:bottom w:val="single" w:sz="12" w:space="0" w:color="000000"/>
              <w:right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4594" w:type="dxa"/>
          <w:tblInd w:w="15" w:type="dxa"/>
          <w:tblLayout w:type="fixed"/>
        </w:tblPrEx>
        <w:trPr>
          <w:trHeight w:val="1273"/>
        </w:trPr>
        <w:tc>
          <w:tcPr>
            <w:tcW w:w="1318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0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室内</w:t>
            </w:r>
          </w:p>
        </w:tc>
        <w:tc>
          <w:tcPr>
            <w:tcW w:w="1691" w:type="dxa"/>
            <w:tcBorders>
              <w:top w:val="single" w:sz="12" w:space="0" w:color="000000"/>
              <w:right w:val="single" w:sz="12" w:space="0" w:color="000000"/>
            </w:tcBorders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外墙</w:t>
            </w:r>
          </w:p>
        </w:tc>
        <w:tc>
          <w:tcPr>
            <w:tcW w:w="15008" w:type="dxa"/>
            <w:gridSpan w:val="4"/>
            <w:tcBorders>
              <w:top w:val="single" w:sz="12" w:space="0" w:color="000000"/>
              <w:left w:val="single" w:sz="12" w:space="0" w:color="000000"/>
              <w:right w:val="nil"/>
            </w:tcBorders>
            <w:vAlign w:val="top"/>
          </w:tcPr>
          <w:p>
            <w:pPr>
              <w:pStyle w:val="TableText"/>
              <w:spacing w:before="31" w:line="221" w:lineRule="auto"/>
              <w:ind w:left="28" w:right="242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砌体坎墙：表面抹灰、刮腻子刷涂料。女儿墙内板采用镀铝锌原色压型钢板，竖肋板，板肋高度32mm以上，厚度0</w:t>
            </w:r>
            <w:r>
              <w:rPr>
                <w:spacing w:val="-2"/>
                <w:sz w:val="24"/>
                <w:szCs w:val="24"/>
              </w:rPr>
              <w:t>.5mm，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其他范围，利用仓库墙体</w:t>
            </w:r>
          </w:p>
        </w:tc>
        <w:tc>
          <w:tcPr>
            <w:tcW w:w="6577" w:type="dxa"/>
            <w:tcBorders>
              <w:top w:val="single" w:sz="12" w:space="0" w:color="000000"/>
              <w:left w:val="nil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30" w:line="221" w:lineRule="auto"/>
              <w:ind w:left="63" w:right="28" w:firstLine="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外墙内板：竖铺彩钢板,0.37mm厚，铺设范围从1.2高矮墙至顶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板，其他同仓库外墙要求。</w:t>
            </w:r>
          </w:p>
          <w:p>
            <w:pPr>
              <w:pStyle w:val="TableText"/>
              <w:spacing w:before="4" w:line="222" w:lineRule="auto"/>
              <w:ind w:left="62" w:right="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库内范围内的外墙，采用砌体砌筑，表面抹灰、刮腻子、刷涂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料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1261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30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内墙</w:t>
            </w:r>
          </w:p>
        </w:tc>
        <w:tc>
          <w:tcPr>
            <w:tcW w:w="15008" w:type="dxa"/>
            <w:gridSpan w:val="4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54" w:line="219" w:lineRule="auto"/>
              <w:ind w:left="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砌块墙面抹灰刮腻子刷涂料，防火墙处ALC板基层清理无涂料</w:t>
            </w:r>
          </w:p>
        </w:tc>
        <w:tc>
          <w:tcPr>
            <w:tcW w:w="6577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54" w:line="220" w:lineRule="auto"/>
              <w:ind w:left="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卫生间（包含前室）贴墙砖，其余房间白色乳胶漆。</w:t>
            </w:r>
          </w:p>
          <w:p>
            <w:pPr>
              <w:pStyle w:val="TableText"/>
              <w:spacing w:before="4" w:line="221" w:lineRule="auto"/>
              <w:ind w:left="63" w:right="28" w:firstLine="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内隔墙与彩钢板墙体交接处，填充防火材料，两侧设置铝合金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收边件盖住接缝。</w:t>
            </w:r>
          </w:p>
          <w:p>
            <w:pPr>
              <w:pStyle w:val="TableText"/>
              <w:spacing w:before="3" w:line="219" w:lineRule="auto"/>
              <w:ind w:left="5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钢结构楼梯，须外包硅酸钙防火板，外表面装修处理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1038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60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地面</w:t>
            </w:r>
          </w:p>
        </w:tc>
        <w:tc>
          <w:tcPr>
            <w:tcW w:w="10585" w:type="dxa"/>
            <w:gridSpan w:val="3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57" w:line="219" w:lineRule="auto"/>
              <w:ind w:left="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面层采用3.0厚非金属耐磨面层的钢筋混凝土</w:t>
            </w:r>
            <w:r>
              <w:rPr>
                <w:spacing w:val="-1"/>
                <w:sz w:val="24"/>
                <w:szCs w:val="24"/>
              </w:rPr>
              <w:t>硬化地面，结构一次性成型</w:t>
            </w:r>
          </w:p>
        </w:tc>
        <w:tc>
          <w:tcPr>
            <w:tcW w:w="4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77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58" w:line="221" w:lineRule="auto"/>
              <w:ind w:left="423" w:right="138" w:hanging="30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卫生间、盥洗室、前室、楼梯间等为灰色防滑地砖600X</w:t>
            </w:r>
            <w:r>
              <w:rPr>
                <w:spacing w:val="-3"/>
                <w:sz w:val="24"/>
                <w:szCs w:val="24"/>
              </w:rPr>
              <w:t>600，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办公区、打单室、门厅、走道等未特殊说明的为抛光砖</w:t>
            </w:r>
          </w:p>
        </w:tc>
      </w:tr>
      <w:tr>
        <w:tblPrEx>
          <w:tblW w:w="24594" w:type="dxa"/>
          <w:tblInd w:w="15" w:type="dxa"/>
          <w:tblLayout w:type="fixed"/>
        </w:tblPrEx>
        <w:trPr>
          <w:trHeight w:val="852"/>
        </w:trPr>
        <w:tc>
          <w:tcPr>
            <w:tcW w:w="1318" w:type="dxa"/>
            <w:vMerge/>
            <w:tcBorders>
              <w:top w:val="nil"/>
              <w:left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right w:val="single" w:sz="12" w:space="0" w:color="00000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天棚</w:t>
            </w:r>
          </w:p>
        </w:tc>
        <w:tc>
          <w:tcPr>
            <w:tcW w:w="10585" w:type="dxa"/>
            <w:gridSpan w:val="3"/>
            <w:tcBorders>
              <w:left w:val="single" w:sz="12" w:space="0" w:color="000000"/>
            </w:tcBorders>
            <w:vAlign w:val="top"/>
          </w:tcPr>
          <w:p>
            <w:pPr>
              <w:pStyle w:val="TableText"/>
              <w:spacing w:before="59" w:line="222" w:lineRule="auto"/>
              <w:ind w:left="26" w:right="2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钢结构顶棚为彩板屋面，钢筋混凝土结构梁、板、库内独立柱仅表面清理，非独立</w:t>
            </w:r>
            <w:r>
              <w:rPr>
                <w:spacing w:val="-1"/>
                <w:sz w:val="24"/>
                <w:szCs w:val="24"/>
              </w:rPr>
              <w:t>柱，4.5m高范围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刷涂料，以上仅表面清理</w:t>
            </w:r>
          </w:p>
        </w:tc>
        <w:tc>
          <w:tcPr>
            <w:tcW w:w="4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77" w:type="dxa"/>
            <w:tcBorders>
              <w:right w:val="single" w:sz="12" w:space="0" w:color="000000"/>
            </w:tcBorders>
            <w:vAlign w:val="top"/>
          </w:tcPr>
          <w:p>
            <w:pPr>
              <w:pStyle w:val="TableText"/>
              <w:spacing w:before="60" w:line="219" w:lineRule="auto"/>
              <w:ind w:left="5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采用集成白色防霉矿棉板板吊顶，</w:t>
            </w:r>
            <w:r>
              <w:rPr>
                <w:spacing w:val="36"/>
                <w:sz w:val="24"/>
                <w:szCs w:val="24"/>
              </w:rPr>
              <w:t xml:space="preserve">  </w:t>
            </w:r>
            <w:r>
              <w:rPr>
                <w:spacing w:val="-7"/>
                <w:sz w:val="24"/>
                <w:szCs w:val="24"/>
              </w:rPr>
              <w:t>采用集成</w:t>
            </w:r>
            <w:r>
              <w:rPr>
                <w:spacing w:val="-8"/>
                <w:sz w:val="24"/>
                <w:szCs w:val="24"/>
              </w:rPr>
              <w:t>白色防霉石膏板</w:t>
            </w:r>
          </w:p>
          <w:p>
            <w:pPr>
              <w:pStyle w:val="TableText"/>
              <w:spacing w:before="4" w:line="219" w:lineRule="auto"/>
              <w:ind w:left="58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走道采用石膏板吊顶，白色涂料，</w:t>
            </w:r>
            <w:r>
              <w:rPr>
                <w:spacing w:val="54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吊顶，包含楼梯平台下</w:t>
            </w:r>
          </w:p>
          <w:p>
            <w:pPr>
              <w:pStyle w:val="TableText"/>
              <w:spacing w:before="5" w:line="202" w:lineRule="exact"/>
              <w:ind w:left="57"/>
              <w:rPr>
                <w:sz w:val="24"/>
                <w:szCs w:val="24"/>
              </w:rPr>
            </w:pPr>
            <w:r>
              <w:rPr>
                <w:spacing w:val="-2"/>
                <w:position w:val="-3"/>
                <w:sz w:val="24"/>
                <w:szCs w:val="24"/>
              </w:rPr>
              <w:t>卫生间为铝板吊顶</w:t>
            </w:r>
          </w:p>
        </w:tc>
      </w:tr>
    </w:tbl>
    <w:p>
      <w:pPr>
        <w:sectPr>
          <w:pgSz w:w="29024" w:h="20525"/>
          <w:pgMar w:top="1744" w:right="2545" w:bottom="0" w:left="1853" w:header="0" w:footer="0" w:gutter="0"/>
          <w:pgNumType w:start="7"/>
          <w:cols w:space="708"/>
        </w:sectPr>
      </w:pPr>
    </w:p>
    <w:tbl>
      <w:tblPr>
        <w:tblStyle w:val="TableNormal5"/>
        <w:tblW w:w="24594" w:type="dxa"/>
        <w:tblInd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318"/>
        <w:gridCol w:w="1691"/>
        <w:gridCol w:w="10585"/>
        <w:gridCol w:w="4423"/>
        <w:gridCol w:w="6577"/>
      </w:tblGrid>
      <w:tr>
        <w:tblPrEx>
          <w:tblW w:w="24594" w:type="dxa"/>
          <w:tblInd w:w="15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627"/>
        </w:trPr>
        <w:tc>
          <w:tcPr>
            <w:tcW w:w="1318" w:type="dxa"/>
            <w:tcBorders>
              <w:top w:val="nil"/>
              <w:left w:val="single" w:sz="12" w:space="0" w:color="000000"/>
              <w:bottom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1" w:type="dxa"/>
            <w:tcBorders>
              <w:bottom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228" w:line="220" w:lineRule="auto"/>
              <w:ind w:left="7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柱</w:t>
            </w:r>
          </w:p>
        </w:tc>
        <w:tc>
          <w:tcPr>
            <w:tcW w:w="10585" w:type="dxa"/>
            <w:tcBorders>
              <w:left w:val="single" w:sz="12" w:space="0" w:color="000000"/>
              <w:bottom w:val="single" w:sz="12" w:space="0" w:color="000000"/>
            </w:tcBorders>
            <w:vAlign w:val="top"/>
          </w:tcPr>
          <w:p>
            <w:pPr>
              <w:pStyle w:val="TableText"/>
              <w:spacing w:before="62" w:line="219" w:lineRule="auto"/>
              <w:ind w:left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钢柱采用灰色厚型防火涂料，耐火极限达到国家规范要求，混凝土柱四角设置</w:t>
            </w:r>
            <w:r>
              <w:rPr>
                <w:spacing w:val="-1"/>
                <w:sz w:val="24"/>
                <w:szCs w:val="24"/>
              </w:rPr>
              <w:t>黑黄相间防撞橡胶条</w:t>
            </w:r>
          </w:p>
        </w:tc>
        <w:tc>
          <w:tcPr>
            <w:tcW w:w="4423" w:type="dxa"/>
            <w:tcBorders>
              <w:bottom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77" w:type="dxa"/>
            <w:tcBorders>
              <w:bottom w:val="single" w:sz="12" w:space="0" w:color="000000"/>
              <w:right w:val="single" w:sz="12" w:space="0" w:color="000000"/>
            </w:tcBorders>
            <w:vAlign w:val="top"/>
          </w:tcPr>
          <w:p>
            <w:pPr>
              <w:pStyle w:val="TableText"/>
              <w:spacing w:before="63" w:line="213" w:lineRule="auto"/>
              <w:ind w:left="54" w:right="28" w:hanging="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钢柱采用灰色厚型防火涂料，耐火极限达到国家规范要求，外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包板材白色乳胶漆。混凝土柱刮腻子刷涂料</w:t>
            </w:r>
          </w:p>
        </w:tc>
      </w:tr>
    </w:tbl>
    <w:p>
      <w:pPr>
        <w:pStyle w:val="BodyText"/>
      </w:pPr>
    </w:p>
    <w:p>
      <w:pPr>
        <w:sectPr>
          <w:type w:val="nextPage"/>
          <w:pgSz w:w="29024" w:h="20525"/>
          <w:pgMar w:top="1744" w:right="2545" w:bottom="0" w:left="1853" w:header="0" w:footer="0" w:gutter="0"/>
          <w:pgNumType w:start="8"/>
          <w:cols w:space="708"/>
          <w:titlePg w:val="0"/>
        </w:sectPr>
      </w:pPr>
    </w:p>
    <w:p>
      <w:pPr>
        <w:spacing w:before="98"/>
      </w:pPr>
      <w:r>
        <w:pict>
          <v:rect id="_x0000_s1029" style="width:1pt;height:679.9pt;margin-top:159.89pt;margin-left:194.15pt;mso-position-horizontal-relative:page;mso-position-vertical-relative:page;position:absolute;z-index:251661312" o:allowincell="f" filled="t" fillcolor="black" stroked="f"/>
        </w:pict>
      </w:r>
    </w:p>
    <w:tbl>
      <w:tblPr>
        <w:tblStyle w:val="TableNormal6"/>
        <w:tblW w:w="23410" w:type="dxa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093"/>
        <w:gridCol w:w="1102"/>
        <w:gridCol w:w="2567"/>
        <w:gridCol w:w="2623"/>
        <w:gridCol w:w="1072"/>
        <w:gridCol w:w="1080"/>
        <w:gridCol w:w="1072"/>
        <w:gridCol w:w="1072"/>
        <w:gridCol w:w="1080"/>
        <w:gridCol w:w="2611"/>
        <w:gridCol w:w="1074"/>
        <w:gridCol w:w="1074"/>
        <w:gridCol w:w="1072"/>
        <w:gridCol w:w="1072"/>
        <w:gridCol w:w="1085"/>
        <w:gridCol w:w="2661"/>
      </w:tblGrid>
      <w:tr>
        <w:tblPrEx>
          <w:tblW w:w="23410" w:type="dxa"/>
          <w:tblInd w:w="1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830"/>
        </w:trPr>
        <w:tc>
          <w:tcPr>
            <w:tcW w:w="23410" w:type="dxa"/>
            <w:gridSpan w:val="16"/>
            <w:tcBorders>
              <w:top w:val="single" w:sz="14" w:space="0" w:color="000000"/>
              <w:left w:val="single" w:sz="14" w:space="0" w:color="000000"/>
              <w:bottom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39" w:line="220" w:lineRule="auto"/>
              <w:ind w:left="9436"/>
              <w:rPr>
                <w:sz w:val="36"/>
                <w:szCs w:val="36"/>
              </w:rPr>
            </w:pPr>
            <w:r>
              <w:rPr>
                <w:spacing w:val="2"/>
                <w:sz w:val="36"/>
                <w:szCs w:val="36"/>
                <w14:textOutline w14:w="65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交付标准-建筑、结构、室内</w:t>
            </w:r>
          </w:p>
        </w:tc>
      </w:tr>
      <w:tr>
        <w:tblPrEx>
          <w:tblW w:w="23410" w:type="dxa"/>
          <w:tblInd w:w="17" w:type="dxa"/>
          <w:tblLayout w:type="fixed"/>
        </w:tblPrEx>
        <w:trPr>
          <w:trHeight w:val="258"/>
        </w:trPr>
        <w:tc>
          <w:tcPr>
            <w:tcW w:w="2195" w:type="dxa"/>
            <w:gridSpan w:val="2"/>
            <w:tcBorders>
              <w:top w:val="single" w:sz="14" w:space="0" w:color="000000"/>
              <w:left w:val="single" w:sz="14" w:space="0" w:color="000000"/>
              <w:bottom w:val="single" w:sz="14" w:space="0" w:color="000000"/>
            </w:tcBorders>
            <w:vAlign w:val="top"/>
          </w:tcPr>
          <w:p>
            <w:pPr>
              <w:pStyle w:val="TableText"/>
              <w:spacing w:before="4" w:line="187" w:lineRule="auto"/>
              <w:ind w:left="5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物业类别</w:t>
            </w:r>
          </w:p>
        </w:tc>
        <w:tc>
          <w:tcPr>
            <w:tcW w:w="13177" w:type="dxa"/>
            <w:gridSpan w:val="8"/>
            <w:tcBorders>
              <w:top w:val="single" w:sz="14" w:space="0" w:color="000000"/>
              <w:bottom w:val="single" w:sz="14" w:space="0" w:color="000000"/>
              <w:right w:val="single" w:sz="14" w:space="0" w:color="000000"/>
            </w:tcBorders>
            <w:shd w:val="clear" w:color="auto" w:fill="B7DEE8"/>
            <w:vAlign w:val="top"/>
          </w:tcPr>
          <w:p>
            <w:pPr>
              <w:pStyle w:val="TableText"/>
              <w:spacing w:before="4" w:line="187" w:lineRule="auto"/>
              <w:ind w:left="49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配套用房+C2:I8J7C2:I15C2:I17</w:t>
            </w:r>
          </w:p>
        </w:tc>
        <w:tc>
          <w:tcPr>
            <w:tcW w:w="8038" w:type="dxa"/>
            <w:gridSpan w:val="6"/>
            <w:tcBorders>
              <w:top w:val="single" w:sz="14" w:space="0" w:color="000000"/>
              <w:left w:val="single" w:sz="14" w:space="0" w:color="000000"/>
              <w:bottom w:val="single" w:sz="14" w:space="0" w:color="000000"/>
              <w:right w:val="single" w:sz="14" w:space="0" w:color="000000"/>
            </w:tcBorders>
            <w:shd w:val="clear" w:color="auto" w:fill="CCC0DA"/>
            <w:vAlign w:val="top"/>
          </w:tcPr>
          <w:p>
            <w:pPr>
              <w:pStyle w:val="TableText"/>
              <w:spacing w:before="4" w:line="187" w:lineRule="auto"/>
              <w:ind w:left="353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辅助用房</w:t>
            </w:r>
          </w:p>
        </w:tc>
      </w:tr>
      <w:tr>
        <w:tblPrEx>
          <w:tblW w:w="23410" w:type="dxa"/>
          <w:tblInd w:w="17" w:type="dxa"/>
          <w:tblLayout w:type="fixed"/>
        </w:tblPrEx>
        <w:trPr>
          <w:trHeight w:val="253"/>
        </w:trPr>
        <w:tc>
          <w:tcPr>
            <w:tcW w:w="2195" w:type="dxa"/>
            <w:gridSpan w:val="2"/>
            <w:vMerge w:val="restart"/>
            <w:tcBorders>
              <w:top w:val="single" w:sz="14" w:space="0" w:color="000000"/>
              <w:left w:val="single" w:sz="14" w:space="0" w:color="000000"/>
              <w:bottom w:val="nil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物业名称</w:t>
            </w:r>
          </w:p>
        </w:tc>
        <w:tc>
          <w:tcPr>
            <w:tcW w:w="5190" w:type="dxa"/>
            <w:gridSpan w:val="2"/>
            <w:tcBorders>
              <w:top w:val="single" w:sz="1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6" w:line="182" w:lineRule="auto"/>
              <w:ind w:left="234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食堂</w:t>
            </w:r>
          </w:p>
        </w:tc>
        <w:tc>
          <w:tcPr>
            <w:tcW w:w="2152" w:type="dxa"/>
            <w:gridSpan w:val="2"/>
            <w:tcBorders>
              <w:top w:val="single" w:sz="1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6" w:line="182" w:lineRule="auto"/>
              <w:ind w:left="72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宿舍楼</w:t>
            </w:r>
          </w:p>
        </w:tc>
        <w:tc>
          <w:tcPr>
            <w:tcW w:w="5835" w:type="dxa"/>
            <w:gridSpan w:val="4"/>
            <w:tcBorders>
              <w:top w:val="single" w:sz="14" w:space="0" w:color="000000"/>
              <w:right w:val="single" w:sz="1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6" w:line="182" w:lineRule="auto"/>
              <w:ind w:left="23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配套及商业</w:t>
            </w:r>
          </w:p>
        </w:tc>
        <w:tc>
          <w:tcPr>
            <w:tcW w:w="5377" w:type="dxa"/>
            <w:gridSpan w:val="5"/>
            <w:tcBorders>
              <w:top w:val="single" w:sz="14" w:space="0" w:color="000000"/>
              <w:left w:val="single" w:sz="1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6" w:line="182" w:lineRule="auto"/>
              <w:ind w:left="224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园区管理</w:t>
            </w:r>
          </w:p>
        </w:tc>
        <w:tc>
          <w:tcPr>
            <w:tcW w:w="2661" w:type="dxa"/>
            <w:tcBorders>
              <w:top w:val="single" w:sz="14" w:space="0" w:color="000000"/>
              <w:right w:val="single" w:sz="14" w:space="0" w:color="000000"/>
            </w:tcBorders>
            <w:shd w:val="clear" w:color="auto" w:fill="F2F2F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3410" w:type="dxa"/>
          <w:tblInd w:w="17" w:type="dxa"/>
          <w:tblLayout w:type="fixed"/>
        </w:tblPrEx>
        <w:trPr>
          <w:trHeight w:val="1459"/>
        </w:trPr>
        <w:tc>
          <w:tcPr>
            <w:tcW w:w="2195" w:type="dxa"/>
            <w:gridSpan w:val="2"/>
            <w:vMerge/>
            <w:tcBorders>
              <w:top w:val="nil"/>
              <w:left w:val="single" w:sz="14" w:space="0" w:color="000000"/>
              <w:bottom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67" w:type="dxa"/>
            <w:tcBorders>
              <w:bottom w:val="single" w:sz="14" w:space="0" w:color="000000"/>
            </w:tcBorders>
            <w:shd w:val="clear" w:color="auto" w:fill="F2F2F2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7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用餐区及备餐窗口区域</w:t>
            </w:r>
          </w:p>
        </w:tc>
        <w:tc>
          <w:tcPr>
            <w:tcW w:w="2623" w:type="dxa"/>
            <w:tcBorders>
              <w:bottom w:val="single" w:sz="14" w:space="0" w:color="000000"/>
            </w:tcBorders>
            <w:shd w:val="clear" w:color="auto" w:fill="F2F2F2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08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厨房</w:t>
            </w:r>
          </w:p>
        </w:tc>
        <w:tc>
          <w:tcPr>
            <w:tcW w:w="1072" w:type="dxa"/>
            <w:tcBorders>
              <w:bottom w:val="single" w:sz="14" w:space="0" w:color="000000"/>
            </w:tcBorders>
            <w:shd w:val="clear" w:color="auto" w:fill="F2F2F2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0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宿舍</w:t>
            </w:r>
          </w:p>
        </w:tc>
        <w:tc>
          <w:tcPr>
            <w:tcW w:w="1080" w:type="dxa"/>
            <w:tcBorders>
              <w:bottom w:val="single" w:sz="1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40" w:line="221" w:lineRule="auto"/>
              <w:ind w:left="7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走道、卫</w:t>
            </w:r>
          </w:p>
          <w:p>
            <w:pPr>
              <w:pStyle w:val="TableText"/>
              <w:spacing w:before="6" w:line="220" w:lineRule="auto"/>
              <w:ind w:left="7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生间楼梯</w:t>
            </w:r>
          </w:p>
          <w:p>
            <w:pPr>
              <w:pStyle w:val="TableText"/>
              <w:spacing w:before="9" w:line="222" w:lineRule="auto"/>
              <w:ind w:left="9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间、门厅</w:t>
            </w:r>
          </w:p>
          <w:p>
            <w:pPr>
              <w:pStyle w:val="TableText"/>
              <w:spacing w:before="4" w:line="220" w:lineRule="auto"/>
              <w:ind w:left="7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等公共区</w:t>
            </w:r>
          </w:p>
          <w:p>
            <w:pPr>
              <w:pStyle w:val="TableText"/>
              <w:spacing w:before="9" w:line="178" w:lineRule="auto"/>
              <w:ind w:left="4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域</w:t>
            </w:r>
          </w:p>
        </w:tc>
        <w:tc>
          <w:tcPr>
            <w:tcW w:w="1072" w:type="dxa"/>
            <w:tcBorders>
              <w:bottom w:val="single" w:sz="14" w:space="0" w:color="000000"/>
            </w:tcBorders>
            <w:shd w:val="clear" w:color="auto" w:fill="F2F2F2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1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零售</w:t>
            </w:r>
          </w:p>
        </w:tc>
        <w:tc>
          <w:tcPr>
            <w:tcW w:w="1072" w:type="dxa"/>
            <w:tcBorders>
              <w:bottom w:val="single" w:sz="14" w:space="0" w:color="000000"/>
            </w:tcBorders>
            <w:shd w:val="clear" w:color="auto" w:fill="F2F2F2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2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餐饮</w:t>
            </w:r>
          </w:p>
        </w:tc>
        <w:tc>
          <w:tcPr>
            <w:tcW w:w="1080" w:type="dxa"/>
            <w:tcBorders>
              <w:bottom w:val="single" w:sz="14" w:space="0" w:color="000000"/>
            </w:tcBorders>
            <w:shd w:val="clear" w:color="auto" w:fill="F2F2F2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9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休闲娱乐</w:t>
            </w:r>
          </w:p>
        </w:tc>
        <w:tc>
          <w:tcPr>
            <w:tcW w:w="2611" w:type="dxa"/>
            <w:tcBorders>
              <w:bottom w:val="single" w:sz="14" w:space="0" w:color="000000"/>
              <w:right w:val="single" w:sz="14" w:space="0" w:color="000000"/>
            </w:tcBorders>
            <w:shd w:val="clear" w:color="auto" w:fill="F2F2F2"/>
            <w:vAlign w:val="top"/>
          </w:tcPr>
          <w:p>
            <w:pPr>
              <w:spacing w:line="4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513" w:right="99" w:hanging="38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走道、卫生间楼梯间、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门厅等公共区域</w:t>
            </w:r>
          </w:p>
        </w:tc>
        <w:tc>
          <w:tcPr>
            <w:tcW w:w="1074" w:type="dxa"/>
            <w:tcBorders>
              <w:left w:val="single" w:sz="14" w:space="0" w:color="000000"/>
              <w:bottom w:val="single" w:sz="14" w:space="0" w:color="000000"/>
            </w:tcBorders>
            <w:shd w:val="clear" w:color="auto" w:fill="F2F2F2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332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门卫</w:t>
            </w:r>
          </w:p>
        </w:tc>
        <w:tc>
          <w:tcPr>
            <w:tcW w:w="1074" w:type="dxa"/>
            <w:tcBorders>
              <w:bottom w:val="single" w:sz="14" w:space="0" w:color="000000"/>
            </w:tcBorders>
            <w:shd w:val="clear" w:color="auto" w:fill="F2F2F2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8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物业办公</w:t>
            </w:r>
          </w:p>
          <w:p>
            <w:pPr>
              <w:pStyle w:val="TableText"/>
              <w:spacing w:before="9" w:line="223" w:lineRule="auto"/>
              <w:ind w:left="322" w:right="156" w:hanging="115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（含会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议）</w:t>
            </w:r>
          </w:p>
        </w:tc>
        <w:tc>
          <w:tcPr>
            <w:tcW w:w="1072" w:type="dxa"/>
            <w:tcBorders>
              <w:bottom w:val="single" w:sz="1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40" w:line="223" w:lineRule="auto"/>
              <w:ind w:left="91" w:right="1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消防控制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室与各类</w:t>
            </w:r>
          </w:p>
          <w:p>
            <w:pPr>
              <w:pStyle w:val="TableText"/>
              <w:spacing w:before="9" w:line="210" w:lineRule="auto"/>
              <w:ind w:left="206" w:right="17" w:hanging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机房（电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信、通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47"/>
                <w:sz w:val="24"/>
                <w:szCs w:val="24"/>
              </w:rPr>
              <w:t>信）</w:t>
            </w:r>
          </w:p>
        </w:tc>
        <w:tc>
          <w:tcPr>
            <w:tcW w:w="1072" w:type="dxa"/>
            <w:tcBorders>
              <w:bottom w:val="single" w:sz="14" w:space="0" w:color="000000"/>
            </w:tcBorders>
            <w:shd w:val="clear" w:color="auto" w:fill="F2F2F2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right="7"/>
              <w:jc w:val="righ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保安宿舍</w:t>
            </w:r>
          </w:p>
        </w:tc>
        <w:tc>
          <w:tcPr>
            <w:tcW w:w="1085" w:type="dxa"/>
            <w:tcBorders>
              <w:bottom w:val="single" w:sz="14" w:space="0" w:color="000000"/>
            </w:tcBorders>
            <w:shd w:val="clear" w:color="auto" w:fill="F2F2F2"/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4" w:lineRule="auto"/>
              <w:ind w:left="481" w:right="14" w:hanging="37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公共卫生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间</w:t>
            </w:r>
          </w:p>
        </w:tc>
        <w:tc>
          <w:tcPr>
            <w:tcW w:w="2661" w:type="dxa"/>
            <w:tcBorders>
              <w:bottom w:val="single" w:sz="14" w:space="0" w:color="000000"/>
              <w:right w:val="single" w:sz="14" w:space="0" w:color="000000"/>
            </w:tcBorders>
            <w:shd w:val="clear" w:color="auto" w:fill="F2F2F2"/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1114" w:right="208" w:hanging="83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设备机房（强电、泵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房）</w:t>
            </w:r>
          </w:p>
        </w:tc>
      </w:tr>
      <w:tr>
        <w:tblPrEx>
          <w:tblW w:w="23410" w:type="dxa"/>
          <w:tblInd w:w="17" w:type="dxa"/>
          <w:tblLayout w:type="fixed"/>
        </w:tblPrEx>
        <w:trPr>
          <w:trHeight w:val="1139"/>
        </w:trPr>
        <w:tc>
          <w:tcPr>
            <w:tcW w:w="2195" w:type="dxa"/>
            <w:gridSpan w:val="2"/>
            <w:tcBorders>
              <w:top w:val="single" w:sz="14" w:space="0" w:color="000000"/>
              <w:left w:val="single" w:sz="14" w:space="0" w:color="000000"/>
              <w:bottom w:val="single" w:sz="14" w:space="0" w:color="000000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0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标准层高/净高</w:t>
            </w:r>
          </w:p>
        </w:tc>
        <w:tc>
          <w:tcPr>
            <w:tcW w:w="2567" w:type="dxa"/>
            <w:tcBorders>
              <w:top w:val="single" w:sz="14" w:space="0" w:color="000000"/>
              <w:bottom w:val="single" w:sz="14" w:space="0" w:color="000000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层高4.2m</w:t>
            </w:r>
          </w:p>
        </w:tc>
        <w:tc>
          <w:tcPr>
            <w:tcW w:w="2623" w:type="dxa"/>
            <w:tcBorders>
              <w:top w:val="single" w:sz="14" w:space="0" w:color="000000"/>
              <w:bottom w:val="single" w:sz="14" w:space="0" w:color="000000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层高4.2</w:t>
            </w:r>
          </w:p>
        </w:tc>
        <w:tc>
          <w:tcPr>
            <w:tcW w:w="1072" w:type="dxa"/>
            <w:tcBorders>
              <w:top w:val="single" w:sz="14" w:space="0" w:color="000000"/>
              <w:bottom w:val="single" w:sz="14" w:space="0" w:color="000000"/>
            </w:tcBorders>
            <w:vAlign w:val="top"/>
          </w:tcPr>
          <w:p>
            <w:pPr>
              <w:pStyle w:val="TableText"/>
              <w:spacing w:before="16" w:line="220" w:lineRule="auto"/>
              <w:ind w:left="4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层高</w:t>
            </w:r>
          </w:p>
          <w:p>
            <w:pPr>
              <w:pStyle w:val="TableText"/>
              <w:spacing w:before="9" w:line="223" w:lineRule="auto"/>
              <w:ind w:left="45" w:right="59" w:firstLine="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3.6m，走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廊净高</w:t>
            </w:r>
          </w:p>
          <w:p>
            <w:pPr>
              <w:pStyle w:val="TableText"/>
              <w:spacing w:before="49" w:line="188" w:lineRule="exact"/>
              <w:ind w:left="47"/>
              <w:rPr>
                <w:sz w:val="24"/>
                <w:szCs w:val="24"/>
              </w:rPr>
            </w:pPr>
            <w:r>
              <w:rPr>
                <w:spacing w:val="-3"/>
                <w:position w:val="-3"/>
                <w:sz w:val="24"/>
                <w:szCs w:val="24"/>
              </w:rPr>
              <w:t>2.7m</w:t>
            </w:r>
          </w:p>
        </w:tc>
        <w:tc>
          <w:tcPr>
            <w:tcW w:w="1080" w:type="dxa"/>
            <w:tcBorders>
              <w:top w:val="single" w:sz="14" w:space="0" w:color="000000"/>
              <w:bottom w:val="single" w:sz="14" w:space="0" w:color="000000"/>
            </w:tcBorders>
            <w:vAlign w:val="top"/>
          </w:tcPr>
          <w:p>
            <w:pPr>
              <w:pStyle w:val="TableText"/>
              <w:spacing w:before="163" w:line="220" w:lineRule="auto"/>
              <w:ind w:left="5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层高</w:t>
            </w:r>
          </w:p>
          <w:p>
            <w:pPr>
              <w:pStyle w:val="TableText"/>
              <w:spacing w:before="9" w:line="223" w:lineRule="auto"/>
              <w:ind w:left="57" w:right="59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3.6m，净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高2.9m</w:t>
            </w:r>
          </w:p>
        </w:tc>
        <w:tc>
          <w:tcPr>
            <w:tcW w:w="5835" w:type="dxa"/>
            <w:gridSpan w:val="4"/>
            <w:tcBorders>
              <w:top w:val="single" w:sz="14" w:space="0" w:color="000000"/>
              <w:bottom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99" w:line="220" w:lineRule="auto"/>
              <w:ind w:left="245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首层4.8m</w:t>
            </w:r>
          </w:p>
          <w:p>
            <w:pPr>
              <w:pStyle w:val="TableText"/>
              <w:spacing w:before="8" w:line="220" w:lineRule="auto"/>
              <w:ind w:left="197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二层以上4.2-4.5m</w:t>
            </w:r>
          </w:p>
        </w:tc>
        <w:tc>
          <w:tcPr>
            <w:tcW w:w="1074" w:type="dxa"/>
            <w:tcBorders>
              <w:top w:val="single" w:sz="14" w:space="0" w:color="000000"/>
              <w:left w:val="single" w:sz="14" w:space="0" w:color="000000"/>
              <w:bottom w:val="single" w:sz="14" w:space="0" w:color="000000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净高3.0m</w:t>
            </w:r>
          </w:p>
        </w:tc>
        <w:tc>
          <w:tcPr>
            <w:tcW w:w="1074" w:type="dxa"/>
            <w:tcBorders>
              <w:top w:val="single" w:sz="14" w:space="0" w:color="000000"/>
              <w:bottom w:val="single" w:sz="14" w:space="0" w:color="000000"/>
            </w:tcBorders>
            <w:vAlign w:val="top"/>
          </w:tcPr>
          <w:p>
            <w:pPr>
              <w:pStyle w:val="TableText"/>
              <w:spacing w:before="311" w:line="223" w:lineRule="auto"/>
              <w:ind w:left="63" w:right="48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3.6m，净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高2.8m</w:t>
            </w:r>
          </w:p>
        </w:tc>
        <w:tc>
          <w:tcPr>
            <w:tcW w:w="1072" w:type="dxa"/>
            <w:tcBorders>
              <w:top w:val="single" w:sz="14" w:space="0" w:color="000000"/>
              <w:bottom w:val="single" w:sz="14" w:space="0" w:color="000000"/>
            </w:tcBorders>
            <w:vAlign w:val="top"/>
          </w:tcPr>
          <w:p>
            <w:pPr>
              <w:pStyle w:val="TableText"/>
              <w:spacing w:before="311" w:line="223" w:lineRule="auto"/>
              <w:ind w:left="69" w:right="39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3.6m，净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高2.8m</w:t>
            </w:r>
          </w:p>
        </w:tc>
        <w:tc>
          <w:tcPr>
            <w:tcW w:w="1072" w:type="dxa"/>
            <w:tcBorders>
              <w:top w:val="single" w:sz="14" w:space="0" w:color="000000"/>
              <w:bottom w:val="single" w:sz="14" w:space="0" w:color="000000"/>
            </w:tcBorders>
            <w:vAlign w:val="top"/>
          </w:tcPr>
          <w:p>
            <w:pPr>
              <w:pStyle w:val="TableText"/>
              <w:spacing w:before="163" w:line="220" w:lineRule="auto"/>
              <w:ind w:left="7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层高</w:t>
            </w:r>
          </w:p>
          <w:p>
            <w:pPr>
              <w:pStyle w:val="TableText"/>
              <w:spacing w:before="9" w:line="223" w:lineRule="auto"/>
              <w:ind w:left="77" w:right="31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3.6m，净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高2.8m</w:t>
            </w:r>
          </w:p>
        </w:tc>
        <w:tc>
          <w:tcPr>
            <w:tcW w:w="1085" w:type="dxa"/>
            <w:tcBorders>
              <w:top w:val="single" w:sz="14" w:space="0" w:color="000000"/>
              <w:bottom w:val="single" w:sz="14" w:space="0" w:color="000000"/>
            </w:tcBorders>
            <w:vAlign w:val="top"/>
          </w:tcPr>
          <w:p>
            <w:pPr>
              <w:pStyle w:val="TableText"/>
              <w:spacing w:before="163" w:line="220" w:lineRule="auto"/>
              <w:ind w:left="8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层高</w:t>
            </w:r>
          </w:p>
          <w:p>
            <w:pPr>
              <w:pStyle w:val="TableText"/>
              <w:spacing w:before="9" w:line="223" w:lineRule="auto"/>
              <w:ind w:left="85" w:right="36" w:hanging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3.6m，净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高2.8m</w:t>
            </w:r>
          </w:p>
        </w:tc>
        <w:tc>
          <w:tcPr>
            <w:tcW w:w="2661" w:type="dxa"/>
            <w:tcBorders>
              <w:top w:val="single" w:sz="14" w:space="0" w:color="000000"/>
              <w:bottom w:val="single" w:sz="14" w:space="0" w:color="000000"/>
              <w:right w:val="single" w:sz="14" w:space="0" w:color="000000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7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层高6.0m，净高4.8m</w:t>
            </w:r>
          </w:p>
        </w:tc>
      </w:tr>
      <w:tr>
        <w:tblPrEx>
          <w:tblW w:w="23410" w:type="dxa"/>
          <w:tblInd w:w="17" w:type="dxa"/>
          <w:tblLayout w:type="fixed"/>
        </w:tblPrEx>
        <w:trPr>
          <w:trHeight w:val="1427"/>
        </w:trPr>
        <w:tc>
          <w:tcPr>
            <w:tcW w:w="1093" w:type="dxa"/>
            <w:vMerge w:val="restart"/>
            <w:tcBorders>
              <w:top w:val="single" w:sz="14" w:space="0" w:color="000000"/>
              <w:left w:val="single" w:sz="14" w:space="0" w:color="00000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0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建筑</w:t>
            </w:r>
          </w:p>
        </w:tc>
        <w:tc>
          <w:tcPr>
            <w:tcW w:w="1102" w:type="dxa"/>
            <w:tcBorders>
              <w:top w:val="single" w:sz="14" w:space="0" w:color="00000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0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外墙</w:t>
            </w:r>
          </w:p>
        </w:tc>
        <w:tc>
          <w:tcPr>
            <w:tcW w:w="5190" w:type="dxa"/>
            <w:gridSpan w:val="2"/>
            <w:tcBorders>
              <w:top w:val="single" w:sz="14" w:space="0" w:color="000000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38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局部落地窗和外墙涂料</w:t>
            </w:r>
          </w:p>
        </w:tc>
        <w:tc>
          <w:tcPr>
            <w:tcW w:w="2152" w:type="dxa"/>
            <w:gridSpan w:val="2"/>
            <w:tcBorders>
              <w:top w:val="single" w:sz="14" w:space="0" w:color="000000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609" w:right="97" w:hanging="48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采用填充砌体以及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外墙涂料</w:t>
            </w:r>
          </w:p>
        </w:tc>
        <w:tc>
          <w:tcPr>
            <w:tcW w:w="5835" w:type="dxa"/>
            <w:gridSpan w:val="4"/>
            <w:tcBorders>
              <w:top w:val="single" w:sz="14" w:space="0" w:color="000000"/>
              <w:right w:val="single" w:sz="14" w:space="0" w:color="000000"/>
            </w:tcBorders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52" w:right="234" w:firstLine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综合型配套（大于3000㎡）采用局部幕墙结合外</w:t>
            </w:r>
            <w:r>
              <w:rPr>
                <w:spacing w:val="-1"/>
                <w:sz w:val="24"/>
                <w:szCs w:val="24"/>
              </w:rPr>
              <w:t>墙涂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料；普通配套，采用局部落地窗和外墙涂料</w:t>
            </w:r>
          </w:p>
        </w:tc>
        <w:tc>
          <w:tcPr>
            <w:tcW w:w="1074" w:type="dxa"/>
            <w:tcBorders>
              <w:top w:val="single" w:sz="14" w:space="0" w:color="000000"/>
              <w:left w:val="single" w:sz="14" w:space="0" w:color="000000"/>
            </w:tcBorders>
            <w:vAlign w:val="top"/>
          </w:tcPr>
          <w:p>
            <w:pPr>
              <w:pStyle w:val="TableText"/>
              <w:spacing w:before="19" w:line="215" w:lineRule="auto"/>
              <w:ind w:left="34" w:right="55" w:firstLine="10"/>
              <w:jc w:val="both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涂料外墙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面局部幕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墙，结合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ALC板框  </w:t>
            </w:r>
            <w:r>
              <w:rPr>
                <w:spacing w:val="-1"/>
                <w:sz w:val="24"/>
                <w:szCs w:val="24"/>
              </w:rPr>
              <w:t>架装饰</w:t>
            </w:r>
          </w:p>
        </w:tc>
        <w:tc>
          <w:tcPr>
            <w:tcW w:w="4303" w:type="dxa"/>
            <w:gridSpan w:val="4"/>
            <w:tcBorders>
              <w:top w:val="single" w:sz="14" w:space="0" w:color="000000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19" w:lineRule="auto"/>
              <w:ind w:left="73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采用填充砌体以及外墙涂料</w:t>
            </w:r>
          </w:p>
        </w:tc>
        <w:tc>
          <w:tcPr>
            <w:tcW w:w="2661" w:type="dxa"/>
            <w:tcBorders>
              <w:top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315" w:line="224" w:lineRule="auto"/>
              <w:ind w:left="75" w:right="165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加气混凝土砌块，有水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房间采用页岩砖，水泥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设置防水层</w:t>
            </w:r>
          </w:p>
        </w:tc>
      </w:tr>
      <w:tr>
        <w:tblPrEx>
          <w:tblW w:w="23410" w:type="dxa"/>
          <w:tblInd w:w="17" w:type="dxa"/>
          <w:tblLayout w:type="fixed"/>
        </w:tblPrEx>
        <w:trPr>
          <w:trHeight w:val="572"/>
        </w:trPr>
        <w:tc>
          <w:tcPr>
            <w:tcW w:w="1093" w:type="dxa"/>
            <w:vMerge/>
            <w:tcBorders>
              <w:top w:val="nil"/>
              <w:left w:val="single" w:sz="1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2" w:type="dxa"/>
            <w:vAlign w:val="top"/>
          </w:tcPr>
          <w:p>
            <w:pPr>
              <w:pStyle w:val="TableText"/>
              <w:spacing w:before="197" w:line="221" w:lineRule="auto"/>
              <w:ind w:left="3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隔墙</w:t>
            </w:r>
          </w:p>
        </w:tc>
        <w:tc>
          <w:tcPr>
            <w:tcW w:w="7342" w:type="dxa"/>
            <w:gridSpan w:val="4"/>
            <w:vAlign w:val="top"/>
          </w:tcPr>
          <w:p>
            <w:pPr>
              <w:pStyle w:val="TableText"/>
              <w:spacing w:before="185" w:line="219" w:lineRule="auto"/>
              <w:ind w:left="162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加气混凝土砌块，有水房间采用页岩砖</w:t>
            </w:r>
          </w:p>
        </w:tc>
        <w:tc>
          <w:tcPr>
            <w:tcW w:w="5835" w:type="dxa"/>
            <w:gridSpan w:val="4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85" w:line="219" w:lineRule="auto"/>
              <w:ind w:left="89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加气混凝土砌块，有水房间采用页岩砖</w:t>
            </w:r>
          </w:p>
        </w:tc>
        <w:tc>
          <w:tcPr>
            <w:tcW w:w="5377" w:type="dxa"/>
            <w:gridSpan w:val="5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185" w:line="219" w:lineRule="auto"/>
              <w:ind w:left="66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加气混凝土砌块，有水房间采用页岩砖</w:t>
            </w:r>
          </w:p>
        </w:tc>
        <w:tc>
          <w:tcPr>
            <w:tcW w:w="2661" w:type="dxa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49" w:line="197" w:lineRule="auto"/>
              <w:ind w:left="75" w:right="16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加气混凝土砌块，有水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房间采用页岩砖</w:t>
            </w:r>
          </w:p>
        </w:tc>
      </w:tr>
      <w:tr>
        <w:tblPrEx>
          <w:tblW w:w="23410" w:type="dxa"/>
          <w:tblInd w:w="17" w:type="dxa"/>
          <w:tblLayout w:type="fixed"/>
        </w:tblPrEx>
        <w:trPr>
          <w:trHeight w:val="3303"/>
        </w:trPr>
        <w:tc>
          <w:tcPr>
            <w:tcW w:w="1093" w:type="dxa"/>
            <w:vMerge/>
            <w:tcBorders>
              <w:top w:val="nil"/>
              <w:left w:val="single" w:sz="1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29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地面</w:t>
            </w:r>
          </w:p>
        </w:tc>
        <w:tc>
          <w:tcPr>
            <w:tcW w:w="2567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灰色防滑地砖</w:t>
            </w:r>
          </w:p>
        </w:tc>
        <w:tc>
          <w:tcPr>
            <w:tcW w:w="2623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39" w:right="174" w:hanging="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根据基层情况和设计要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求，完成至混凝土垫</w:t>
            </w:r>
          </w:p>
          <w:p>
            <w:pPr>
              <w:pStyle w:val="TableText"/>
              <w:spacing w:before="9" w:line="224" w:lineRule="auto"/>
              <w:ind w:left="39" w:right="174" w:hanging="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层，后续根据二层装修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设置防水层、地砖面层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等</w:t>
            </w:r>
          </w:p>
        </w:tc>
        <w:tc>
          <w:tcPr>
            <w:tcW w:w="2152" w:type="dxa"/>
            <w:gridSpan w:val="2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4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灰色防滑地砖面</w:t>
            </w:r>
          </w:p>
          <w:p>
            <w:pPr>
              <w:pStyle w:val="TableText"/>
              <w:spacing w:before="8" w:line="220" w:lineRule="auto"/>
              <w:ind w:left="12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层，有水房间设置</w:t>
            </w:r>
          </w:p>
          <w:p>
            <w:pPr>
              <w:pStyle w:val="TableText"/>
              <w:spacing w:before="8" w:line="220" w:lineRule="auto"/>
              <w:ind w:left="74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防水层</w:t>
            </w:r>
          </w:p>
        </w:tc>
        <w:tc>
          <w:tcPr>
            <w:tcW w:w="3224" w:type="dxa"/>
            <w:gridSpan w:val="3"/>
            <w:vAlign w:val="top"/>
          </w:tcPr>
          <w:p>
            <w:pPr>
              <w:pStyle w:val="TableText"/>
              <w:spacing w:before="50" w:line="220" w:lineRule="auto"/>
              <w:ind w:left="7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根据基层情况和设计要求，完</w:t>
            </w:r>
          </w:p>
          <w:p>
            <w:pPr>
              <w:pStyle w:val="TableText"/>
              <w:spacing w:before="8" w:line="220" w:lineRule="auto"/>
              <w:ind w:left="19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成建筑地面，做到混凝土垫</w:t>
            </w:r>
          </w:p>
          <w:p>
            <w:pPr>
              <w:pStyle w:val="TableText"/>
              <w:spacing w:before="8" w:line="220" w:lineRule="auto"/>
              <w:ind w:left="43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层，预留装修面层厚度</w:t>
            </w:r>
          </w:p>
        </w:tc>
        <w:tc>
          <w:tcPr>
            <w:tcW w:w="2611" w:type="dxa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50" w:line="220" w:lineRule="auto"/>
              <w:ind w:left="7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完成建筑楼地面做法</w:t>
            </w:r>
          </w:p>
        </w:tc>
        <w:tc>
          <w:tcPr>
            <w:tcW w:w="2148" w:type="dxa"/>
            <w:gridSpan w:val="2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50" w:line="224" w:lineRule="auto"/>
              <w:ind w:left="43" w:right="16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完成建筑地面，采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用地砖地面</w:t>
            </w:r>
          </w:p>
        </w:tc>
        <w:tc>
          <w:tcPr>
            <w:tcW w:w="1072" w:type="dxa"/>
            <w:vAlign w:val="top"/>
          </w:tcPr>
          <w:p>
            <w:pPr>
              <w:pStyle w:val="TableText"/>
              <w:spacing w:before="53" w:line="224" w:lineRule="auto"/>
              <w:ind w:left="64" w:right="40" w:firstLine="1"/>
              <w:jc w:val="both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完成建筑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地面，采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用防静电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地板</w:t>
            </w:r>
          </w:p>
        </w:tc>
        <w:tc>
          <w:tcPr>
            <w:tcW w:w="2157" w:type="dxa"/>
            <w:gridSpan w:val="2"/>
            <w:vAlign w:val="top"/>
          </w:tcPr>
          <w:p>
            <w:pPr>
              <w:pStyle w:val="TableText"/>
              <w:spacing w:before="50" w:line="224" w:lineRule="auto"/>
              <w:ind w:left="74" w:right="15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完成建筑地面，采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用地砖地面</w:t>
            </w:r>
          </w:p>
        </w:tc>
        <w:tc>
          <w:tcPr>
            <w:tcW w:w="2661" w:type="dxa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47" w:line="226" w:lineRule="auto"/>
              <w:ind w:left="75" w:right="165" w:firstLine="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完成建筑地面，强弱电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间、风机房、空调机房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等机房采用耐磨面层，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水泵房、垃圾房、屋顶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水箱间、报警阀间等有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水房间应设防水层，地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面找坡；弱电机房采用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防静电地板；变电所、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柴发机房耐磨混凝土面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层</w:t>
            </w:r>
          </w:p>
        </w:tc>
      </w:tr>
      <w:tr>
        <w:tblPrEx>
          <w:tblW w:w="23410" w:type="dxa"/>
          <w:tblInd w:w="17" w:type="dxa"/>
          <w:tblLayout w:type="fixed"/>
        </w:tblPrEx>
        <w:trPr>
          <w:trHeight w:val="1746"/>
        </w:trPr>
        <w:tc>
          <w:tcPr>
            <w:tcW w:w="1093" w:type="dxa"/>
            <w:vMerge/>
            <w:tcBorders>
              <w:top w:val="nil"/>
              <w:left w:val="single" w:sz="1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2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9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楼面</w:t>
            </w:r>
          </w:p>
        </w:tc>
        <w:tc>
          <w:tcPr>
            <w:tcW w:w="2567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11" w:right="145" w:firstLine="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完成至灰色防滑地砖面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层</w:t>
            </w:r>
          </w:p>
        </w:tc>
        <w:tc>
          <w:tcPr>
            <w:tcW w:w="2623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39" w:right="174" w:hanging="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根据基层情况和设计要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求，完成至混凝土垫</w:t>
            </w:r>
          </w:p>
          <w:p>
            <w:pPr>
              <w:pStyle w:val="TableText"/>
              <w:spacing w:before="6" w:line="204" w:lineRule="auto"/>
              <w:ind w:left="39" w:right="174" w:hanging="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层，后续根据二层装修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设置防水层、地砖面层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等</w:t>
            </w:r>
          </w:p>
        </w:tc>
        <w:tc>
          <w:tcPr>
            <w:tcW w:w="2152" w:type="dxa"/>
            <w:gridSpan w:val="2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845" w:right="97" w:hanging="71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完成地砖面层装修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做法</w:t>
            </w:r>
          </w:p>
        </w:tc>
        <w:tc>
          <w:tcPr>
            <w:tcW w:w="5835" w:type="dxa"/>
            <w:gridSpan w:val="4"/>
            <w:tcBorders>
              <w:right w:val="single" w:sz="14" w:space="0" w:color="000000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73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预留防滑地砖面层厚度</w:t>
            </w:r>
          </w:p>
        </w:tc>
        <w:tc>
          <w:tcPr>
            <w:tcW w:w="1074" w:type="dxa"/>
            <w:tcBorders>
              <w:left w:val="single" w:sz="14" w:space="0" w:color="000000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63" w:lineRule="exact"/>
              <w:ind w:left="303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  <w:tc>
          <w:tcPr>
            <w:tcW w:w="107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25" w:lineRule="auto"/>
              <w:ind w:left="57" w:right="49" w:firstLine="1"/>
              <w:jc w:val="both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完成建筑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装修，采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用地砖地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面</w:t>
            </w:r>
          </w:p>
        </w:tc>
        <w:tc>
          <w:tcPr>
            <w:tcW w:w="107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63" w:lineRule="exact"/>
              <w:ind w:left="325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  <w:tc>
          <w:tcPr>
            <w:tcW w:w="1072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25" w:lineRule="auto"/>
              <w:ind w:left="72" w:right="32" w:firstLine="1"/>
              <w:jc w:val="both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完成建筑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装修，采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用地砖地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面</w:t>
            </w:r>
          </w:p>
        </w:tc>
        <w:tc>
          <w:tcPr>
            <w:tcW w:w="1085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25" w:lineRule="auto"/>
              <w:ind w:left="80" w:right="37" w:firstLine="1"/>
              <w:jc w:val="both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完成建筑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装修，采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用地砖地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面</w:t>
            </w:r>
          </w:p>
        </w:tc>
        <w:tc>
          <w:tcPr>
            <w:tcW w:w="2661" w:type="dxa"/>
            <w:tcBorders>
              <w:right w:val="single" w:sz="14" w:space="0" w:color="000000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98" w:right="165" w:hanging="2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库内设备用房楼面做法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同仓库耐磨混凝土楼面</w:t>
            </w:r>
          </w:p>
        </w:tc>
      </w:tr>
      <w:tr>
        <w:tblPrEx>
          <w:tblW w:w="23410" w:type="dxa"/>
          <w:tblInd w:w="17" w:type="dxa"/>
          <w:tblLayout w:type="fixed"/>
        </w:tblPrEx>
        <w:trPr>
          <w:trHeight w:val="572"/>
        </w:trPr>
        <w:tc>
          <w:tcPr>
            <w:tcW w:w="1093" w:type="dxa"/>
            <w:vMerge/>
            <w:tcBorders>
              <w:top w:val="nil"/>
              <w:left w:val="single" w:sz="1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2" w:type="dxa"/>
            <w:vAlign w:val="top"/>
          </w:tcPr>
          <w:p>
            <w:pPr>
              <w:pStyle w:val="TableText"/>
              <w:spacing w:before="211" w:line="220" w:lineRule="auto"/>
              <w:ind w:left="324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电梯</w:t>
            </w:r>
          </w:p>
        </w:tc>
        <w:tc>
          <w:tcPr>
            <w:tcW w:w="2567" w:type="dxa"/>
            <w:vAlign w:val="top"/>
          </w:tcPr>
          <w:p>
            <w:pPr>
              <w:pStyle w:val="TableText"/>
              <w:spacing w:before="63" w:line="211" w:lineRule="auto"/>
              <w:ind w:left="81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≥1000Kg</w:t>
            </w:r>
          </w:p>
          <w:p>
            <w:pPr>
              <w:pStyle w:val="TableText"/>
              <w:spacing w:line="172" w:lineRule="auto"/>
              <w:ind w:left="81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≥1.0m/s</w:t>
            </w:r>
          </w:p>
        </w:tc>
        <w:tc>
          <w:tcPr>
            <w:tcW w:w="2623" w:type="dxa"/>
            <w:vAlign w:val="top"/>
          </w:tcPr>
          <w:p>
            <w:pPr>
              <w:pStyle w:val="TableText"/>
              <w:spacing w:before="63" w:line="211" w:lineRule="auto"/>
              <w:ind w:left="92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≥630kg</w:t>
            </w:r>
          </w:p>
          <w:p>
            <w:pPr>
              <w:pStyle w:val="TableText"/>
              <w:spacing w:line="172" w:lineRule="auto"/>
              <w:ind w:left="8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≥1.0m/s</w:t>
            </w:r>
          </w:p>
        </w:tc>
        <w:tc>
          <w:tcPr>
            <w:tcW w:w="7987" w:type="dxa"/>
            <w:gridSpan w:val="6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56" w:line="214" w:lineRule="auto"/>
              <w:ind w:left="36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≥800Kg</w:t>
            </w:r>
          </w:p>
          <w:p>
            <w:pPr>
              <w:pStyle w:val="TableText"/>
              <w:spacing w:before="1" w:line="174" w:lineRule="auto"/>
              <w:ind w:left="354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≥1.0m/s</w:t>
            </w:r>
          </w:p>
        </w:tc>
        <w:tc>
          <w:tcPr>
            <w:tcW w:w="8038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312" w:line="163" w:lineRule="exact"/>
              <w:ind w:left="3775"/>
              <w:rPr>
                <w:sz w:val="24"/>
                <w:szCs w:val="24"/>
              </w:rPr>
            </w:pPr>
            <w:r>
              <w:rPr>
                <w:spacing w:val="-2"/>
                <w:position w:val="-4"/>
                <w:sz w:val="24"/>
                <w:szCs w:val="24"/>
              </w:rPr>
              <w:t>——</w:t>
            </w:r>
          </w:p>
        </w:tc>
      </w:tr>
      <w:tr>
        <w:tblPrEx>
          <w:tblW w:w="23410" w:type="dxa"/>
          <w:tblInd w:w="17" w:type="dxa"/>
          <w:tblLayout w:type="fixed"/>
        </w:tblPrEx>
        <w:trPr>
          <w:trHeight w:val="278"/>
        </w:trPr>
        <w:tc>
          <w:tcPr>
            <w:tcW w:w="1093" w:type="dxa"/>
            <w:vMerge/>
            <w:tcBorders>
              <w:top w:val="nil"/>
              <w:left w:val="single" w:sz="1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2" w:type="dxa"/>
            <w:vAlign w:val="top"/>
          </w:tcPr>
          <w:p>
            <w:pPr>
              <w:pStyle w:val="TableText"/>
              <w:spacing w:before="65" w:line="202" w:lineRule="exact"/>
              <w:ind w:left="301"/>
              <w:rPr>
                <w:sz w:val="24"/>
                <w:szCs w:val="24"/>
              </w:rPr>
            </w:pPr>
            <w:r>
              <w:rPr>
                <w:spacing w:val="-4"/>
                <w:position w:val="-3"/>
                <w:sz w:val="24"/>
                <w:szCs w:val="24"/>
              </w:rPr>
              <w:t>消防</w:t>
            </w:r>
          </w:p>
        </w:tc>
        <w:tc>
          <w:tcPr>
            <w:tcW w:w="13177" w:type="dxa"/>
            <w:gridSpan w:val="8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57" w:line="162" w:lineRule="auto"/>
              <w:ind w:left="503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多层民用建筑，二级耐火等级</w:t>
            </w:r>
          </w:p>
        </w:tc>
        <w:tc>
          <w:tcPr>
            <w:tcW w:w="8038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57" w:line="162" w:lineRule="auto"/>
              <w:ind w:left="246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多层民用建筑，二级耐火等级</w:t>
            </w:r>
          </w:p>
        </w:tc>
      </w:tr>
      <w:tr>
        <w:tblPrEx>
          <w:tblW w:w="23410" w:type="dxa"/>
          <w:tblInd w:w="17" w:type="dxa"/>
          <w:tblLayout w:type="fixed"/>
        </w:tblPrEx>
        <w:trPr>
          <w:trHeight w:val="572"/>
        </w:trPr>
        <w:tc>
          <w:tcPr>
            <w:tcW w:w="1093" w:type="dxa"/>
            <w:vMerge/>
            <w:tcBorders>
              <w:top w:val="nil"/>
              <w:left w:val="single" w:sz="1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2" w:type="dxa"/>
            <w:vAlign w:val="top"/>
          </w:tcPr>
          <w:p>
            <w:pPr>
              <w:pStyle w:val="TableText"/>
              <w:spacing w:before="65" w:line="191" w:lineRule="auto"/>
              <w:ind w:left="299" w:right="78" w:hanging="2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节能绿建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设计</w:t>
            </w:r>
          </w:p>
        </w:tc>
        <w:tc>
          <w:tcPr>
            <w:tcW w:w="13177" w:type="dxa"/>
            <w:gridSpan w:val="8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01" w:line="220" w:lineRule="auto"/>
              <w:ind w:left="490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满足当地民用建筑节能技术规定</w:t>
            </w:r>
          </w:p>
        </w:tc>
        <w:tc>
          <w:tcPr>
            <w:tcW w:w="8038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01" w:line="220" w:lineRule="auto"/>
              <w:ind w:left="233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满足当地民用建筑节能技术规定</w:t>
            </w:r>
          </w:p>
        </w:tc>
      </w:tr>
      <w:tr>
        <w:tblPrEx>
          <w:tblW w:w="23410" w:type="dxa"/>
          <w:tblInd w:w="17" w:type="dxa"/>
          <w:tblLayout w:type="fixed"/>
        </w:tblPrEx>
        <w:trPr>
          <w:trHeight w:val="279"/>
        </w:trPr>
        <w:tc>
          <w:tcPr>
            <w:tcW w:w="1093" w:type="dxa"/>
            <w:vMerge/>
            <w:tcBorders>
              <w:top w:val="nil"/>
              <w:left w:val="single" w:sz="1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2" w:type="dxa"/>
            <w:vAlign w:val="top"/>
          </w:tcPr>
          <w:p>
            <w:pPr>
              <w:pStyle w:val="TableText"/>
              <w:spacing w:before="68" w:line="200" w:lineRule="exact"/>
              <w:ind w:left="60"/>
              <w:rPr>
                <w:sz w:val="24"/>
                <w:szCs w:val="24"/>
              </w:rPr>
            </w:pPr>
            <w:r>
              <w:rPr>
                <w:spacing w:val="-3"/>
                <w:position w:val="-3"/>
                <w:sz w:val="24"/>
                <w:szCs w:val="24"/>
              </w:rPr>
              <w:t>夜景照明</w:t>
            </w:r>
          </w:p>
        </w:tc>
        <w:tc>
          <w:tcPr>
            <w:tcW w:w="21215" w:type="dxa"/>
            <w:gridSpan w:val="14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60" w:line="160" w:lineRule="auto"/>
              <w:ind w:left="855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沿街立面做标志标识照明以及路灯照明</w:t>
            </w:r>
          </w:p>
        </w:tc>
      </w:tr>
    </w:tbl>
    <w:p>
      <w:pPr>
        <w:sectPr>
          <w:pgSz w:w="27152" w:h="19200"/>
          <w:pgMar w:top="1631" w:right="1974" w:bottom="0" w:left="1730" w:header="0" w:footer="0" w:gutter="0"/>
          <w:pgNumType w:start="9"/>
          <w:cols w:space="708"/>
        </w:sectPr>
      </w:pPr>
    </w:p>
    <w:tbl>
      <w:tblPr>
        <w:tblStyle w:val="TableNormal7"/>
        <w:tblW w:w="23410" w:type="dxa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093"/>
        <w:gridCol w:w="1102"/>
        <w:gridCol w:w="2567"/>
        <w:gridCol w:w="2623"/>
        <w:gridCol w:w="2152"/>
        <w:gridCol w:w="5835"/>
        <w:gridCol w:w="8038"/>
      </w:tblGrid>
      <w:tr>
        <w:tblPrEx>
          <w:tblW w:w="23410" w:type="dxa"/>
          <w:tblInd w:w="1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478"/>
        </w:trPr>
        <w:tc>
          <w:tcPr>
            <w:tcW w:w="1093" w:type="dxa"/>
            <w:tcBorders>
              <w:top w:val="nil"/>
              <w:left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2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屋面</w:t>
            </w:r>
          </w:p>
        </w:tc>
        <w:tc>
          <w:tcPr>
            <w:tcW w:w="2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3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4" w:lineRule="auto"/>
              <w:ind w:left="40" w:right="17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预留排烟井以及油烟过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滤设备基础</w:t>
            </w:r>
          </w:p>
        </w:tc>
        <w:tc>
          <w:tcPr>
            <w:tcW w:w="2152" w:type="dxa"/>
            <w:tcBorders>
              <w:bottom w:val="single" w:sz="14" w:space="0" w:color="000000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2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预留太阳能以及热</w:t>
            </w:r>
          </w:p>
          <w:p>
            <w:pPr>
              <w:pStyle w:val="TableText"/>
              <w:spacing w:before="7" w:line="220" w:lineRule="auto"/>
              <w:ind w:left="1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水器、生活水箱基</w:t>
            </w:r>
          </w:p>
          <w:p>
            <w:pPr>
              <w:pStyle w:val="TableText"/>
              <w:spacing w:before="9" w:line="225" w:lineRule="auto"/>
              <w:ind w:left="9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础</w:t>
            </w:r>
          </w:p>
        </w:tc>
        <w:tc>
          <w:tcPr>
            <w:tcW w:w="5835" w:type="dxa"/>
            <w:tcBorders>
              <w:bottom w:val="single" w:sz="14" w:space="0" w:color="000000"/>
              <w:right w:val="single" w:sz="14" w:space="0" w:color="000000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预留太阳能以及热水器、生活水箱基础</w:t>
            </w:r>
          </w:p>
        </w:tc>
        <w:tc>
          <w:tcPr>
            <w:tcW w:w="8038" w:type="dxa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46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设置各类设备需要出屋面管线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https://d.book118.com/237063110132006043</w:t>
        </w:r>
      </w:hyperlink>
    </w:p>
    <w:p/>
    <w:sectPr>
      <w:type w:val="nextPage"/>
      <w:pgSz w:w="27152" w:h="19200"/>
      <w:pgMar w:top="1631" w:right="1974" w:bottom="0" w:left="1730" w:header="0" w:footer="0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237063110132006043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jiangwen guo</dc:creator>
  <cp:revision>0</cp:revision>
  <dcterms:created xsi:type="dcterms:W3CDTF">2018-06-07T20:59:46Z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2024-02-23T10:54:44Z</vt:filetime>
  </property>
  <property fmtid="{D5CDD505-2E9C-101B-9397-08002B2CF9AE}" pid="3" name="CRO">
    <vt:lpwstr>wqlLaW5nc29mdCBQREYgdG8gV1BTIDkw</vt:lpwstr>
  </property>
</Properties>
</file>