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06" w:history="1">
        <w:r>
          <w:rPr>
            <w:rFonts w:ascii="仿宋" w:eastAsia="仿宋" w:hAnsi="仿宋" w:cs="仿宋" w:hint="eastAsia"/>
            <w:lang w:eastAsia="zh-CN"/>
          </w:rPr>
          <w:t>前言</w:t>
        </w:r>
        <w:r>
          <w:tab/>
        </w:r>
        <w:r>
          <w:fldChar w:fldCharType="begin"/>
        </w:r>
        <w:r>
          <w:instrText xml:space="preserve"> PAGEREF _Toc10306 \h </w:instrText>
        </w:r>
        <w:r>
          <w:fldChar w:fldCharType="separate"/>
        </w:r>
        <w:r>
          <w:t>3</w:t>
        </w:r>
        <w:r>
          <w:fldChar w:fldCharType="end"/>
        </w:r>
      </w:hyperlink>
    </w:p>
    <w:p>
      <w:pPr>
        <w:pStyle w:val="TOC1"/>
        <w:tabs>
          <w:tab w:val="right" w:leader="dot" w:pos="8306"/>
        </w:tabs>
      </w:pPr>
      <w:hyperlink w:anchor="_Toc31467" w:history="1">
        <w:r>
          <w:rPr>
            <w:rFonts w:ascii="仿宋" w:eastAsia="仿宋" w:hAnsi="仿宋" w:cs="仿宋" w:hint="eastAsia"/>
            <w:lang w:eastAsia="zh-CN"/>
          </w:rPr>
          <w:t>一、工艺说明</w:t>
        </w:r>
        <w:r>
          <w:tab/>
        </w:r>
        <w:r>
          <w:fldChar w:fldCharType="begin"/>
        </w:r>
        <w:r>
          <w:instrText xml:space="preserve"> PAGEREF _Toc31467 \h </w:instrText>
        </w:r>
        <w:r>
          <w:fldChar w:fldCharType="separate"/>
        </w:r>
        <w:r>
          <w:t>3</w:t>
        </w:r>
        <w:r>
          <w:fldChar w:fldCharType="end"/>
        </w:r>
      </w:hyperlink>
    </w:p>
    <w:p>
      <w:pPr>
        <w:pStyle w:val="TOC2"/>
        <w:tabs>
          <w:tab w:val="right" w:leader="dot" w:pos="8306"/>
        </w:tabs>
      </w:pPr>
      <w:hyperlink w:anchor="_Toc24242" w:history="1">
        <w:r>
          <w:rPr>
            <w:rFonts w:ascii="仿宋" w:eastAsia="仿宋" w:hAnsi="仿宋" w:cs="仿宋" w:hint="eastAsia"/>
            <w:lang w:eastAsia="zh-CN"/>
          </w:rPr>
          <w:t>(一)、技术管理特点</w:t>
        </w:r>
        <w:r>
          <w:tab/>
        </w:r>
        <w:r>
          <w:fldChar w:fldCharType="begin"/>
        </w:r>
        <w:r>
          <w:instrText xml:space="preserve"> PAGEREF _Toc24242 \h </w:instrText>
        </w:r>
        <w:r>
          <w:fldChar w:fldCharType="separate"/>
        </w:r>
        <w:r>
          <w:t>3</w:t>
        </w:r>
        <w:r>
          <w:fldChar w:fldCharType="end"/>
        </w:r>
      </w:hyperlink>
    </w:p>
    <w:p>
      <w:pPr>
        <w:pStyle w:val="TOC2"/>
        <w:tabs>
          <w:tab w:val="right" w:leader="dot" w:pos="8306"/>
        </w:tabs>
      </w:pPr>
      <w:hyperlink w:anchor="_Toc23623" w:history="1">
        <w:r>
          <w:rPr>
            <w:rFonts w:ascii="仿宋" w:eastAsia="仿宋" w:hAnsi="仿宋" w:cs="仿宋" w:hint="eastAsia"/>
            <w:lang w:eastAsia="zh-CN"/>
          </w:rPr>
          <w:t>(二)、增溶剂项目工艺技术设计方案</w:t>
        </w:r>
        <w:r>
          <w:tab/>
        </w:r>
        <w:r>
          <w:fldChar w:fldCharType="begin"/>
        </w:r>
        <w:r>
          <w:instrText xml:space="preserve"> PAGEREF _Toc23623 \h </w:instrText>
        </w:r>
        <w:r>
          <w:fldChar w:fldCharType="separate"/>
        </w:r>
        <w:r>
          <w:t>4</w:t>
        </w:r>
        <w:r>
          <w:fldChar w:fldCharType="end"/>
        </w:r>
      </w:hyperlink>
    </w:p>
    <w:p>
      <w:pPr>
        <w:pStyle w:val="TOC2"/>
        <w:tabs>
          <w:tab w:val="right" w:leader="dot" w:pos="8306"/>
        </w:tabs>
      </w:pPr>
      <w:hyperlink w:anchor="_Toc29748" w:history="1">
        <w:r>
          <w:rPr>
            <w:rFonts w:ascii="仿宋" w:eastAsia="仿宋" w:hAnsi="仿宋" w:cs="仿宋" w:hint="eastAsia"/>
            <w:lang w:eastAsia="zh-CN"/>
          </w:rPr>
          <w:t>(三)、设备选型方案</w:t>
        </w:r>
        <w:r>
          <w:tab/>
        </w:r>
        <w:r>
          <w:fldChar w:fldCharType="begin"/>
        </w:r>
        <w:r>
          <w:instrText xml:space="preserve"> PAGEREF _Toc29748 \h </w:instrText>
        </w:r>
        <w:r>
          <w:fldChar w:fldCharType="separate"/>
        </w:r>
        <w:r>
          <w:t>5</w:t>
        </w:r>
        <w:r>
          <w:fldChar w:fldCharType="end"/>
        </w:r>
      </w:hyperlink>
    </w:p>
    <w:p>
      <w:pPr>
        <w:pStyle w:val="TOC1"/>
        <w:tabs>
          <w:tab w:val="right" w:leader="dot" w:pos="8306"/>
        </w:tabs>
      </w:pPr>
      <w:hyperlink w:anchor="_Toc6171" w:history="1">
        <w:r>
          <w:rPr>
            <w:rFonts w:ascii="仿宋" w:eastAsia="仿宋" w:hAnsi="仿宋" w:cs="仿宋" w:hint="eastAsia"/>
            <w:lang w:eastAsia="zh-CN"/>
          </w:rPr>
          <w:t>二、增溶剂项目选址可行性分析</w:t>
        </w:r>
        <w:r>
          <w:tab/>
        </w:r>
        <w:r>
          <w:fldChar w:fldCharType="begin"/>
        </w:r>
        <w:r>
          <w:instrText xml:space="preserve"> PAGEREF _Toc6171 \h </w:instrText>
        </w:r>
        <w:r>
          <w:fldChar w:fldCharType="separate"/>
        </w:r>
        <w:r>
          <w:t>7</w:t>
        </w:r>
        <w:r>
          <w:fldChar w:fldCharType="end"/>
        </w:r>
      </w:hyperlink>
    </w:p>
    <w:p>
      <w:pPr>
        <w:pStyle w:val="TOC2"/>
        <w:tabs>
          <w:tab w:val="right" w:leader="dot" w:pos="8306"/>
        </w:tabs>
      </w:pPr>
      <w:hyperlink w:anchor="_Toc20559" w:history="1">
        <w:r>
          <w:rPr>
            <w:rFonts w:ascii="仿宋" w:eastAsia="仿宋" w:hAnsi="仿宋" w:cs="仿宋" w:hint="eastAsia"/>
            <w:lang w:eastAsia="zh-CN"/>
          </w:rPr>
          <w:t>(一)、增溶剂项目选址</w:t>
        </w:r>
        <w:r>
          <w:tab/>
        </w:r>
        <w:r>
          <w:fldChar w:fldCharType="begin"/>
        </w:r>
        <w:r>
          <w:instrText xml:space="preserve"> PAGEREF _Toc20559 \h </w:instrText>
        </w:r>
        <w:r>
          <w:fldChar w:fldCharType="separate"/>
        </w:r>
        <w:r>
          <w:t>7</w:t>
        </w:r>
        <w:r>
          <w:fldChar w:fldCharType="end"/>
        </w:r>
      </w:hyperlink>
    </w:p>
    <w:p>
      <w:pPr>
        <w:pStyle w:val="TOC2"/>
        <w:tabs>
          <w:tab w:val="right" w:leader="dot" w:pos="8306"/>
        </w:tabs>
      </w:pPr>
      <w:hyperlink w:anchor="_Toc18215" w:history="1">
        <w:r>
          <w:rPr>
            <w:rFonts w:ascii="仿宋" w:eastAsia="仿宋" w:hAnsi="仿宋" w:cs="仿宋" w:hint="eastAsia"/>
            <w:lang w:eastAsia="zh-CN"/>
          </w:rPr>
          <w:t>(二)、用地控制指标</w:t>
        </w:r>
        <w:r>
          <w:tab/>
        </w:r>
        <w:r>
          <w:fldChar w:fldCharType="begin"/>
        </w:r>
        <w:r>
          <w:instrText xml:space="preserve"> PAGEREF _Toc18215 \h </w:instrText>
        </w:r>
        <w:r>
          <w:fldChar w:fldCharType="separate"/>
        </w:r>
        <w:r>
          <w:t>7</w:t>
        </w:r>
        <w:r>
          <w:fldChar w:fldCharType="end"/>
        </w:r>
      </w:hyperlink>
    </w:p>
    <w:p>
      <w:pPr>
        <w:pStyle w:val="TOC2"/>
        <w:tabs>
          <w:tab w:val="right" w:leader="dot" w:pos="8306"/>
        </w:tabs>
      </w:pPr>
      <w:hyperlink w:anchor="_Toc8881" w:history="1">
        <w:r>
          <w:rPr>
            <w:rFonts w:ascii="仿宋" w:eastAsia="仿宋" w:hAnsi="仿宋" w:cs="仿宋" w:hint="eastAsia"/>
            <w:lang w:eastAsia="zh-CN"/>
          </w:rPr>
          <w:t>(三)、节约用地措施</w:t>
        </w:r>
        <w:r>
          <w:tab/>
        </w:r>
        <w:r>
          <w:fldChar w:fldCharType="begin"/>
        </w:r>
        <w:r>
          <w:instrText xml:space="preserve"> PAGEREF _Toc8881 \h </w:instrText>
        </w:r>
        <w:r>
          <w:fldChar w:fldCharType="separate"/>
        </w:r>
        <w:r>
          <w:t>9</w:t>
        </w:r>
        <w:r>
          <w:fldChar w:fldCharType="end"/>
        </w:r>
      </w:hyperlink>
    </w:p>
    <w:p>
      <w:pPr>
        <w:pStyle w:val="TOC2"/>
        <w:tabs>
          <w:tab w:val="right" w:leader="dot" w:pos="8306"/>
        </w:tabs>
      </w:pPr>
      <w:hyperlink w:anchor="_Toc13457" w:history="1">
        <w:r>
          <w:rPr>
            <w:rFonts w:ascii="仿宋" w:eastAsia="仿宋" w:hAnsi="仿宋" w:cs="仿宋" w:hint="eastAsia"/>
            <w:lang w:eastAsia="zh-CN"/>
          </w:rPr>
          <w:t>(四)、总图布置方案</w:t>
        </w:r>
        <w:r>
          <w:tab/>
        </w:r>
        <w:r>
          <w:fldChar w:fldCharType="begin"/>
        </w:r>
        <w:r>
          <w:instrText xml:space="preserve"> PAGEREF _Toc13457 \h </w:instrText>
        </w:r>
        <w:r>
          <w:fldChar w:fldCharType="separate"/>
        </w:r>
        <w:r>
          <w:t>10</w:t>
        </w:r>
        <w:r>
          <w:fldChar w:fldCharType="end"/>
        </w:r>
      </w:hyperlink>
    </w:p>
    <w:p>
      <w:pPr>
        <w:pStyle w:val="TOC2"/>
        <w:tabs>
          <w:tab w:val="right" w:leader="dot" w:pos="8306"/>
        </w:tabs>
      </w:pPr>
      <w:hyperlink w:anchor="_Toc9068" w:history="1">
        <w:r>
          <w:rPr>
            <w:rFonts w:ascii="仿宋" w:eastAsia="仿宋" w:hAnsi="仿宋" w:cs="仿宋" w:hint="eastAsia"/>
            <w:lang w:eastAsia="zh-CN"/>
          </w:rPr>
          <w:t>(五)、选址综合评价</w:t>
        </w:r>
        <w:r>
          <w:tab/>
        </w:r>
        <w:r>
          <w:fldChar w:fldCharType="begin"/>
        </w:r>
        <w:r>
          <w:instrText xml:space="preserve"> PAGEREF _Toc9068 \h </w:instrText>
        </w:r>
        <w:r>
          <w:fldChar w:fldCharType="separate"/>
        </w:r>
        <w:r>
          <w:t>11</w:t>
        </w:r>
        <w:r>
          <w:fldChar w:fldCharType="end"/>
        </w:r>
      </w:hyperlink>
    </w:p>
    <w:p>
      <w:pPr>
        <w:pStyle w:val="TOC1"/>
        <w:tabs>
          <w:tab w:val="right" w:leader="dot" w:pos="8306"/>
        </w:tabs>
      </w:pPr>
      <w:hyperlink w:anchor="_Toc29588" w:history="1">
        <w:r>
          <w:rPr>
            <w:rFonts w:ascii="仿宋" w:eastAsia="仿宋" w:hAnsi="仿宋" w:cs="仿宋" w:hint="eastAsia"/>
            <w:lang w:eastAsia="zh-CN"/>
          </w:rPr>
          <w:t>三、增溶剂项目危机管理</w:t>
        </w:r>
        <w:r>
          <w:tab/>
        </w:r>
        <w:r>
          <w:fldChar w:fldCharType="begin"/>
        </w:r>
        <w:r>
          <w:instrText xml:space="preserve"> PAGEREF _Toc29588 \h </w:instrText>
        </w:r>
        <w:r>
          <w:fldChar w:fldCharType="separate"/>
        </w:r>
        <w:r>
          <w:t>12</w:t>
        </w:r>
        <w:r>
          <w:fldChar w:fldCharType="end"/>
        </w:r>
      </w:hyperlink>
    </w:p>
    <w:p>
      <w:pPr>
        <w:pStyle w:val="TOC2"/>
        <w:tabs>
          <w:tab w:val="right" w:leader="dot" w:pos="8306"/>
        </w:tabs>
      </w:pPr>
      <w:hyperlink w:anchor="_Toc20064" w:history="1">
        <w:r>
          <w:rPr>
            <w:rFonts w:ascii="仿宋" w:eastAsia="仿宋" w:hAnsi="仿宋" w:cs="仿宋" w:hint="eastAsia"/>
            <w:lang w:eastAsia="zh-CN"/>
          </w:rPr>
          <w:t>(一)、危机预警与识别</w:t>
        </w:r>
        <w:r>
          <w:tab/>
        </w:r>
        <w:r>
          <w:fldChar w:fldCharType="begin"/>
        </w:r>
        <w:r>
          <w:instrText xml:space="preserve"> PAGEREF _Toc20064 \h </w:instrText>
        </w:r>
        <w:r>
          <w:fldChar w:fldCharType="separate"/>
        </w:r>
        <w:r>
          <w:t>12</w:t>
        </w:r>
        <w:r>
          <w:fldChar w:fldCharType="end"/>
        </w:r>
      </w:hyperlink>
    </w:p>
    <w:p>
      <w:pPr>
        <w:pStyle w:val="TOC2"/>
        <w:tabs>
          <w:tab w:val="right" w:leader="dot" w:pos="8306"/>
        </w:tabs>
      </w:pPr>
      <w:hyperlink w:anchor="_Toc14307" w:history="1">
        <w:r>
          <w:rPr>
            <w:rFonts w:ascii="仿宋" w:eastAsia="仿宋" w:hAnsi="仿宋" w:cs="仿宋" w:hint="eastAsia"/>
            <w:lang w:eastAsia="zh-CN"/>
          </w:rPr>
          <w:t>(二)、危机应对与恢复</w:t>
        </w:r>
        <w:r>
          <w:tab/>
        </w:r>
        <w:r>
          <w:fldChar w:fldCharType="begin"/>
        </w:r>
        <w:r>
          <w:instrText xml:space="preserve"> PAGEREF _Toc14307 \h </w:instrText>
        </w:r>
        <w:r>
          <w:fldChar w:fldCharType="separate"/>
        </w:r>
        <w:r>
          <w:t>13</w:t>
        </w:r>
        <w:r>
          <w:fldChar w:fldCharType="end"/>
        </w:r>
      </w:hyperlink>
    </w:p>
    <w:p>
      <w:pPr>
        <w:pStyle w:val="TOC1"/>
        <w:tabs>
          <w:tab w:val="right" w:leader="dot" w:pos="8306"/>
        </w:tabs>
      </w:pPr>
      <w:hyperlink w:anchor="_Toc14999" w:history="1">
        <w:r>
          <w:rPr>
            <w:rFonts w:ascii="仿宋" w:eastAsia="仿宋" w:hAnsi="仿宋" w:cs="仿宋" w:hint="eastAsia"/>
            <w:lang w:eastAsia="zh-CN"/>
          </w:rPr>
          <w:t>四、增溶剂项目土建工程</w:t>
        </w:r>
        <w:r>
          <w:tab/>
        </w:r>
        <w:r>
          <w:fldChar w:fldCharType="begin"/>
        </w:r>
        <w:r>
          <w:instrText xml:space="preserve"> PAGEREF _Toc14999 \h </w:instrText>
        </w:r>
        <w:r>
          <w:fldChar w:fldCharType="separate"/>
        </w:r>
        <w:r>
          <w:t>14</w:t>
        </w:r>
        <w:r>
          <w:fldChar w:fldCharType="end"/>
        </w:r>
      </w:hyperlink>
    </w:p>
    <w:p>
      <w:pPr>
        <w:pStyle w:val="TOC2"/>
        <w:tabs>
          <w:tab w:val="right" w:leader="dot" w:pos="8306"/>
        </w:tabs>
      </w:pPr>
      <w:hyperlink w:anchor="_Toc11764" w:history="1">
        <w:r>
          <w:rPr>
            <w:rFonts w:ascii="仿宋" w:eastAsia="仿宋" w:hAnsi="仿宋" w:cs="仿宋" w:hint="eastAsia"/>
            <w:lang w:eastAsia="zh-CN"/>
          </w:rPr>
          <w:t>(一)、建筑工程设计原则</w:t>
        </w:r>
        <w:r>
          <w:tab/>
        </w:r>
        <w:r>
          <w:fldChar w:fldCharType="begin"/>
        </w:r>
        <w:r>
          <w:instrText xml:space="preserve"> PAGEREF _Toc11764 \h </w:instrText>
        </w:r>
        <w:r>
          <w:fldChar w:fldCharType="separate"/>
        </w:r>
        <w:r>
          <w:t>14</w:t>
        </w:r>
        <w:r>
          <w:fldChar w:fldCharType="end"/>
        </w:r>
      </w:hyperlink>
    </w:p>
    <w:p>
      <w:pPr>
        <w:pStyle w:val="TOC2"/>
        <w:tabs>
          <w:tab w:val="right" w:leader="dot" w:pos="8306"/>
        </w:tabs>
      </w:pPr>
      <w:hyperlink w:anchor="_Toc30174" w:history="1">
        <w:r>
          <w:rPr>
            <w:rFonts w:ascii="仿宋" w:eastAsia="仿宋" w:hAnsi="仿宋" w:cs="仿宋" w:hint="eastAsia"/>
            <w:lang w:eastAsia="zh-CN"/>
          </w:rPr>
          <w:t>(二)、土建工程设计年限及安全等级</w:t>
        </w:r>
        <w:r>
          <w:tab/>
        </w:r>
        <w:r>
          <w:fldChar w:fldCharType="begin"/>
        </w:r>
        <w:r>
          <w:instrText xml:space="preserve"> PAGEREF _Toc30174 \h </w:instrText>
        </w:r>
        <w:r>
          <w:fldChar w:fldCharType="separate"/>
        </w:r>
        <w:r>
          <w:t>15</w:t>
        </w:r>
        <w:r>
          <w:fldChar w:fldCharType="end"/>
        </w:r>
      </w:hyperlink>
    </w:p>
    <w:p>
      <w:pPr>
        <w:pStyle w:val="TOC2"/>
        <w:tabs>
          <w:tab w:val="right" w:leader="dot" w:pos="8306"/>
        </w:tabs>
      </w:pPr>
      <w:hyperlink w:anchor="_Toc15052" w:history="1">
        <w:r>
          <w:rPr>
            <w:rFonts w:ascii="仿宋" w:eastAsia="仿宋" w:hAnsi="仿宋" w:cs="仿宋" w:hint="eastAsia"/>
            <w:lang w:eastAsia="zh-CN"/>
          </w:rPr>
          <w:t>(三)、建筑工程设计总体要求</w:t>
        </w:r>
        <w:r>
          <w:tab/>
        </w:r>
        <w:r>
          <w:fldChar w:fldCharType="begin"/>
        </w:r>
        <w:r>
          <w:instrText xml:space="preserve"> PAGEREF _Toc15052 \h </w:instrText>
        </w:r>
        <w:r>
          <w:fldChar w:fldCharType="separate"/>
        </w:r>
        <w:r>
          <w:t>17</w:t>
        </w:r>
        <w:r>
          <w:fldChar w:fldCharType="end"/>
        </w:r>
      </w:hyperlink>
    </w:p>
    <w:p>
      <w:pPr>
        <w:pStyle w:val="TOC2"/>
        <w:tabs>
          <w:tab w:val="right" w:leader="dot" w:pos="8306"/>
        </w:tabs>
      </w:pPr>
      <w:hyperlink w:anchor="_Toc19947" w:history="1">
        <w:r>
          <w:rPr>
            <w:rFonts w:ascii="仿宋" w:eastAsia="仿宋" w:hAnsi="仿宋" w:cs="仿宋" w:hint="eastAsia"/>
            <w:lang w:eastAsia="zh-CN"/>
          </w:rPr>
          <w:t>(四)、土建工程建设指标</w:t>
        </w:r>
        <w:r>
          <w:tab/>
        </w:r>
        <w:r>
          <w:fldChar w:fldCharType="begin"/>
        </w:r>
        <w:r>
          <w:instrText xml:space="preserve"> PAGEREF _Toc19947 \h </w:instrText>
        </w:r>
        <w:r>
          <w:fldChar w:fldCharType="separate"/>
        </w:r>
        <w:r>
          <w:t>17</w:t>
        </w:r>
        <w:r>
          <w:fldChar w:fldCharType="end"/>
        </w:r>
      </w:hyperlink>
    </w:p>
    <w:p>
      <w:pPr>
        <w:pStyle w:val="TOC1"/>
        <w:tabs>
          <w:tab w:val="right" w:leader="dot" w:pos="8306"/>
        </w:tabs>
      </w:pPr>
      <w:hyperlink w:anchor="_Toc1798" w:history="1">
        <w:r>
          <w:rPr>
            <w:rFonts w:ascii="仿宋" w:eastAsia="仿宋" w:hAnsi="仿宋" w:cs="仿宋" w:hint="eastAsia"/>
            <w:lang w:eastAsia="zh-CN"/>
          </w:rPr>
          <w:t>五、增溶剂项目绩效评估</w:t>
        </w:r>
        <w:r>
          <w:tab/>
        </w:r>
        <w:r>
          <w:fldChar w:fldCharType="begin"/>
        </w:r>
        <w:r>
          <w:instrText xml:space="preserve"> PAGEREF _Toc1798 \h </w:instrText>
        </w:r>
        <w:r>
          <w:fldChar w:fldCharType="separate"/>
        </w:r>
        <w:r>
          <w:t>17</w:t>
        </w:r>
        <w:r>
          <w:fldChar w:fldCharType="end"/>
        </w:r>
      </w:hyperlink>
    </w:p>
    <w:p>
      <w:pPr>
        <w:pStyle w:val="TOC2"/>
        <w:tabs>
          <w:tab w:val="right" w:leader="dot" w:pos="8306"/>
        </w:tabs>
      </w:pPr>
      <w:hyperlink w:anchor="_Toc31679" w:history="1">
        <w:r>
          <w:rPr>
            <w:rFonts w:ascii="仿宋" w:eastAsia="仿宋" w:hAnsi="仿宋" w:cs="仿宋" w:hint="eastAsia"/>
            <w:lang w:eastAsia="zh-CN"/>
          </w:rPr>
          <w:t>(一)、绩效评估指标</w:t>
        </w:r>
        <w:r>
          <w:tab/>
        </w:r>
        <w:r>
          <w:fldChar w:fldCharType="begin"/>
        </w:r>
        <w:r>
          <w:instrText xml:space="preserve"> PAGEREF _Toc31679 \h </w:instrText>
        </w:r>
        <w:r>
          <w:fldChar w:fldCharType="separate"/>
        </w:r>
        <w:r>
          <w:t>17</w:t>
        </w:r>
        <w:r>
          <w:fldChar w:fldCharType="end"/>
        </w:r>
      </w:hyperlink>
    </w:p>
    <w:p>
      <w:pPr>
        <w:pStyle w:val="TOC2"/>
        <w:tabs>
          <w:tab w:val="right" w:leader="dot" w:pos="8306"/>
        </w:tabs>
      </w:pPr>
      <w:hyperlink w:anchor="_Toc5925" w:history="1">
        <w:r>
          <w:rPr>
            <w:rFonts w:ascii="仿宋" w:eastAsia="仿宋" w:hAnsi="仿宋" w:cs="仿宋" w:hint="eastAsia"/>
            <w:lang w:eastAsia="zh-CN"/>
          </w:rPr>
          <w:t>(二)、绩效评估方法</w:t>
        </w:r>
        <w:r>
          <w:tab/>
        </w:r>
        <w:r>
          <w:fldChar w:fldCharType="begin"/>
        </w:r>
        <w:r>
          <w:instrText xml:space="preserve"> PAGEREF _Toc5925 \h </w:instrText>
        </w:r>
        <w:r>
          <w:fldChar w:fldCharType="separate"/>
        </w:r>
        <w:r>
          <w:t>19</w:t>
        </w:r>
        <w:r>
          <w:fldChar w:fldCharType="end"/>
        </w:r>
      </w:hyperlink>
    </w:p>
    <w:p>
      <w:pPr>
        <w:pStyle w:val="TOC2"/>
        <w:tabs>
          <w:tab w:val="right" w:leader="dot" w:pos="8306"/>
        </w:tabs>
      </w:pPr>
      <w:hyperlink w:anchor="_Toc2868" w:history="1">
        <w:r>
          <w:rPr>
            <w:rFonts w:ascii="仿宋" w:eastAsia="仿宋" w:hAnsi="仿宋" w:cs="仿宋" w:hint="eastAsia"/>
            <w:lang w:eastAsia="zh-CN"/>
          </w:rPr>
          <w:t>(三)、绩效评估周期</w:t>
        </w:r>
        <w:r>
          <w:tab/>
        </w:r>
        <w:r>
          <w:fldChar w:fldCharType="begin"/>
        </w:r>
        <w:r>
          <w:instrText xml:space="preserve"> PAGEREF _Toc2868 \h </w:instrText>
        </w:r>
        <w:r>
          <w:fldChar w:fldCharType="separate"/>
        </w:r>
        <w:r>
          <w:t>20</w:t>
        </w:r>
        <w:r>
          <w:fldChar w:fldCharType="end"/>
        </w:r>
      </w:hyperlink>
    </w:p>
    <w:p>
      <w:pPr>
        <w:pStyle w:val="TOC1"/>
        <w:tabs>
          <w:tab w:val="right" w:leader="dot" w:pos="8306"/>
        </w:tabs>
      </w:pPr>
      <w:hyperlink w:anchor="_Toc886" w:history="1">
        <w:r>
          <w:rPr>
            <w:rFonts w:ascii="仿宋" w:eastAsia="仿宋" w:hAnsi="仿宋" w:cs="仿宋" w:hint="eastAsia"/>
            <w:lang w:eastAsia="zh-CN"/>
          </w:rPr>
          <w:t>六、市场分析、调研</w:t>
        </w:r>
        <w:r>
          <w:tab/>
        </w:r>
        <w:r>
          <w:fldChar w:fldCharType="begin"/>
        </w:r>
        <w:r>
          <w:instrText xml:space="preserve"> PAGEREF _Toc886 \h </w:instrText>
        </w:r>
        <w:r>
          <w:fldChar w:fldCharType="separate"/>
        </w:r>
        <w:r>
          <w:t>21</w:t>
        </w:r>
        <w:r>
          <w:fldChar w:fldCharType="end"/>
        </w:r>
      </w:hyperlink>
    </w:p>
    <w:p>
      <w:pPr>
        <w:pStyle w:val="TOC2"/>
        <w:tabs>
          <w:tab w:val="right" w:leader="dot" w:pos="8306"/>
        </w:tabs>
      </w:pPr>
      <w:hyperlink w:anchor="_Toc26576" w:history="1">
        <w:r>
          <w:rPr>
            <w:rFonts w:ascii="仿宋" w:eastAsia="仿宋" w:hAnsi="仿宋" w:cs="仿宋" w:hint="eastAsia"/>
            <w:lang w:eastAsia="zh-CN"/>
          </w:rPr>
          <w:t>(一)、增溶剂行业分析</w:t>
        </w:r>
        <w:r>
          <w:tab/>
        </w:r>
        <w:r>
          <w:fldChar w:fldCharType="begin"/>
        </w:r>
        <w:r>
          <w:instrText xml:space="preserve"> PAGEREF _Toc26576 \h </w:instrText>
        </w:r>
        <w:r>
          <w:fldChar w:fldCharType="separate"/>
        </w:r>
        <w:r>
          <w:t>21</w:t>
        </w:r>
        <w:r>
          <w:fldChar w:fldCharType="end"/>
        </w:r>
      </w:hyperlink>
    </w:p>
    <w:p>
      <w:pPr>
        <w:pStyle w:val="TOC2"/>
        <w:tabs>
          <w:tab w:val="right" w:leader="dot" w:pos="8306"/>
        </w:tabs>
      </w:pPr>
      <w:hyperlink w:anchor="_Toc13328" w:history="1">
        <w:r>
          <w:rPr>
            <w:rFonts w:ascii="仿宋" w:eastAsia="仿宋" w:hAnsi="仿宋" w:cs="仿宋" w:hint="eastAsia"/>
            <w:lang w:eastAsia="zh-CN"/>
          </w:rPr>
          <w:t>(二)、增溶剂市场分析预测</w:t>
        </w:r>
        <w:r>
          <w:tab/>
        </w:r>
        <w:r>
          <w:fldChar w:fldCharType="begin"/>
        </w:r>
        <w:r>
          <w:instrText xml:space="preserve"> PAGEREF _Toc13328 \h </w:instrText>
        </w:r>
        <w:r>
          <w:fldChar w:fldCharType="separate"/>
        </w:r>
        <w:r>
          <w:t>21</w:t>
        </w:r>
        <w:r>
          <w:fldChar w:fldCharType="end"/>
        </w:r>
      </w:hyperlink>
    </w:p>
    <w:p>
      <w:pPr>
        <w:pStyle w:val="TOC1"/>
        <w:tabs>
          <w:tab w:val="right" w:leader="dot" w:pos="8306"/>
        </w:tabs>
      </w:pPr>
      <w:hyperlink w:anchor="_Toc340" w:history="1">
        <w:r>
          <w:rPr>
            <w:rFonts w:ascii="仿宋" w:eastAsia="仿宋" w:hAnsi="仿宋" w:cs="仿宋" w:hint="eastAsia"/>
            <w:lang w:eastAsia="zh-CN"/>
          </w:rPr>
          <w:t>七、生产安全保护</w:t>
        </w:r>
        <w:r>
          <w:tab/>
        </w:r>
        <w:r>
          <w:fldChar w:fldCharType="begin"/>
        </w:r>
        <w:r>
          <w:instrText xml:space="preserve"> PAGEREF _Toc340 \h </w:instrText>
        </w:r>
        <w:r>
          <w:fldChar w:fldCharType="separate"/>
        </w:r>
        <w:r>
          <w:t>22</w:t>
        </w:r>
        <w:r>
          <w:fldChar w:fldCharType="end"/>
        </w:r>
      </w:hyperlink>
    </w:p>
    <w:p>
      <w:pPr>
        <w:pStyle w:val="TOC2"/>
        <w:tabs>
          <w:tab w:val="right" w:leader="dot" w:pos="8306"/>
        </w:tabs>
      </w:pPr>
      <w:hyperlink w:anchor="_Toc27055" w:history="1">
        <w:r>
          <w:rPr>
            <w:rFonts w:ascii="仿宋" w:eastAsia="仿宋" w:hAnsi="仿宋" w:cs="仿宋" w:hint="eastAsia"/>
            <w:lang w:eastAsia="zh-CN"/>
          </w:rPr>
          <w:t>(一)、消防安全</w:t>
        </w:r>
        <w:r>
          <w:tab/>
        </w:r>
        <w:r>
          <w:fldChar w:fldCharType="begin"/>
        </w:r>
        <w:r>
          <w:instrText xml:space="preserve"> PAGEREF _Toc27055 \h </w:instrText>
        </w:r>
        <w:r>
          <w:fldChar w:fldCharType="separate"/>
        </w:r>
        <w:r>
          <w:t>22</w:t>
        </w:r>
        <w:r>
          <w:fldChar w:fldCharType="end"/>
        </w:r>
      </w:hyperlink>
    </w:p>
    <w:p>
      <w:pPr>
        <w:pStyle w:val="TOC2"/>
        <w:tabs>
          <w:tab w:val="right" w:leader="dot" w:pos="8306"/>
        </w:tabs>
      </w:pPr>
      <w:hyperlink w:anchor="_Toc19871" w:history="1">
        <w:r>
          <w:rPr>
            <w:rFonts w:ascii="仿宋" w:eastAsia="仿宋" w:hAnsi="仿宋" w:cs="仿宋" w:hint="eastAsia"/>
            <w:lang w:eastAsia="zh-CN"/>
          </w:rPr>
          <w:t>(二)、防火防爆总图布置措施</w:t>
        </w:r>
        <w:r>
          <w:tab/>
        </w:r>
        <w:r>
          <w:fldChar w:fldCharType="begin"/>
        </w:r>
        <w:r>
          <w:instrText xml:space="preserve"> PAGEREF _Toc19871 \h </w:instrText>
        </w:r>
        <w:r>
          <w:fldChar w:fldCharType="separate"/>
        </w:r>
        <w:r>
          <w:t>24</w:t>
        </w:r>
        <w:r>
          <w:fldChar w:fldCharType="end"/>
        </w:r>
      </w:hyperlink>
    </w:p>
    <w:p>
      <w:pPr>
        <w:pStyle w:val="TOC2"/>
        <w:tabs>
          <w:tab w:val="right" w:leader="dot" w:pos="8306"/>
        </w:tabs>
      </w:pPr>
      <w:hyperlink w:anchor="_Toc25207" w:history="1">
        <w:r>
          <w:rPr>
            <w:rFonts w:ascii="仿宋" w:eastAsia="仿宋" w:hAnsi="仿宋" w:cs="仿宋" w:hint="eastAsia"/>
            <w:lang w:eastAsia="zh-CN"/>
          </w:rPr>
          <w:t>(三)、自然灾害防范措施</w:t>
        </w:r>
        <w:r>
          <w:tab/>
        </w:r>
        <w:r>
          <w:fldChar w:fldCharType="begin"/>
        </w:r>
        <w:r>
          <w:instrText xml:space="preserve"> PAGEREF _Toc25207 \h </w:instrText>
        </w:r>
        <w:r>
          <w:fldChar w:fldCharType="separate"/>
        </w:r>
        <w:r>
          <w:t>24</w:t>
        </w:r>
        <w:r>
          <w:fldChar w:fldCharType="end"/>
        </w:r>
      </w:hyperlink>
    </w:p>
    <w:p>
      <w:pPr>
        <w:pStyle w:val="TOC2"/>
        <w:tabs>
          <w:tab w:val="right" w:leader="dot" w:pos="8306"/>
        </w:tabs>
      </w:pPr>
      <w:hyperlink w:anchor="_Toc23269" w:history="1">
        <w:r>
          <w:rPr>
            <w:rFonts w:ascii="仿宋" w:eastAsia="仿宋" w:hAnsi="仿宋" w:cs="仿宋" w:hint="eastAsia"/>
            <w:lang w:eastAsia="zh-CN"/>
          </w:rPr>
          <w:t>(四)、安全色及安全标志使用要求</w:t>
        </w:r>
        <w:r>
          <w:tab/>
        </w:r>
        <w:r>
          <w:fldChar w:fldCharType="begin"/>
        </w:r>
        <w:r>
          <w:instrText xml:space="preserve"> PAGEREF _Toc23269 \h </w:instrText>
        </w:r>
        <w:r>
          <w:fldChar w:fldCharType="separate"/>
        </w:r>
        <w:r>
          <w:t>25</w:t>
        </w:r>
        <w:r>
          <w:fldChar w:fldCharType="end"/>
        </w:r>
      </w:hyperlink>
    </w:p>
    <w:p>
      <w:pPr>
        <w:pStyle w:val="TOC2"/>
        <w:tabs>
          <w:tab w:val="right" w:leader="dot" w:pos="8306"/>
        </w:tabs>
      </w:pPr>
      <w:hyperlink w:anchor="_Toc8688" w:history="1">
        <w:r>
          <w:rPr>
            <w:rFonts w:ascii="仿宋" w:eastAsia="仿宋" w:hAnsi="仿宋" w:cs="仿宋" w:hint="eastAsia"/>
            <w:lang w:eastAsia="zh-CN"/>
          </w:rPr>
          <w:t>(五)、防尘防毒措施</w:t>
        </w:r>
        <w:r>
          <w:tab/>
        </w:r>
        <w:r>
          <w:fldChar w:fldCharType="begin"/>
        </w:r>
        <w:r>
          <w:instrText xml:space="preserve"> PAGEREF _Toc8688 \h </w:instrText>
        </w:r>
        <w:r>
          <w:fldChar w:fldCharType="separate"/>
        </w:r>
        <w:r>
          <w:t>26</w:t>
        </w:r>
        <w:r>
          <w:fldChar w:fldCharType="end"/>
        </w:r>
      </w:hyperlink>
    </w:p>
    <w:p>
      <w:pPr>
        <w:pStyle w:val="TOC2"/>
        <w:tabs>
          <w:tab w:val="right" w:leader="dot" w:pos="8306"/>
        </w:tabs>
      </w:pPr>
      <w:hyperlink w:anchor="_Toc31806" w:history="1">
        <w:r>
          <w:rPr>
            <w:rFonts w:ascii="仿宋" w:eastAsia="仿宋" w:hAnsi="仿宋" w:cs="仿宋" w:hint="eastAsia"/>
            <w:lang w:eastAsia="zh-CN"/>
          </w:rPr>
          <w:t>(六)、防静电、触电防护及防雷措施</w:t>
        </w:r>
        <w:r>
          <w:tab/>
        </w:r>
        <w:r>
          <w:fldChar w:fldCharType="begin"/>
        </w:r>
        <w:r>
          <w:instrText xml:space="preserve"> PAGEREF _Toc31806 \h </w:instrText>
        </w:r>
        <w:r>
          <w:fldChar w:fldCharType="separate"/>
        </w:r>
        <w:r>
          <w:t>27</w:t>
        </w:r>
        <w:r>
          <w:fldChar w:fldCharType="end"/>
        </w:r>
      </w:hyperlink>
    </w:p>
    <w:p>
      <w:pPr>
        <w:pStyle w:val="TOC2"/>
        <w:tabs>
          <w:tab w:val="right" w:leader="dot" w:pos="8306"/>
        </w:tabs>
      </w:pPr>
      <w:hyperlink w:anchor="_Toc23989" w:history="1">
        <w:r>
          <w:rPr>
            <w:rFonts w:ascii="仿宋" w:eastAsia="仿宋" w:hAnsi="仿宋" w:cs="仿宋" w:hint="eastAsia"/>
            <w:lang w:eastAsia="zh-CN"/>
          </w:rPr>
          <w:t>(七)、机械设备安全保障措施</w:t>
        </w:r>
        <w:r>
          <w:tab/>
        </w:r>
        <w:r>
          <w:fldChar w:fldCharType="begin"/>
        </w:r>
        <w:r>
          <w:instrText xml:space="preserve"> PAGEREF _Toc23989 \h </w:instrText>
        </w:r>
        <w:r>
          <w:fldChar w:fldCharType="separate"/>
        </w:r>
        <w:r>
          <w:t>29</w:t>
        </w:r>
        <w:r>
          <w:fldChar w:fldCharType="end"/>
        </w:r>
      </w:hyperlink>
    </w:p>
    <w:p>
      <w:pPr>
        <w:pStyle w:val="TOC1"/>
        <w:tabs>
          <w:tab w:val="right" w:leader="dot" w:pos="8306"/>
        </w:tabs>
      </w:pPr>
      <w:hyperlink w:anchor="_Toc11295" w:history="1">
        <w:r>
          <w:rPr>
            <w:rFonts w:ascii="仿宋" w:eastAsia="仿宋" w:hAnsi="仿宋" w:cs="仿宋" w:hint="eastAsia"/>
            <w:lang w:eastAsia="zh-CN"/>
          </w:rPr>
          <w:t>八、增溶剂项目创新与研发</w:t>
        </w:r>
        <w:r>
          <w:tab/>
        </w:r>
        <w:r>
          <w:fldChar w:fldCharType="begin"/>
        </w:r>
        <w:r>
          <w:instrText xml:space="preserve"> PAGEREF _Toc11295 \h </w:instrText>
        </w:r>
        <w:r>
          <w:fldChar w:fldCharType="separate"/>
        </w:r>
        <w:r>
          <w:t>30</w:t>
        </w:r>
        <w:r>
          <w:fldChar w:fldCharType="end"/>
        </w:r>
      </w:hyperlink>
    </w:p>
    <w:p>
      <w:pPr>
        <w:pStyle w:val="TOC2"/>
        <w:tabs>
          <w:tab w:val="right" w:leader="dot" w:pos="8306"/>
        </w:tabs>
      </w:pPr>
      <w:hyperlink w:anchor="_Toc23714" w:history="1">
        <w:r>
          <w:rPr>
            <w:rFonts w:ascii="仿宋" w:eastAsia="仿宋" w:hAnsi="仿宋" w:cs="仿宋" w:hint="eastAsia"/>
            <w:lang w:eastAsia="zh-CN"/>
          </w:rPr>
          <w:t>(一)、创新策略与方向</w:t>
        </w:r>
        <w:r>
          <w:tab/>
        </w:r>
        <w:r>
          <w:fldChar w:fldCharType="begin"/>
        </w:r>
        <w:r>
          <w:instrText xml:space="preserve"> PAGEREF _Toc23714 \h </w:instrText>
        </w:r>
        <w:r>
          <w:fldChar w:fldCharType="separate"/>
        </w:r>
        <w:r>
          <w:t>30</w:t>
        </w:r>
        <w:r>
          <w:fldChar w:fldCharType="end"/>
        </w:r>
      </w:hyperlink>
    </w:p>
    <w:p>
      <w:pPr>
        <w:pStyle w:val="TOC2"/>
        <w:tabs>
          <w:tab w:val="right" w:leader="dot" w:pos="8306"/>
        </w:tabs>
      </w:pPr>
      <w:hyperlink w:anchor="_Toc23363" w:history="1">
        <w:r>
          <w:rPr>
            <w:rFonts w:ascii="仿宋" w:eastAsia="仿宋" w:hAnsi="仿宋" w:cs="仿宋" w:hint="eastAsia"/>
            <w:lang w:eastAsia="zh-CN"/>
          </w:rPr>
          <w:t>(二)、研发规划与投入</w:t>
        </w:r>
        <w:r>
          <w:tab/>
        </w:r>
        <w:r>
          <w:fldChar w:fldCharType="begin"/>
        </w:r>
        <w:r>
          <w:instrText xml:space="preserve"> PAGEREF _Toc23363 \h </w:instrText>
        </w:r>
        <w:r>
          <w:fldChar w:fldCharType="separate"/>
        </w:r>
        <w:r>
          <w:t>31</w:t>
        </w:r>
        <w:r>
          <w:fldChar w:fldCharType="end"/>
        </w:r>
      </w:hyperlink>
    </w:p>
    <w:p>
      <w:pPr>
        <w:pStyle w:val="TOC1"/>
        <w:tabs>
          <w:tab w:val="right" w:leader="dot" w:pos="8306"/>
        </w:tabs>
      </w:pPr>
      <w:hyperlink w:anchor="_Toc17554" w:history="1">
        <w:r>
          <w:rPr>
            <w:rFonts w:ascii="仿宋" w:eastAsia="仿宋" w:hAnsi="仿宋" w:cs="仿宋" w:hint="eastAsia"/>
            <w:lang w:eastAsia="zh-CN"/>
          </w:rPr>
          <w:t>九、增溶剂项目技术管理</w:t>
        </w:r>
        <w:r>
          <w:tab/>
        </w:r>
        <w:r>
          <w:fldChar w:fldCharType="begin"/>
        </w:r>
        <w:r>
          <w:instrText xml:space="preserve"> PAGEREF _Toc17554 \h </w:instrText>
        </w:r>
        <w:r>
          <w:fldChar w:fldCharType="separate"/>
        </w:r>
        <w:r>
          <w:t>33</w:t>
        </w:r>
        <w:r>
          <w:fldChar w:fldCharType="end"/>
        </w:r>
      </w:hyperlink>
    </w:p>
    <w:p>
      <w:pPr>
        <w:pStyle w:val="TOC2"/>
        <w:tabs>
          <w:tab w:val="right" w:leader="dot" w:pos="8306"/>
        </w:tabs>
      </w:pPr>
      <w:hyperlink w:anchor="_Toc22524" w:history="1">
        <w:r>
          <w:rPr>
            <w:rFonts w:ascii="仿宋" w:eastAsia="仿宋" w:hAnsi="仿宋" w:cs="仿宋" w:hint="eastAsia"/>
            <w:lang w:eastAsia="zh-CN"/>
          </w:rPr>
          <w:t>(一)、技术方案选用方向</w:t>
        </w:r>
        <w:r>
          <w:tab/>
        </w:r>
        <w:r>
          <w:fldChar w:fldCharType="begin"/>
        </w:r>
        <w:r>
          <w:instrText xml:space="preserve"> PAGEREF _Toc22524 \h </w:instrText>
        </w:r>
        <w:r>
          <w:fldChar w:fldCharType="separate"/>
        </w:r>
        <w:r>
          <w:t>33</w:t>
        </w:r>
        <w:r>
          <w:fldChar w:fldCharType="end"/>
        </w:r>
      </w:hyperlink>
    </w:p>
    <w:p>
      <w:pPr>
        <w:pStyle w:val="TOC2"/>
        <w:tabs>
          <w:tab w:val="right" w:leader="dot" w:pos="8306"/>
        </w:tabs>
      </w:pPr>
      <w:hyperlink w:anchor="_Toc29417" w:history="1">
        <w:r>
          <w:rPr>
            <w:rFonts w:ascii="仿宋" w:eastAsia="仿宋" w:hAnsi="仿宋" w:cs="仿宋" w:hint="eastAsia"/>
            <w:lang w:eastAsia="zh-CN"/>
          </w:rPr>
          <w:t>(二)、工艺技术方案选用原则</w:t>
        </w:r>
        <w:r>
          <w:tab/>
        </w:r>
        <w:r>
          <w:fldChar w:fldCharType="begin"/>
        </w:r>
        <w:r>
          <w:instrText xml:space="preserve"> PAGEREF _Toc29417 \h </w:instrText>
        </w:r>
        <w:r>
          <w:fldChar w:fldCharType="separate"/>
        </w:r>
        <w:r>
          <w:t>35</w:t>
        </w:r>
        <w:r>
          <w:fldChar w:fldCharType="end"/>
        </w:r>
      </w:hyperlink>
    </w:p>
    <w:p>
      <w:pPr>
        <w:pStyle w:val="TOC2"/>
        <w:tabs>
          <w:tab w:val="right" w:leader="dot" w:pos="8306"/>
        </w:tabs>
      </w:pPr>
      <w:hyperlink w:anchor="_Toc6419" w:history="1">
        <w:r>
          <w:rPr>
            <w:rFonts w:ascii="仿宋" w:eastAsia="仿宋" w:hAnsi="仿宋" w:cs="仿宋" w:hint="eastAsia"/>
            <w:lang w:eastAsia="zh-CN"/>
          </w:rPr>
          <w:t>(三)、工艺技术方案要求</w:t>
        </w:r>
        <w:r>
          <w:tab/>
        </w:r>
        <w:r>
          <w:fldChar w:fldCharType="begin"/>
        </w:r>
        <w:r>
          <w:instrText xml:space="preserve"> PAGEREF _Toc6419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7" w:history="1">
        <w:r>
          <w:rPr>
            <w:rFonts w:ascii="仿宋" w:eastAsia="仿宋" w:hAnsi="仿宋" w:cs="仿宋" w:hint="eastAsia"/>
            <w:lang w:eastAsia="zh-CN"/>
          </w:rPr>
          <w:t>十、增溶剂项目财务管理</w:t>
        </w:r>
        <w:r>
          <w:tab/>
        </w:r>
        <w:r>
          <w:fldChar w:fldCharType="begin"/>
        </w:r>
        <w:r>
          <w:instrText xml:space="preserve"> PAGEREF _Toc7797 \h </w:instrText>
        </w:r>
        <w:r>
          <w:fldChar w:fldCharType="separate"/>
        </w:r>
        <w:r>
          <w:t>39</w:t>
        </w:r>
        <w:r>
          <w:fldChar w:fldCharType="end"/>
        </w:r>
      </w:hyperlink>
    </w:p>
    <w:p>
      <w:pPr>
        <w:pStyle w:val="TOC2"/>
        <w:tabs>
          <w:tab w:val="right" w:leader="dot" w:pos="8306"/>
        </w:tabs>
      </w:pPr>
      <w:hyperlink w:anchor="_Toc20635" w:history="1">
        <w:r>
          <w:rPr>
            <w:rFonts w:ascii="仿宋" w:eastAsia="仿宋" w:hAnsi="仿宋" w:cs="仿宋" w:hint="eastAsia"/>
            <w:lang w:eastAsia="zh-CN"/>
          </w:rPr>
          <w:t>(一)、资金需求大</w:t>
        </w:r>
        <w:r>
          <w:tab/>
        </w:r>
        <w:r>
          <w:fldChar w:fldCharType="begin"/>
        </w:r>
        <w:r>
          <w:instrText xml:space="preserve"> PAGEREF _Toc20635 \h </w:instrText>
        </w:r>
        <w:r>
          <w:fldChar w:fldCharType="separate"/>
        </w:r>
        <w:r>
          <w:t>39</w:t>
        </w:r>
        <w:r>
          <w:fldChar w:fldCharType="end"/>
        </w:r>
      </w:hyperlink>
    </w:p>
    <w:p>
      <w:pPr>
        <w:pStyle w:val="TOC2"/>
        <w:tabs>
          <w:tab w:val="right" w:leader="dot" w:pos="8306"/>
        </w:tabs>
      </w:pPr>
      <w:hyperlink w:anchor="_Toc13689" w:history="1">
        <w:r>
          <w:rPr>
            <w:rFonts w:ascii="仿宋" w:eastAsia="仿宋" w:hAnsi="仿宋" w:cs="仿宋" w:hint="eastAsia"/>
            <w:lang w:eastAsia="zh-CN"/>
          </w:rPr>
          <w:t>(二)、研发周期长</w:t>
        </w:r>
        <w:r>
          <w:tab/>
        </w:r>
        <w:r>
          <w:fldChar w:fldCharType="begin"/>
        </w:r>
        <w:r>
          <w:instrText xml:space="preserve"> PAGEREF _Toc13689 \h </w:instrText>
        </w:r>
        <w:r>
          <w:fldChar w:fldCharType="separate"/>
        </w:r>
        <w:r>
          <w:t>40</w:t>
        </w:r>
        <w:r>
          <w:fldChar w:fldCharType="end"/>
        </w:r>
      </w:hyperlink>
    </w:p>
    <w:p>
      <w:pPr>
        <w:pStyle w:val="TOC2"/>
        <w:tabs>
          <w:tab w:val="right" w:leader="dot" w:pos="8306"/>
        </w:tabs>
      </w:pPr>
      <w:hyperlink w:anchor="_Toc3681" w:history="1">
        <w:r>
          <w:rPr>
            <w:rFonts w:ascii="仿宋" w:eastAsia="仿宋" w:hAnsi="仿宋" w:cs="仿宋" w:hint="eastAsia"/>
            <w:lang w:eastAsia="zh-CN"/>
          </w:rPr>
          <w:t>(三)、市场风险大</w:t>
        </w:r>
        <w:r>
          <w:tab/>
        </w:r>
        <w:r>
          <w:fldChar w:fldCharType="begin"/>
        </w:r>
        <w:r>
          <w:instrText xml:space="preserve"> PAGEREF _Toc3681 \h </w:instrText>
        </w:r>
        <w:r>
          <w:fldChar w:fldCharType="separate"/>
        </w:r>
        <w:r>
          <w:t>41</w:t>
        </w:r>
        <w:r>
          <w:fldChar w:fldCharType="end"/>
        </w:r>
      </w:hyperlink>
    </w:p>
    <w:p>
      <w:pPr>
        <w:pStyle w:val="TOC2"/>
        <w:tabs>
          <w:tab w:val="right" w:leader="dot" w:pos="8306"/>
        </w:tabs>
      </w:pPr>
      <w:hyperlink w:anchor="_Toc16597" w:history="1">
        <w:r>
          <w:rPr>
            <w:rFonts w:ascii="仿宋" w:eastAsia="仿宋" w:hAnsi="仿宋" w:cs="仿宋" w:hint="eastAsia"/>
            <w:lang w:eastAsia="zh-CN"/>
          </w:rPr>
          <w:t>(四)、利润率高</w:t>
        </w:r>
        <w:r>
          <w:tab/>
        </w:r>
        <w:r>
          <w:fldChar w:fldCharType="begin"/>
        </w:r>
        <w:r>
          <w:instrText xml:space="preserve"> PAGEREF _Toc16597 \h </w:instrText>
        </w:r>
        <w:r>
          <w:fldChar w:fldCharType="separate"/>
        </w:r>
        <w:r>
          <w:t>44</w:t>
        </w:r>
        <w:r>
          <w:fldChar w:fldCharType="end"/>
        </w:r>
      </w:hyperlink>
    </w:p>
    <w:p>
      <w:pPr>
        <w:pStyle w:val="TOC1"/>
        <w:tabs>
          <w:tab w:val="right" w:leader="dot" w:pos="8306"/>
        </w:tabs>
      </w:pPr>
      <w:hyperlink w:anchor="_Toc14050" w:history="1">
        <w:r>
          <w:rPr>
            <w:rFonts w:ascii="仿宋" w:eastAsia="仿宋" w:hAnsi="仿宋" w:cs="仿宋" w:hint="eastAsia"/>
            <w:lang w:eastAsia="zh-CN"/>
          </w:rPr>
          <w:t>十一、增溶剂项目风险管理</w:t>
        </w:r>
        <w:r>
          <w:tab/>
        </w:r>
        <w:r>
          <w:fldChar w:fldCharType="begin"/>
        </w:r>
        <w:r>
          <w:instrText xml:space="preserve"> PAGEREF _Toc14050 \h </w:instrText>
        </w:r>
        <w:r>
          <w:fldChar w:fldCharType="separate"/>
        </w:r>
        <w:r>
          <w:t>46</w:t>
        </w:r>
        <w:r>
          <w:fldChar w:fldCharType="end"/>
        </w:r>
      </w:hyperlink>
    </w:p>
    <w:p>
      <w:pPr>
        <w:pStyle w:val="TOC2"/>
        <w:tabs>
          <w:tab w:val="right" w:leader="dot" w:pos="8306"/>
        </w:tabs>
      </w:pPr>
      <w:hyperlink w:anchor="_Toc7595" w:history="1">
        <w:r>
          <w:rPr>
            <w:rFonts w:ascii="仿宋" w:eastAsia="仿宋" w:hAnsi="仿宋" w:cs="仿宋" w:hint="eastAsia"/>
            <w:lang w:eastAsia="zh-CN"/>
          </w:rPr>
          <w:t>(一)、风险识别与评估</w:t>
        </w:r>
        <w:r>
          <w:tab/>
        </w:r>
        <w:r>
          <w:fldChar w:fldCharType="begin"/>
        </w:r>
        <w:r>
          <w:instrText xml:space="preserve"> PAGEREF _Toc7595 \h </w:instrText>
        </w:r>
        <w:r>
          <w:fldChar w:fldCharType="separate"/>
        </w:r>
        <w:r>
          <w:t>46</w:t>
        </w:r>
        <w:r>
          <w:fldChar w:fldCharType="end"/>
        </w:r>
      </w:hyperlink>
    </w:p>
    <w:p>
      <w:pPr>
        <w:pStyle w:val="TOC2"/>
        <w:tabs>
          <w:tab w:val="right" w:leader="dot" w:pos="8306"/>
        </w:tabs>
      </w:pPr>
      <w:hyperlink w:anchor="_Toc31473" w:history="1">
        <w:r>
          <w:rPr>
            <w:rFonts w:ascii="仿宋" w:eastAsia="仿宋" w:hAnsi="仿宋" w:cs="仿宋" w:hint="eastAsia"/>
            <w:lang w:eastAsia="zh-CN"/>
          </w:rPr>
          <w:t>(二)、风险应对策略</w:t>
        </w:r>
        <w:r>
          <w:tab/>
        </w:r>
        <w:r>
          <w:fldChar w:fldCharType="begin"/>
        </w:r>
        <w:r>
          <w:instrText xml:space="preserve"> PAGEREF _Toc31473 \h </w:instrText>
        </w:r>
        <w:r>
          <w:fldChar w:fldCharType="separate"/>
        </w:r>
        <w:r>
          <w:t>47</w:t>
        </w:r>
        <w:r>
          <w:fldChar w:fldCharType="end"/>
        </w:r>
      </w:hyperlink>
    </w:p>
    <w:p>
      <w:pPr>
        <w:pStyle w:val="TOC2"/>
        <w:tabs>
          <w:tab w:val="right" w:leader="dot" w:pos="8306"/>
        </w:tabs>
      </w:pPr>
      <w:hyperlink w:anchor="_Toc10481" w:history="1">
        <w:r>
          <w:rPr>
            <w:rFonts w:ascii="仿宋" w:eastAsia="仿宋" w:hAnsi="仿宋" w:cs="仿宋" w:hint="eastAsia"/>
            <w:lang w:eastAsia="zh-CN"/>
          </w:rPr>
          <w:t>(三)、风险监控与控制</w:t>
        </w:r>
        <w:r>
          <w:tab/>
        </w:r>
        <w:r>
          <w:fldChar w:fldCharType="begin"/>
        </w:r>
        <w:r>
          <w:instrText xml:space="preserve"> PAGEREF _Toc10481 \h </w:instrText>
        </w:r>
        <w:r>
          <w:fldChar w:fldCharType="separate"/>
        </w:r>
        <w:r>
          <w:t>49</w:t>
        </w:r>
        <w:r>
          <w:fldChar w:fldCharType="end"/>
        </w:r>
      </w:hyperlink>
    </w:p>
    <w:p>
      <w:pPr>
        <w:pStyle w:val="TOC1"/>
        <w:tabs>
          <w:tab w:val="right" w:leader="dot" w:pos="8306"/>
        </w:tabs>
      </w:pPr>
      <w:hyperlink w:anchor="_Toc7528" w:history="1">
        <w:r>
          <w:rPr>
            <w:rFonts w:ascii="仿宋" w:eastAsia="仿宋" w:hAnsi="仿宋" w:cs="仿宋" w:hint="eastAsia"/>
            <w:lang w:eastAsia="zh-CN"/>
          </w:rPr>
          <w:t>十二、增溶剂项目人力资源管理</w:t>
        </w:r>
        <w:r>
          <w:tab/>
        </w:r>
        <w:r>
          <w:fldChar w:fldCharType="begin"/>
        </w:r>
        <w:r>
          <w:instrText xml:space="preserve"> PAGEREF _Toc7528 \h </w:instrText>
        </w:r>
        <w:r>
          <w:fldChar w:fldCharType="separate"/>
        </w:r>
        <w:r>
          <w:t>50</w:t>
        </w:r>
        <w:r>
          <w:fldChar w:fldCharType="end"/>
        </w:r>
      </w:hyperlink>
    </w:p>
    <w:p>
      <w:pPr>
        <w:pStyle w:val="TOC2"/>
        <w:tabs>
          <w:tab w:val="right" w:leader="dot" w:pos="8306"/>
        </w:tabs>
      </w:pPr>
      <w:hyperlink w:anchor="_Toc5327" w:history="1">
        <w:r>
          <w:rPr>
            <w:rFonts w:ascii="仿宋" w:eastAsia="仿宋" w:hAnsi="仿宋" w:cs="仿宋" w:hint="eastAsia"/>
            <w:lang w:eastAsia="zh-CN"/>
          </w:rPr>
          <w:t>(一)、建立健全的预算管理制度</w:t>
        </w:r>
        <w:r>
          <w:tab/>
        </w:r>
        <w:r>
          <w:fldChar w:fldCharType="begin"/>
        </w:r>
        <w:r>
          <w:instrText xml:space="preserve"> PAGEREF _Toc5327 \h </w:instrText>
        </w:r>
        <w:r>
          <w:fldChar w:fldCharType="separate"/>
        </w:r>
        <w:r>
          <w:t>50</w:t>
        </w:r>
        <w:r>
          <w:fldChar w:fldCharType="end"/>
        </w:r>
      </w:hyperlink>
    </w:p>
    <w:p>
      <w:pPr>
        <w:pStyle w:val="TOC2"/>
        <w:tabs>
          <w:tab w:val="right" w:leader="dot" w:pos="8306"/>
        </w:tabs>
      </w:pPr>
      <w:hyperlink w:anchor="_Toc32674" w:history="1">
        <w:r>
          <w:rPr>
            <w:rFonts w:ascii="仿宋" w:eastAsia="仿宋" w:hAnsi="仿宋" w:cs="仿宋" w:hint="eastAsia"/>
            <w:lang w:eastAsia="zh-CN"/>
          </w:rPr>
          <w:t>(二)、加强资金流动监控</w:t>
        </w:r>
        <w:r>
          <w:tab/>
        </w:r>
        <w:r>
          <w:fldChar w:fldCharType="begin"/>
        </w:r>
        <w:r>
          <w:instrText xml:space="preserve"> PAGEREF _Toc32674 \h </w:instrText>
        </w:r>
        <w:r>
          <w:fldChar w:fldCharType="separate"/>
        </w:r>
        <w:r>
          <w:t>52</w:t>
        </w:r>
        <w:r>
          <w:fldChar w:fldCharType="end"/>
        </w:r>
      </w:hyperlink>
    </w:p>
    <w:p>
      <w:pPr>
        <w:pStyle w:val="TOC2"/>
        <w:tabs>
          <w:tab w:val="right" w:leader="dot" w:pos="8306"/>
        </w:tabs>
      </w:pPr>
      <w:hyperlink w:anchor="_Toc7617" w:history="1">
        <w:r>
          <w:rPr>
            <w:rFonts w:ascii="仿宋" w:eastAsia="仿宋" w:hAnsi="仿宋" w:cs="仿宋" w:hint="eastAsia"/>
            <w:lang w:eastAsia="zh-CN"/>
          </w:rPr>
          <w:t>(三)、制定完善的风险控制机制</w:t>
        </w:r>
        <w:r>
          <w:tab/>
        </w:r>
        <w:r>
          <w:fldChar w:fldCharType="begin"/>
        </w:r>
        <w:r>
          <w:instrText xml:space="preserve"> PAGEREF _Toc7617 \h </w:instrText>
        </w:r>
        <w:r>
          <w:fldChar w:fldCharType="separate"/>
        </w:r>
        <w:r>
          <w:t>53</w:t>
        </w:r>
        <w:r>
          <w:fldChar w:fldCharType="end"/>
        </w:r>
      </w:hyperlink>
    </w:p>
    <w:p>
      <w:pPr>
        <w:pStyle w:val="TOC2"/>
        <w:tabs>
          <w:tab w:val="right" w:leader="dot" w:pos="8306"/>
        </w:tabs>
      </w:pPr>
      <w:hyperlink w:anchor="_Toc29330" w:history="1">
        <w:r>
          <w:rPr>
            <w:rFonts w:ascii="仿宋" w:eastAsia="仿宋" w:hAnsi="仿宋" w:cs="仿宋" w:hint="eastAsia"/>
            <w:lang w:eastAsia="zh-CN"/>
          </w:rPr>
          <w:t>(四)、优化成本管理</w:t>
        </w:r>
        <w:r>
          <w:tab/>
        </w:r>
        <w:r>
          <w:fldChar w:fldCharType="begin"/>
        </w:r>
        <w:r>
          <w:instrText xml:space="preserve"> PAGEREF _Toc29330 \h </w:instrText>
        </w:r>
        <w:r>
          <w:fldChar w:fldCharType="separate"/>
        </w:r>
        <w:r>
          <w:t>54</w:t>
        </w:r>
        <w:r>
          <w:fldChar w:fldCharType="end"/>
        </w:r>
      </w:hyperlink>
    </w:p>
    <w:p>
      <w:pPr>
        <w:pStyle w:val="TOC1"/>
        <w:tabs>
          <w:tab w:val="right" w:leader="dot" w:pos="8306"/>
        </w:tabs>
      </w:pPr>
      <w:hyperlink w:anchor="_Toc17860" w:history="1">
        <w:r>
          <w:rPr>
            <w:rFonts w:ascii="仿宋" w:eastAsia="仿宋" w:hAnsi="仿宋" w:cs="仿宋" w:hint="eastAsia"/>
            <w:lang w:eastAsia="zh-CN"/>
          </w:rPr>
          <w:t>十三、供应链管理</w:t>
        </w:r>
        <w:r>
          <w:tab/>
        </w:r>
        <w:r>
          <w:fldChar w:fldCharType="begin"/>
        </w:r>
        <w:r>
          <w:instrText xml:space="preserve"> PAGEREF _Toc17860 \h </w:instrText>
        </w:r>
        <w:r>
          <w:fldChar w:fldCharType="separate"/>
        </w:r>
        <w:r>
          <w:t>55</w:t>
        </w:r>
        <w:r>
          <w:fldChar w:fldCharType="end"/>
        </w:r>
      </w:hyperlink>
    </w:p>
    <w:p>
      <w:pPr>
        <w:pStyle w:val="TOC2"/>
        <w:tabs>
          <w:tab w:val="right" w:leader="dot" w:pos="8306"/>
        </w:tabs>
      </w:pPr>
      <w:hyperlink w:anchor="_Toc31147" w:history="1">
        <w:r>
          <w:rPr>
            <w:rFonts w:ascii="仿宋" w:eastAsia="仿宋" w:hAnsi="仿宋" w:cs="仿宋" w:hint="eastAsia"/>
            <w:lang w:eastAsia="zh-CN"/>
          </w:rPr>
          <w:t>(一)、供应链战略规划</w:t>
        </w:r>
        <w:r>
          <w:tab/>
        </w:r>
        <w:r>
          <w:fldChar w:fldCharType="begin"/>
        </w:r>
        <w:r>
          <w:instrText xml:space="preserve"> PAGEREF _Toc31147 \h </w:instrText>
        </w:r>
        <w:r>
          <w:fldChar w:fldCharType="separate"/>
        </w:r>
        <w:r>
          <w:t>55</w:t>
        </w:r>
        <w:r>
          <w:fldChar w:fldCharType="end"/>
        </w:r>
      </w:hyperlink>
    </w:p>
    <w:p>
      <w:pPr>
        <w:pStyle w:val="TOC2"/>
        <w:tabs>
          <w:tab w:val="right" w:leader="dot" w:pos="8306"/>
        </w:tabs>
      </w:pPr>
      <w:hyperlink w:anchor="_Toc11820" w:history="1">
        <w:r>
          <w:rPr>
            <w:rFonts w:ascii="仿宋" w:eastAsia="仿宋" w:hAnsi="仿宋" w:cs="仿宋" w:hint="eastAsia"/>
            <w:lang w:eastAsia="zh-CN"/>
          </w:rPr>
          <w:t>(二)、供应商选择与合作</w:t>
        </w:r>
        <w:r>
          <w:tab/>
        </w:r>
        <w:r>
          <w:fldChar w:fldCharType="begin"/>
        </w:r>
        <w:r>
          <w:instrText xml:space="preserve"> PAGEREF _Toc11820 \h </w:instrText>
        </w:r>
        <w:r>
          <w:fldChar w:fldCharType="separate"/>
        </w:r>
        <w:r>
          <w:t>57</w:t>
        </w:r>
        <w:r>
          <w:fldChar w:fldCharType="end"/>
        </w:r>
      </w:hyperlink>
    </w:p>
    <w:p>
      <w:pPr>
        <w:pStyle w:val="TOC2"/>
        <w:tabs>
          <w:tab w:val="right" w:leader="dot" w:pos="8306"/>
        </w:tabs>
      </w:pPr>
      <w:hyperlink w:anchor="_Toc22012" w:history="1">
        <w:r>
          <w:rPr>
            <w:rFonts w:ascii="仿宋" w:eastAsia="仿宋" w:hAnsi="仿宋" w:cs="仿宋" w:hint="eastAsia"/>
            <w:lang w:eastAsia="zh-CN"/>
          </w:rPr>
          <w:t>(三)、物流与库存管理</w:t>
        </w:r>
        <w:r>
          <w:tab/>
        </w:r>
        <w:r>
          <w:fldChar w:fldCharType="begin"/>
        </w:r>
        <w:r>
          <w:instrText xml:space="preserve"> PAGEREF _Toc22012 \h </w:instrText>
        </w:r>
        <w:r>
          <w:fldChar w:fldCharType="separate"/>
        </w:r>
        <w:r>
          <w:t>58</w:t>
        </w:r>
        <w:r>
          <w:fldChar w:fldCharType="end"/>
        </w:r>
      </w:hyperlink>
    </w:p>
    <w:p>
      <w:pPr>
        <w:pStyle w:val="TOC1"/>
        <w:tabs>
          <w:tab w:val="right" w:leader="dot" w:pos="8306"/>
        </w:tabs>
      </w:pPr>
      <w:hyperlink w:anchor="_Toc11463" w:history="1">
        <w:r>
          <w:rPr>
            <w:rFonts w:ascii="仿宋" w:eastAsia="仿宋" w:hAnsi="仿宋" w:cs="仿宋" w:hint="eastAsia"/>
            <w:lang w:eastAsia="zh-CN"/>
          </w:rPr>
          <w:t>十四、增溶剂项目工程方案分析</w:t>
        </w:r>
        <w:r>
          <w:tab/>
        </w:r>
        <w:r>
          <w:fldChar w:fldCharType="begin"/>
        </w:r>
        <w:r>
          <w:instrText xml:space="preserve"> PAGEREF _Toc11463 \h </w:instrText>
        </w:r>
        <w:r>
          <w:fldChar w:fldCharType="separate"/>
        </w:r>
        <w:r>
          <w:t>59</w:t>
        </w:r>
        <w:r>
          <w:fldChar w:fldCharType="end"/>
        </w:r>
      </w:hyperlink>
    </w:p>
    <w:p>
      <w:pPr>
        <w:pStyle w:val="TOC2"/>
        <w:tabs>
          <w:tab w:val="right" w:leader="dot" w:pos="8306"/>
        </w:tabs>
      </w:pPr>
      <w:hyperlink w:anchor="_Toc8997" w:history="1">
        <w:r>
          <w:rPr>
            <w:rFonts w:ascii="仿宋" w:eastAsia="仿宋" w:hAnsi="仿宋" w:cs="仿宋" w:hint="eastAsia"/>
            <w:lang w:eastAsia="zh-CN"/>
          </w:rPr>
          <w:t>(一)、建筑工程设计原则</w:t>
        </w:r>
        <w:r>
          <w:tab/>
        </w:r>
        <w:r>
          <w:fldChar w:fldCharType="begin"/>
        </w:r>
        <w:r>
          <w:instrText xml:space="preserve"> PAGEREF _Toc8997 \h </w:instrText>
        </w:r>
        <w:r>
          <w:fldChar w:fldCharType="separate"/>
        </w:r>
        <w:r>
          <w:t>59</w:t>
        </w:r>
        <w:r>
          <w:fldChar w:fldCharType="end"/>
        </w:r>
      </w:hyperlink>
    </w:p>
    <w:p>
      <w:pPr>
        <w:pStyle w:val="TOC2"/>
        <w:tabs>
          <w:tab w:val="right" w:leader="dot" w:pos="8306"/>
        </w:tabs>
      </w:pPr>
      <w:hyperlink w:anchor="_Toc24443" w:history="1">
        <w:r>
          <w:rPr>
            <w:rFonts w:ascii="仿宋" w:eastAsia="仿宋" w:hAnsi="仿宋" w:cs="仿宋" w:hint="eastAsia"/>
            <w:lang w:eastAsia="zh-CN"/>
          </w:rPr>
          <w:t>(二)、土建工程建设指标</w:t>
        </w:r>
        <w:r>
          <w:tab/>
        </w:r>
        <w:r>
          <w:fldChar w:fldCharType="begin"/>
        </w:r>
        <w:r>
          <w:instrText xml:space="preserve"> PAGEREF _Toc24443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2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技术管理特点体现在其创新导向。通过引入最先进的技术趋势和解决方案，增溶剂项目致力于提升科技含量、提高质量和效率水平。这意味着我们将采用最新的工具和方法，确保增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溶剂项目技术管理的显著特征。通过整合不同领域的技术资源，我们实现了跨学科的协同工作。这有助于优化技术架构，提高整体效能。此外，整合性策略还促进了不同技术团队之间的紧密沟通和高效合作，确保增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溶剂项目所采用的技术。通过不断优化技术方案，增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溶剂项目团队将在增溶剂项目初期识别可能的技术风险，并采取相应的预防和应对措施。通过建立健全的风险评估机制，增溶剂项目能够在实施过程中及时发现并解决潜在的技术问题，保障增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通过这些独特的技术管理特点，我们确信在增溶剂项目中，技术将成为增溶剂项目成功的有力支持。这一深度剖析揭示了技术管理在增溶剂项目实施中的关键作用，为增溶剂项目的技术基础奠定了坚实的基础。</w:t>
      </w:r>
    </w:p>
    <w:p>
      <w:pPr>
        <w:pStyle w:val="Heading2"/>
        <w:ind w:firstLine="560" w:firstLineChars="200"/>
        <w:rPr>
          <w:rFonts w:ascii="仿宋" w:eastAsia="仿宋" w:hAnsi="仿宋" w:cs="仿宋" w:hint="eastAsia"/>
          <w:sz w:val="28"/>
          <w:lang w:eastAsia="zh-CN"/>
        </w:rPr>
      </w:pPr>
      <w:bookmarkStart w:id="4" w:name="_Toc23623"/>
      <w:r>
        <w:rPr>
          <w:rFonts w:ascii="仿宋" w:eastAsia="仿宋" w:hAnsi="仿宋" w:cs="仿宋" w:hint="eastAsia"/>
          <w:sz w:val="28"/>
          <w:lang w:eastAsia="zh-CN"/>
        </w:rPr>
        <w:t>(二)、增溶剂项目工艺技术设计方案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增溶剂项目将严格按照相关行业规范要求进行组织。通过有效控制产品质量，增溶剂项目将致力于为顾客提供优质的增溶剂项目产品和良好的服务。这体现了增溶剂项目对于生产活动合规性和质量标准的高度重视，为增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溶剂项目注重生态效益和清洁生产原则。增溶剂项目建设将紧密结合地方特色经济发展，与社会经济发展规划和区域环境保护规划方案相协调一致。通过与当地区域自然生态系统的结合，增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溶剂项目产品具有多样化的客户需求和个性化的特点。因此，增溶剂项目产品规格品种多样，且单批生产数量较小。为满足这一特点，增溶剂项目承办单位将建设先进的柔性制造生产线。通过广泛应用柔性制造技术，增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溶剂项目采用的技术具有较高的技术含量和自动化水平，处于国内先进水平。这一技术选用不仅体现了对生产效率、质量和环境友好性的高标准要求，同时为增溶剂项目的可持续发展奠定了坚实的基础。</w:t>
      </w:r>
    </w:p>
    <w:p>
      <w:pPr>
        <w:pStyle w:val="Heading2"/>
        <w:ind w:firstLine="560" w:firstLineChars="200"/>
        <w:rPr>
          <w:rFonts w:ascii="仿宋" w:eastAsia="仿宋" w:hAnsi="仿宋" w:cs="仿宋" w:hint="eastAsia"/>
          <w:sz w:val="28"/>
          <w:lang w:eastAsia="zh-CN"/>
        </w:rPr>
      </w:pPr>
      <w:bookmarkStart w:id="5" w:name="_Toc297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为确保增溶剂项目的高效生产和技术实施，我们制定了一套精心设计的设备选型方案，以满足增溶剂项目生产、质量和环保的要求。该方案的主要特点如下：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71"/>
      <w:r>
        <w:rPr>
          <w:rFonts w:ascii="仿宋" w:eastAsia="仿宋" w:hAnsi="仿宋" w:cs="仿宋" w:hint="eastAsia"/>
          <w:sz w:val="28"/>
          <w:lang w:eastAsia="zh-CN"/>
        </w:rPr>
        <w:t>二、增溶剂项目选址可行性分析</w:t>
      </w:r>
      <w:bookmarkEnd w:id="6"/>
    </w:p>
    <w:p>
      <w:pPr>
        <w:pStyle w:val="Heading2"/>
        <w:rPr>
          <w:rFonts w:ascii="仿宋" w:eastAsia="仿宋" w:hAnsi="仿宋" w:cs="仿宋" w:hint="eastAsia"/>
          <w:lang w:eastAsia="zh-CN"/>
        </w:rPr>
      </w:pPr>
      <w:bookmarkStart w:id="7" w:name="_Toc20559"/>
      <w:r>
        <w:rPr>
          <w:rFonts w:ascii="仿宋" w:eastAsia="仿宋" w:hAnsi="仿宋" w:cs="仿宋" w:hint="eastAsia"/>
          <w:lang w:eastAsia="zh-CN"/>
        </w:rPr>
        <w:t>(一)、增溶剂项目选址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该增溶剂项目选址位于XX省XX市XX区XXX街道</w:t>
      </w:r>
    </w:p>
    <w:p>
      <w:pPr>
        <w:pStyle w:val="Heading2"/>
        <w:ind w:firstLine="560" w:firstLineChars="200"/>
        <w:rPr>
          <w:rFonts w:ascii="仿宋" w:eastAsia="仿宋" w:hAnsi="仿宋" w:cs="仿宋" w:hint="eastAsia"/>
          <w:sz w:val="28"/>
          <w:lang w:eastAsia="zh-CN"/>
        </w:rPr>
      </w:pPr>
      <w:bookmarkStart w:id="8" w:name="_Toc1821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增溶剂项目的征地面积将根据增溶剂项目的实际规模和需求进行精确规划。具体面积XXX平方米，旨在确保增溶剂项目不仅能够满足当前的发展需求，还能够预留空间以适应未来的扩展。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增溶剂项目计划建设的建筑总规模具体面积XXX平方米。这一规模的确定综合考虑了增溶剂项目的性质、规模，以及城市规划的相关要求，确保建筑布局与周边环境协调一致。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绿地率是增溶剂项目用地中被规划为绿地的比例。具体面积XXX平方米，旨在通过合理规划绿地，改善增溶剂项目周边环境，提升居民生活质量，并符合城市整体绿化规划。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容积率是用地上可以建设的建筑总体积与用地面积之比。具体面积XXX，通过合理的容积率规划，确保增溶剂项目建筑规模与周边环境和谐共生。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确保增溶剂项目选址与当地城市规划相一致，具体面积XXX平方米。通过与城市规划部门深入沟通，确保增溶剂项目不仅符合城市的整体发展方向，还能够融入城市的发展布局，为城市的长远发展贡献力量。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充分了解并确保增溶剂项目选址符合当地产业政策，具体面积XXX平方米。这包括增溶剂项目对当地经济的促进作用，以及对相关产业的带动效应，确保增溶剂项目与地方政府的产业政策保持一致，促进共赢合作。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确保增溶剂项目选址具备必要的公共设施配套，具体面积XXX平方米。这包括交通便利性、教育、医疗等基础设施，以提高居民生活品质，使得增溶剂项目选址更具吸引力。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考虑用地总体要求对当地社会稳定性的影响，具体面积XXX平方米。通过深入了解当地社区反馈，确保增溶剂项目的选址和建设过程对当地社会和谐稳定产生积极作用。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增溶剂项目选址不仅符合法规和规划，还在实际操作中具有可行性。这一全面规划将为增溶剂项目的成功实施提供坚实的基础，确保增溶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8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溶剂项目的设备规划和空间设计中，我们将采取灵活设备布局的措施。设备布局将根据实际需求进行灵活设计，避免不必要的浪费。通过合理规划设备摆放位置，我们将提高设备的利用率，减少设备间距，以确保增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溶剂项目内部引入共享设施的概念，例如共享会议室、办公区等。通过这种方式，我们可以减少对资源的重复建设，提高资源共享效率，从而减小增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45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溶剂项目的总图布置中，我们将不同功能区域进行明确的规划，以最大程度满足增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06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我们首先关注市场因素，包括潜在客户分布、竞争对手位置、市场需求等。通过深入的市场调研，我们能够更准确地评估选址对于市场开拓和产品销售的影响，确保增溶剂项目能够在有利的市场环境中蓬勃发展。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增溶剂项目对环境的影响是综合评价的重要因素之一。我们将详细考虑选址周边的自然环境、生态保护区、水源地等情况，确保增溶剂项目的建设和运营对环境影响最小化，并符合当地的环保法规标准。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对选址的评价还需充分考虑当地政府的产业政策和法规。我们将详细了解增溶剂项目所在地的相关政策，确保增溶剂项目的规划和运营与当地法规相符，降低不必要的法律风险。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最后，我们将综合考虑用地成本，包括土地购置费用、土地开发成本等。通过对用地成本的详细评估，我们能够做出更为精确的经济效益分析，为增溶剂项目的投资决策提供有力支持。</w:t>
      </w:r>
    </w:p>
    <w:p>
      <w:pPr>
        <w:pStyle w:val="Heading1"/>
        <w:ind w:firstLine="560" w:firstLineChars="200"/>
        <w:rPr>
          <w:rFonts w:ascii="仿宋" w:eastAsia="仿宋" w:hAnsi="仿宋" w:cs="仿宋" w:hint="eastAsia"/>
          <w:sz w:val="28"/>
          <w:lang w:eastAsia="zh-CN"/>
        </w:rPr>
      </w:pPr>
      <w:bookmarkStart w:id="12" w:name="_Toc29588"/>
      <w:r>
        <w:rPr>
          <w:rFonts w:ascii="仿宋" w:eastAsia="仿宋" w:hAnsi="仿宋" w:cs="仿宋" w:hint="eastAsia"/>
          <w:sz w:val="28"/>
          <w:lang w:eastAsia="zh-CN"/>
        </w:rPr>
        <w:t>三、增溶剂项目危机管理</w:t>
      </w:r>
      <w:bookmarkEnd w:id="12"/>
    </w:p>
    <w:p>
      <w:pPr>
        <w:pStyle w:val="Heading2"/>
        <w:rPr>
          <w:rFonts w:ascii="仿宋" w:eastAsia="仿宋" w:hAnsi="仿宋" w:cs="仿宋" w:hint="eastAsia"/>
          <w:lang w:eastAsia="zh-CN"/>
        </w:rPr>
      </w:pPr>
      <w:bookmarkStart w:id="13" w:name="_Toc2006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危机管理中，危机预警与识别是确保增溶剂项目稳健运行的核心步骤。通过建立全面的监测机制，增溶剂项目团队旨在及时发现和理解潜在的风险和危机因素，以便采取及时的预防和应对措施，确保增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首先，通过深入的风险评估，增溶剂项目团队全面分析了整个增溶剂项目和各个阶段可能存在的威胁。这包括准确评估每个潜在风险的发生概率和可能影响的程度，为后续危机预警提供了有力支持。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溶剂项目团队着重于明确定义增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增溶剂项目进展的持续监控，团队能够及时发现潜在问题并作出迅速反应。增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在这一阶段，团队的专业素养和反应速度将发挥至关重要的作用，以确保潜在危机能够在初期得到有效的处理，最大程度地减轻负面影响。通过危机预警与识别，增溶剂项目得以更有序、可控地推进。</w:t>
      </w:r>
    </w:p>
    <w:p>
      <w:pPr>
        <w:pStyle w:val="Heading2"/>
        <w:ind w:firstLine="560" w:firstLineChars="200"/>
        <w:rPr>
          <w:rFonts w:ascii="仿宋" w:eastAsia="仿宋" w:hAnsi="仿宋" w:cs="仿宋" w:hint="eastAsia"/>
          <w:sz w:val="28"/>
          <w:lang w:eastAsia="zh-CN"/>
        </w:rPr>
      </w:pPr>
      <w:bookmarkStart w:id="14" w:name="_Toc1430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暂停增溶剂项目进度：为遏制危机蔓延，增溶剂项目暂时停止进行，以便全面评估当前状况。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实时沟通：与关键利益相关者建立实时沟通机制，向他们传递增溶剂项目危机的实际状况，保障增溶剂项目核心利益。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信息共享机制：建立了信息共享平台，确保团队成员能够及时获取增溶剂项目危机的实时信息。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随着危机得到初步控制，增溶剂项目团队转向制定恢复计划，以确保增溶剂项目能够从中迅速恢复。主要恢复计划包括：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修复受损的进度计划：重新评估增溶剂项目进度，制定修复计划，确保增溶剂项目尽快回归正常进程。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999"/>
      <w:r>
        <w:rPr>
          <w:rFonts w:ascii="仿宋" w:eastAsia="仿宋" w:hAnsi="仿宋" w:cs="仿宋" w:hint="eastAsia"/>
          <w:sz w:val="28"/>
          <w:lang w:eastAsia="zh-CN"/>
        </w:rPr>
        <w:t>四、增溶剂项目土建工程</w:t>
      </w:r>
      <w:bookmarkEnd w:id="15"/>
    </w:p>
    <w:p>
      <w:pPr>
        <w:pStyle w:val="Heading2"/>
        <w:rPr>
          <w:rFonts w:ascii="仿宋" w:eastAsia="仿宋" w:hAnsi="仿宋" w:cs="仿宋" w:hint="eastAsia"/>
          <w:lang w:eastAsia="zh-CN"/>
        </w:rPr>
      </w:pPr>
      <w:bookmarkStart w:id="16" w:name="_Toc1176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在增溶剂项目的建筑工程设计中，我们将秉承一系列重要的设计原则，以确保增溶剂项目建筑在功能、美观、可持续性等方面达到最佳效果。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首要原则是确保建筑的功能性得到最大化的发挥。我们将充分理解增溶剂项目的实际需求，合理布局各个功能区域，保证建筑在满足业务需求的同时，提供高效的工作环境。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在建筑设计中，我们将综合考虑建设和运营成本。通过精细的经济效益分析，确保设计方案在高效利用资源的同时，对增溶剂项目的长期盈利能力有积极的贡献。</w:t>
      </w:r>
    </w:p>
    <w:p>
      <w:pPr>
        <w:pStyle w:val="Heading2"/>
        <w:ind w:firstLine="560" w:firstLineChars="200"/>
        <w:rPr>
          <w:rFonts w:ascii="仿宋" w:eastAsia="仿宋" w:hAnsi="仿宋" w:cs="仿宋" w:hint="eastAsia"/>
          <w:sz w:val="28"/>
          <w:lang w:eastAsia="zh-CN"/>
        </w:rPr>
      </w:pPr>
      <w:bookmarkStart w:id="17" w:name="_Toc3017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土建工程设计中，我们将精准设定设计年限，结合增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溶剂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https://d.book118.com/237126201104006025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84E93"/>
    <w:rsid w:val="5E384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26201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2024-01-01T03:07:00Z</dcterms:created>
  <dcterms:modified xsi:type="dcterms:W3CDTF">2024-01-01T03:07:19Z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DE2E03991724428194AEBAE9BEE784FE_11</vt:lpwstr>
  </property>
  <property fmtid="{D5CDD505-2E9C-101B-9397-08002B2CF9AE}" pid="3" name="KSOProductBuildVer">
    <vt:lpwstr>2052-12.1.0.16120</vt:lpwstr>
  </property>
</Properties>
</file>