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D57A64">
        <w:rPr>
          <w:rFonts w:ascii="微软雅黑" w:eastAsia="微软雅黑" w:hAnsi="微软雅黑"/>
          <w:sz w:val="28"/>
          <w:szCs w:val="28"/>
        </w:rPr>
        <w:t>最新如何做好招商引资工作《政府招商引资项目计划书三篇》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57A64">
        <w:rPr>
          <w:rFonts w:ascii="微软雅黑" w:eastAsia="微软雅黑" w:hAnsi="微软雅黑"/>
          <w:sz w:val="24"/>
          <w:szCs w:val="24"/>
        </w:rPr>
        <w:t xml:space="preserve">  </w:t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（一）发挥区县园区景区重大项目招商部的主体作用。</w:t>
        <w:br/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各区县、市新区管委会，市级各园区、景区管委会是招商引资的主体，主要负责同志要担负起重大项目招商的第一责任，结合各自发展实际和产业布局，统筹各种资源，挖潜增效，招大引强。把社区工厂作为镇域招商引资的重要内容，乡镇（街道）党政主要负责同志是第一责任人，要切实抓好工作落实。7月初各区县、园区、景区要组建产业招商小分队并开展招商活动。</w:t>
        <w:br/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（二）强化重点产业招商部的主导作用。</w:t>
        <w:br/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以构建产业体系为主线，以强化产业支撑、培育优势产业为重点，招大引强。市级部门要结合职责定位，突出行业特点，增强招商的专业性和精准性。建立由分管副市长主抓，市科技局、市发展改革委、市工信局、耀州窑文化基地管委会、市卫健委、市文化和旅游局、市农业农村局、市商务局、市教育局、市交通运输局、市金融办等牵头部门主要领导为第一责任人的航天科技、数字经济、高端装备制造、先进陶瓷、生物医药、文化旅游体育、现代农业、商贸服务业、教育服务业、交通服务业、现代金融等11个主导产业招商部（具体招商方向和项目详见附表1），每个主导产业招商部牵头部门要确定班子一名副职，具体负责招商引资工作。实行一个产业、一套工作班子、一套专家团队、一套扶持政策、一套招商方案的工作机制。市发展改革委要定期召集经济顾问、专家、智库成员和相关部门，研究我市产业发展方向，策划包装重大项目；市对外经济合作中心要及时更新招商项目库和客商名录库，并定期与各经济部门和区县、园区、景区分享。7月上旬各产业招商部组建到位、责任到人、细化招商时间表和路线图，积极开展外出招商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（三）调动各方力量形成全员招商大格局。</w:t>
        <w:br/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围绕国家重大投资动向、产业政策导向，抓住“一带一路”、新时代西部大开发、黄河流域生态保护和高质量发展、关中平原城市群建设等重大战略机遇，立足铜川经济社会发展需求，创新招商引资工作路径，紧盯中省部门、知名商会、行业（产业）协会、高校校友会等，及时捕捉重点招商信息，增强点对点招商、叩门招商的实效。发挥大数据平台、“铜盐合作”机制、政府驻外机构、中介组织、民主党派及工商联、侨联、在铜落户企业作用，为铜川招商引资牵线搭桥，聚焦力量，形成合力。</w:t>
        <w:br/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7月1日起，市招商引资工作领导小组办公室每周将区县、园区、景区、经济口部门主要负责同志从事招商引资工作情况汇总，上报市委、市人大、市政府、市政协主要领导和分管经济、招商工作领导。</w:t>
        <w:br/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（一）加强组织领导，完善会商机制。</w:t>
        <w:br/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</w:t>
      </w:r>
      <w:r w:rsidR="00D57A64">
        <w:rPr>
          <w:rFonts w:ascii="微软雅黑" w:eastAsia="微软雅黑" w:hAnsi="微软雅黑"/>
          <w:sz w:val="24"/>
          <w:szCs w:val="24"/>
        </w:rPr>
        <w:t xml:space="preserve"> 坚持在以市委书记任第一组长、市长任组长的市招商引资工作领导小组领导下开展工作，市对外经济合作中心作为领导小组办公室要发挥好组织协调、督促落实作用。坚持重大招商引资项目定期会商制度，由市招商引资工作领导小组办公室牵头，每月召开1次会议，通报全市招商引资工作进度、重大招商项目动态，商议解决具体问题。对投资额较大的重大项目，由市政府主要领导亲自协调，一事一议，一企一策，研究解决项目推进中的重大事项。成立由常务副市长牵头，发展改革、行政审批、自然资源、住建、城市管理、环保、人防、消防、税务、市场监管等部门参加的项目推进保障工作专班，及时研究解决招商引资项目实施中的具体问题，推进项目落地。实行一次性告知，一次性办结，共同为项目前期手续提供“最多跑一次”式服务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https://d.book118.com/237130062105006024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D57A6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3713006210500602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4647</Words>
  <Characters>26491</Characters>
  <Application>Microsoft Office Word</Application>
  <DocSecurity>0</DocSecurity>
  <Lines>220</Lines>
  <Paragraphs>62</Paragraphs>
  <ScaleCrop>false</ScaleCrop>
  <Company/>
  <LinksUpToDate>false</LinksUpToDate>
  <CharactersWithSpaces>31076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