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0" w:history="1">
        <w:r>
          <w:rPr>
            <w:rFonts w:ascii="仿宋" w:eastAsia="仿宋" w:hAnsi="仿宋" w:cs="仿宋" w:hint="eastAsia"/>
            <w:lang w:eastAsia="zh-CN"/>
          </w:rPr>
          <w:t>概论</w:t>
        </w:r>
        <w:r>
          <w:tab/>
        </w:r>
        <w:r>
          <w:fldChar w:fldCharType="begin"/>
        </w:r>
        <w:r>
          <w:instrText xml:space="preserve"> PAGEREF _Toc16910 \h </w:instrText>
        </w:r>
        <w:r>
          <w:fldChar w:fldCharType="separate"/>
        </w:r>
        <w:r>
          <w:t>3</w:t>
        </w:r>
        <w:r>
          <w:fldChar w:fldCharType="end"/>
        </w:r>
      </w:hyperlink>
    </w:p>
    <w:p>
      <w:pPr>
        <w:pStyle w:val="TOC1"/>
        <w:tabs>
          <w:tab w:val="right" w:leader="dot" w:pos="8306"/>
        </w:tabs>
      </w:pPr>
      <w:hyperlink w:anchor="_Toc2884" w:history="1">
        <w:r>
          <w:rPr>
            <w:rFonts w:ascii="仿宋" w:eastAsia="仿宋" w:hAnsi="仿宋" w:cs="仿宋" w:hint="eastAsia"/>
            <w:lang w:eastAsia="zh-CN"/>
          </w:rPr>
          <w:t>一、光纤和特种光缆项目土建工程</w:t>
        </w:r>
        <w:r>
          <w:tab/>
        </w:r>
        <w:r>
          <w:fldChar w:fldCharType="begin"/>
        </w:r>
        <w:r>
          <w:instrText xml:space="preserve"> PAGEREF _Toc2884 \h </w:instrText>
        </w:r>
        <w:r>
          <w:fldChar w:fldCharType="separate"/>
        </w:r>
        <w:r>
          <w:t>3</w:t>
        </w:r>
        <w:r>
          <w:fldChar w:fldCharType="end"/>
        </w:r>
      </w:hyperlink>
    </w:p>
    <w:p>
      <w:pPr>
        <w:pStyle w:val="TOC2"/>
        <w:tabs>
          <w:tab w:val="right" w:leader="dot" w:pos="8306"/>
        </w:tabs>
      </w:pPr>
      <w:hyperlink w:anchor="_Toc20544" w:history="1">
        <w:r>
          <w:rPr>
            <w:rFonts w:ascii="仿宋" w:eastAsia="仿宋" w:hAnsi="仿宋" w:cs="仿宋" w:hint="eastAsia"/>
            <w:lang w:eastAsia="zh-CN"/>
          </w:rPr>
          <w:t>(一)、建筑工程设计原则</w:t>
        </w:r>
        <w:r>
          <w:tab/>
        </w:r>
        <w:r>
          <w:fldChar w:fldCharType="begin"/>
        </w:r>
        <w:r>
          <w:instrText xml:space="preserve"> PAGEREF _Toc20544 \h </w:instrText>
        </w:r>
        <w:r>
          <w:fldChar w:fldCharType="separate"/>
        </w:r>
        <w:r>
          <w:t>3</w:t>
        </w:r>
        <w:r>
          <w:fldChar w:fldCharType="end"/>
        </w:r>
      </w:hyperlink>
    </w:p>
    <w:p>
      <w:pPr>
        <w:pStyle w:val="TOC2"/>
        <w:tabs>
          <w:tab w:val="right" w:leader="dot" w:pos="8306"/>
        </w:tabs>
      </w:pPr>
      <w:hyperlink w:anchor="_Toc11361" w:history="1">
        <w:r>
          <w:rPr>
            <w:rFonts w:ascii="仿宋" w:eastAsia="仿宋" w:hAnsi="仿宋" w:cs="仿宋" w:hint="eastAsia"/>
            <w:lang w:eastAsia="zh-CN"/>
          </w:rPr>
          <w:t>(二)、土建工程设计年限及安全等级</w:t>
        </w:r>
        <w:r>
          <w:tab/>
        </w:r>
        <w:r>
          <w:fldChar w:fldCharType="begin"/>
        </w:r>
        <w:r>
          <w:instrText xml:space="preserve"> PAGEREF _Toc11361 \h </w:instrText>
        </w:r>
        <w:r>
          <w:fldChar w:fldCharType="separate"/>
        </w:r>
        <w:r>
          <w:t>4</w:t>
        </w:r>
        <w:r>
          <w:fldChar w:fldCharType="end"/>
        </w:r>
      </w:hyperlink>
    </w:p>
    <w:p>
      <w:pPr>
        <w:pStyle w:val="TOC2"/>
        <w:tabs>
          <w:tab w:val="right" w:leader="dot" w:pos="8306"/>
        </w:tabs>
      </w:pPr>
      <w:hyperlink w:anchor="_Toc12272" w:history="1">
        <w:r>
          <w:rPr>
            <w:rFonts w:ascii="仿宋" w:eastAsia="仿宋" w:hAnsi="仿宋" w:cs="仿宋" w:hint="eastAsia"/>
            <w:lang w:eastAsia="zh-CN"/>
          </w:rPr>
          <w:t>(三)、建筑工程设计总体要求</w:t>
        </w:r>
        <w:r>
          <w:tab/>
        </w:r>
        <w:r>
          <w:fldChar w:fldCharType="begin"/>
        </w:r>
        <w:r>
          <w:instrText xml:space="preserve"> PAGEREF _Toc12272 \h </w:instrText>
        </w:r>
        <w:r>
          <w:fldChar w:fldCharType="separate"/>
        </w:r>
        <w:r>
          <w:t>5</w:t>
        </w:r>
        <w:r>
          <w:fldChar w:fldCharType="end"/>
        </w:r>
      </w:hyperlink>
    </w:p>
    <w:p>
      <w:pPr>
        <w:pStyle w:val="TOC2"/>
        <w:tabs>
          <w:tab w:val="right" w:leader="dot" w:pos="8306"/>
        </w:tabs>
      </w:pPr>
      <w:hyperlink w:anchor="_Toc20957" w:history="1">
        <w:r>
          <w:rPr>
            <w:rFonts w:ascii="仿宋" w:eastAsia="仿宋" w:hAnsi="仿宋" w:cs="仿宋" w:hint="eastAsia"/>
            <w:lang w:eastAsia="zh-CN"/>
          </w:rPr>
          <w:t>(四)、土建工程建设指标</w:t>
        </w:r>
        <w:r>
          <w:tab/>
        </w:r>
        <w:r>
          <w:fldChar w:fldCharType="begin"/>
        </w:r>
        <w:r>
          <w:instrText xml:space="preserve"> PAGEREF _Toc20957 \h </w:instrText>
        </w:r>
        <w:r>
          <w:fldChar w:fldCharType="separate"/>
        </w:r>
        <w:r>
          <w:t>6</w:t>
        </w:r>
        <w:r>
          <w:fldChar w:fldCharType="end"/>
        </w:r>
      </w:hyperlink>
    </w:p>
    <w:p>
      <w:pPr>
        <w:pStyle w:val="TOC1"/>
        <w:tabs>
          <w:tab w:val="right" w:leader="dot" w:pos="8306"/>
        </w:tabs>
      </w:pPr>
      <w:hyperlink w:anchor="_Toc18683" w:history="1">
        <w:r>
          <w:rPr>
            <w:rFonts w:ascii="仿宋" w:eastAsia="仿宋" w:hAnsi="仿宋" w:cs="仿宋" w:hint="eastAsia"/>
            <w:lang w:eastAsia="zh-CN"/>
          </w:rPr>
          <w:t>二、产品规划分析</w:t>
        </w:r>
        <w:r>
          <w:tab/>
        </w:r>
        <w:r>
          <w:fldChar w:fldCharType="begin"/>
        </w:r>
        <w:r>
          <w:instrText xml:space="preserve"> PAGEREF _Toc18683 \h </w:instrText>
        </w:r>
        <w:r>
          <w:fldChar w:fldCharType="separate"/>
        </w:r>
        <w:r>
          <w:t>6</w:t>
        </w:r>
        <w:r>
          <w:fldChar w:fldCharType="end"/>
        </w:r>
      </w:hyperlink>
    </w:p>
    <w:p>
      <w:pPr>
        <w:pStyle w:val="TOC2"/>
        <w:tabs>
          <w:tab w:val="right" w:leader="dot" w:pos="8306"/>
        </w:tabs>
      </w:pPr>
      <w:hyperlink w:anchor="_Toc25826" w:history="1">
        <w:r>
          <w:rPr>
            <w:rFonts w:ascii="仿宋" w:eastAsia="仿宋" w:hAnsi="仿宋" w:cs="仿宋" w:hint="eastAsia"/>
            <w:lang w:eastAsia="zh-CN"/>
          </w:rPr>
          <w:t>(一)、产品规划</w:t>
        </w:r>
        <w:r>
          <w:tab/>
        </w:r>
        <w:r>
          <w:fldChar w:fldCharType="begin"/>
        </w:r>
        <w:r>
          <w:instrText xml:space="preserve"> PAGEREF _Toc25826 \h </w:instrText>
        </w:r>
        <w:r>
          <w:fldChar w:fldCharType="separate"/>
        </w:r>
        <w:r>
          <w:t>6</w:t>
        </w:r>
        <w:r>
          <w:fldChar w:fldCharType="end"/>
        </w:r>
      </w:hyperlink>
    </w:p>
    <w:p>
      <w:pPr>
        <w:pStyle w:val="TOC2"/>
        <w:tabs>
          <w:tab w:val="right" w:leader="dot" w:pos="8306"/>
        </w:tabs>
      </w:pPr>
      <w:hyperlink w:anchor="_Toc1436" w:history="1">
        <w:r>
          <w:rPr>
            <w:rFonts w:ascii="仿宋" w:eastAsia="仿宋" w:hAnsi="仿宋" w:cs="仿宋" w:hint="eastAsia"/>
            <w:lang w:eastAsia="zh-CN"/>
          </w:rPr>
          <w:t>(二)、建设规模</w:t>
        </w:r>
        <w:r>
          <w:tab/>
        </w:r>
        <w:r>
          <w:fldChar w:fldCharType="begin"/>
        </w:r>
        <w:r>
          <w:instrText xml:space="preserve"> PAGEREF _Toc1436 \h </w:instrText>
        </w:r>
        <w:r>
          <w:fldChar w:fldCharType="separate"/>
        </w:r>
        <w:r>
          <w:t>7</w:t>
        </w:r>
        <w:r>
          <w:fldChar w:fldCharType="end"/>
        </w:r>
      </w:hyperlink>
    </w:p>
    <w:p>
      <w:pPr>
        <w:pStyle w:val="TOC1"/>
        <w:tabs>
          <w:tab w:val="right" w:leader="dot" w:pos="8306"/>
        </w:tabs>
      </w:pPr>
      <w:hyperlink w:anchor="_Toc7566" w:history="1">
        <w:r>
          <w:rPr>
            <w:rFonts w:ascii="仿宋" w:eastAsia="仿宋" w:hAnsi="仿宋" w:cs="仿宋" w:hint="eastAsia"/>
            <w:lang w:eastAsia="zh-CN"/>
          </w:rPr>
          <w:t>三、光纤和特种光缆项目选址可行性分析</w:t>
        </w:r>
        <w:r>
          <w:tab/>
        </w:r>
        <w:r>
          <w:fldChar w:fldCharType="begin"/>
        </w:r>
        <w:r>
          <w:instrText xml:space="preserve"> PAGEREF _Toc7566 \h </w:instrText>
        </w:r>
        <w:r>
          <w:fldChar w:fldCharType="separate"/>
        </w:r>
        <w:r>
          <w:t>8</w:t>
        </w:r>
        <w:r>
          <w:fldChar w:fldCharType="end"/>
        </w:r>
      </w:hyperlink>
    </w:p>
    <w:p>
      <w:pPr>
        <w:pStyle w:val="TOC2"/>
        <w:tabs>
          <w:tab w:val="right" w:leader="dot" w:pos="8306"/>
        </w:tabs>
      </w:pPr>
      <w:hyperlink w:anchor="_Toc8449" w:history="1">
        <w:r>
          <w:rPr>
            <w:rFonts w:ascii="仿宋" w:eastAsia="仿宋" w:hAnsi="仿宋" w:cs="仿宋" w:hint="eastAsia"/>
            <w:lang w:eastAsia="zh-CN"/>
          </w:rPr>
          <w:t>(一)、光纤和特种光缆项目选址</w:t>
        </w:r>
        <w:r>
          <w:tab/>
        </w:r>
        <w:r>
          <w:fldChar w:fldCharType="begin"/>
        </w:r>
        <w:r>
          <w:instrText xml:space="preserve"> PAGEREF _Toc8449 \h </w:instrText>
        </w:r>
        <w:r>
          <w:fldChar w:fldCharType="separate"/>
        </w:r>
        <w:r>
          <w:t>8</w:t>
        </w:r>
        <w:r>
          <w:fldChar w:fldCharType="end"/>
        </w:r>
      </w:hyperlink>
    </w:p>
    <w:p>
      <w:pPr>
        <w:pStyle w:val="TOC2"/>
        <w:tabs>
          <w:tab w:val="right" w:leader="dot" w:pos="8306"/>
        </w:tabs>
      </w:pPr>
      <w:hyperlink w:anchor="_Toc18370" w:history="1">
        <w:r>
          <w:rPr>
            <w:rFonts w:ascii="仿宋" w:eastAsia="仿宋" w:hAnsi="仿宋" w:cs="仿宋" w:hint="eastAsia"/>
            <w:lang w:eastAsia="zh-CN"/>
          </w:rPr>
          <w:t>(二)、用地控制指标</w:t>
        </w:r>
        <w:r>
          <w:tab/>
        </w:r>
        <w:r>
          <w:fldChar w:fldCharType="begin"/>
        </w:r>
        <w:r>
          <w:instrText xml:space="preserve"> PAGEREF _Toc18370 \h </w:instrText>
        </w:r>
        <w:r>
          <w:fldChar w:fldCharType="separate"/>
        </w:r>
        <w:r>
          <w:t>8</w:t>
        </w:r>
        <w:r>
          <w:fldChar w:fldCharType="end"/>
        </w:r>
      </w:hyperlink>
    </w:p>
    <w:p>
      <w:pPr>
        <w:pStyle w:val="TOC2"/>
        <w:tabs>
          <w:tab w:val="right" w:leader="dot" w:pos="8306"/>
        </w:tabs>
      </w:pPr>
      <w:hyperlink w:anchor="_Toc18279" w:history="1">
        <w:r>
          <w:rPr>
            <w:rFonts w:ascii="仿宋" w:eastAsia="仿宋" w:hAnsi="仿宋" w:cs="仿宋" w:hint="eastAsia"/>
            <w:lang w:eastAsia="zh-CN"/>
          </w:rPr>
          <w:t>(三)、节约用地措施</w:t>
        </w:r>
        <w:r>
          <w:tab/>
        </w:r>
        <w:r>
          <w:fldChar w:fldCharType="begin"/>
        </w:r>
        <w:r>
          <w:instrText xml:space="preserve"> PAGEREF _Toc18279 \h </w:instrText>
        </w:r>
        <w:r>
          <w:fldChar w:fldCharType="separate"/>
        </w:r>
        <w:r>
          <w:t>10</w:t>
        </w:r>
        <w:r>
          <w:fldChar w:fldCharType="end"/>
        </w:r>
      </w:hyperlink>
    </w:p>
    <w:p>
      <w:pPr>
        <w:pStyle w:val="TOC2"/>
        <w:tabs>
          <w:tab w:val="right" w:leader="dot" w:pos="8306"/>
        </w:tabs>
      </w:pPr>
      <w:hyperlink w:anchor="_Toc5935" w:history="1">
        <w:r>
          <w:rPr>
            <w:rFonts w:ascii="仿宋" w:eastAsia="仿宋" w:hAnsi="仿宋" w:cs="仿宋" w:hint="eastAsia"/>
            <w:lang w:eastAsia="zh-CN"/>
          </w:rPr>
          <w:t>(四)、总图布置方案</w:t>
        </w:r>
        <w:r>
          <w:tab/>
        </w:r>
        <w:r>
          <w:fldChar w:fldCharType="begin"/>
        </w:r>
        <w:r>
          <w:instrText xml:space="preserve"> PAGEREF _Toc5935 \h </w:instrText>
        </w:r>
        <w:r>
          <w:fldChar w:fldCharType="separate"/>
        </w:r>
        <w:r>
          <w:t>11</w:t>
        </w:r>
        <w:r>
          <w:fldChar w:fldCharType="end"/>
        </w:r>
      </w:hyperlink>
    </w:p>
    <w:p>
      <w:pPr>
        <w:pStyle w:val="TOC2"/>
        <w:tabs>
          <w:tab w:val="right" w:leader="dot" w:pos="8306"/>
        </w:tabs>
      </w:pPr>
      <w:hyperlink w:anchor="_Toc31839" w:history="1">
        <w:r>
          <w:rPr>
            <w:rFonts w:ascii="仿宋" w:eastAsia="仿宋" w:hAnsi="仿宋" w:cs="仿宋" w:hint="eastAsia"/>
            <w:lang w:eastAsia="zh-CN"/>
          </w:rPr>
          <w:t>(五)、选址综合评价</w:t>
        </w:r>
        <w:r>
          <w:tab/>
        </w:r>
        <w:r>
          <w:fldChar w:fldCharType="begin"/>
        </w:r>
        <w:r>
          <w:instrText xml:space="preserve"> PAGEREF _Toc31839 \h </w:instrText>
        </w:r>
        <w:r>
          <w:fldChar w:fldCharType="separate"/>
        </w:r>
        <w:r>
          <w:t>12</w:t>
        </w:r>
        <w:r>
          <w:fldChar w:fldCharType="end"/>
        </w:r>
      </w:hyperlink>
    </w:p>
    <w:p>
      <w:pPr>
        <w:pStyle w:val="TOC1"/>
        <w:tabs>
          <w:tab w:val="right" w:leader="dot" w:pos="8306"/>
        </w:tabs>
      </w:pPr>
      <w:hyperlink w:anchor="_Toc19755" w:history="1">
        <w:r>
          <w:rPr>
            <w:rFonts w:ascii="仿宋" w:eastAsia="仿宋" w:hAnsi="仿宋" w:cs="仿宋" w:hint="eastAsia"/>
            <w:lang w:eastAsia="zh-CN"/>
          </w:rPr>
          <w:t>四、光纤和特种光缆项目概论</w:t>
        </w:r>
        <w:r>
          <w:tab/>
        </w:r>
        <w:r>
          <w:fldChar w:fldCharType="begin"/>
        </w:r>
        <w:r>
          <w:instrText xml:space="preserve"> PAGEREF _Toc19755 \h </w:instrText>
        </w:r>
        <w:r>
          <w:fldChar w:fldCharType="separate"/>
        </w:r>
        <w:r>
          <w:t>14</w:t>
        </w:r>
        <w:r>
          <w:fldChar w:fldCharType="end"/>
        </w:r>
      </w:hyperlink>
    </w:p>
    <w:p>
      <w:pPr>
        <w:pStyle w:val="TOC2"/>
        <w:tabs>
          <w:tab w:val="right" w:leader="dot" w:pos="8306"/>
        </w:tabs>
      </w:pPr>
      <w:hyperlink w:anchor="_Toc8163" w:history="1">
        <w:r>
          <w:rPr>
            <w:rFonts w:ascii="仿宋" w:eastAsia="仿宋" w:hAnsi="仿宋" w:cs="仿宋" w:hint="eastAsia"/>
            <w:lang w:eastAsia="zh-CN"/>
          </w:rPr>
          <w:t>(一)、光纤和特种光缆项目概况</w:t>
        </w:r>
        <w:r>
          <w:tab/>
        </w:r>
        <w:r>
          <w:fldChar w:fldCharType="begin"/>
        </w:r>
        <w:r>
          <w:instrText xml:space="preserve"> PAGEREF _Toc8163 \h </w:instrText>
        </w:r>
        <w:r>
          <w:fldChar w:fldCharType="separate"/>
        </w:r>
        <w:r>
          <w:t>14</w:t>
        </w:r>
        <w:r>
          <w:fldChar w:fldCharType="end"/>
        </w:r>
      </w:hyperlink>
    </w:p>
    <w:p>
      <w:pPr>
        <w:pStyle w:val="TOC2"/>
        <w:tabs>
          <w:tab w:val="right" w:leader="dot" w:pos="8306"/>
        </w:tabs>
      </w:pPr>
      <w:hyperlink w:anchor="_Toc17876" w:history="1">
        <w:r>
          <w:rPr>
            <w:rFonts w:ascii="仿宋" w:eastAsia="仿宋" w:hAnsi="仿宋" w:cs="仿宋" w:hint="eastAsia"/>
            <w:lang w:eastAsia="zh-CN"/>
          </w:rPr>
          <w:t>(二)、光纤和特种光缆项目目标</w:t>
        </w:r>
        <w:r>
          <w:tab/>
        </w:r>
        <w:r>
          <w:fldChar w:fldCharType="begin"/>
        </w:r>
        <w:r>
          <w:instrText xml:space="preserve"> PAGEREF _Toc17876 \h </w:instrText>
        </w:r>
        <w:r>
          <w:fldChar w:fldCharType="separate"/>
        </w:r>
        <w:r>
          <w:t>16</w:t>
        </w:r>
        <w:r>
          <w:fldChar w:fldCharType="end"/>
        </w:r>
      </w:hyperlink>
    </w:p>
    <w:p>
      <w:pPr>
        <w:pStyle w:val="TOC2"/>
        <w:tabs>
          <w:tab w:val="right" w:leader="dot" w:pos="8306"/>
        </w:tabs>
      </w:pPr>
      <w:hyperlink w:anchor="_Toc29028" w:history="1">
        <w:r>
          <w:rPr>
            <w:rFonts w:ascii="仿宋" w:eastAsia="仿宋" w:hAnsi="仿宋" w:cs="仿宋" w:hint="eastAsia"/>
            <w:lang w:eastAsia="zh-CN"/>
          </w:rPr>
          <w:t>(三)、光纤和特种光缆项目提出的理由</w:t>
        </w:r>
        <w:r>
          <w:tab/>
        </w:r>
        <w:r>
          <w:fldChar w:fldCharType="begin"/>
        </w:r>
        <w:r>
          <w:instrText xml:space="preserve"> PAGEREF _Toc29028 \h </w:instrText>
        </w:r>
        <w:r>
          <w:fldChar w:fldCharType="separate"/>
        </w:r>
        <w:r>
          <w:t>17</w:t>
        </w:r>
        <w:r>
          <w:fldChar w:fldCharType="end"/>
        </w:r>
      </w:hyperlink>
    </w:p>
    <w:p>
      <w:pPr>
        <w:pStyle w:val="TOC2"/>
        <w:tabs>
          <w:tab w:val="right" w:leader="dot" w:pos="8306"/>
        </w:tabs>
      </w:pPr>
      <w:hyperlink w:anchor="_Toc28544" w:history="1">
        <w:r>
          <w:rPr>
            <w:rFonts w:ascii="仿宋" w:eastAsia="仿宋" w:hAnsi="仿宋" w:cs="仿宋" w:hint="eastAsia"/>
            <w:lang w:eastAsia="zh-CN"/>
          </w:rPr>
          <w:t>(四)、光纤和特种光缆项目意义</w:t>
        </w:r>
        <w:r>
          <w:tab/>
        </w:r>
        <w:r>
          <w:fldChar w:fldCharType="begin"/>
        </w:r>
        <w:r>
          <w:instrText xml:space="preserve"> PAGEREF _Toc28544 \h </w:instrText>
        </w:r>
        <w:r>
          <w:fldChar w:fldCharType="separate"/>
        </w:r>
        <w:r>
          <w:t>19</w:t>
        </w:r>
        <w:r>
          <w:fldChar w:fldCharType="end"/>
        </w:r>
      </w:hyperlink>
    </w:p>
    <w:p>
      <w:pPr>
        <w:pStyle w:val="TOC2"/>
        <w:tabs>
          <w:tab w:val="right" w:leader="dot" w:pos="8306"/>
        </w:tabs>
      </w:pPr>
      <w:hyperlink w:anchor="_Toc10232" w:history="1">
        <w:r>
          <w:rPr>
            <w:rFonts w:ascii="仿宋" w:eastAsia="仿宋" w:hAnsi="仿宋" w:cs="仿宋" w:hint="eastAsia"/>
            <w:lang w:eastAsia="zh-CN"/>
          </w:rPr>
          <w:t>(五)、光纤和特种光缆项目背景</w:t>
        </w:r>
        <w:r>
          <w:tab/>
        </w:r>
        <w:r>
          <w:fldChar w:fldCharType="begin"/>
        </w:r>
        <w:r>
          <w:instrText xml:space="preserve"> PAGEREF _Toc10232 \h </w:instrText>
        </w:r>
        <w:r>
          <w:fldChar w:fldCharType="separate"/>
        </w:r>
        <w:r>
          <w:t>19</w:t>
        </w:r>
        <w:r>
          <w:fldChar w:fldCharType="end"/>
        </w:r>
      </w:hyperlink>
    </w:p>
    <w:p>
      <w:pPr>
        <w:pStyle w:val="TOC1"/>
        <w:tabs>
          <w:tab w:val="right" w:leader="dot" w:pos="8306"/>
        </w:tabs>
      </w:pPr>
      <w:hyperlink w:anchor="_Toc1686" w:history="1">
        <w:r>
          <w:rPr>
            <w:rFonts w:ascii="仿宋" w:eastAsia="仿宋" w:hAnsi="仿宋" w:cs="仿宋" w:hint="eastAsia"/>
            <w:lang w:eastAsia="zh-CN"/>
          </w:rPr>
          <w:t>五、光纤和特种光缆项目建设背景及必要性分析</w:t>
        </w:r>
        <w:r>
          <w:tab/>
        </w:r>
        <w:r>
          <w:fldChar w:fldCharType="begin"/>
        </w:r>
        <w:r>
          <w:instrText xml:space="preserve"> PAGEREF _Toc1686 \h </w:instrText>
        </w:r>
        <w:r>
          <w:fldChar w:fldCharType="separate"/>
        </w:r>
        <w:r>
          <w:t>20</w:t>
        </w:r>
        <w:r>
          <w:fldChar w:fldCharType="end"/>
        </w:r>
      </w:hyperlink>
    </w:p>
    <w:p>
      <w:pPr>
        <w:pStyle w:val="TOC2"/>
        <w:tabs>
          <w:tab w:val="right" w:leader="dot" w:pos="8306"/>
        </w:tabs>
      </w:pPr>
      <w:hyperlink w:anchor="_Toc12629" w:history="1">
        <w:r>
          <w:rPr>
            <w:rFonts w:ascii="仿宋" w:eastAsia="仿宋" w:hAnsi="仿宋" w:cs="仿宋" w:hint="eastAsia"/>
            <w:lang w:eastAsia="zh-CN"/>
          </w:rPr>
          <w:t>(一)、光纤和特种光缆项目背景分析</w:t>
        </w:r>
        <w:r>
          <w:tab/>
        </w:r>
        <w:r>
          <w:fldChar w:fldCharType="begin"/>
        </w:r>
        <w:r>
          <w:instrText xml:space="preserve"> PAGEREF _Toc12629 \h </w:instrText>
        </w:r>
        <w:r>
          <w:fldChar w:fldCharType="separate"/>
        </w:r>
        <w:r>
          <w:t>20</w:t>
        </w:r>
        <w:r>
          <w:fldChar w:fldCharType="end"/>
        </w:r>
      </w:hyperlink>
    </w:p>
    <w:p>
      <w:pPr>
        <w:pStyle w:val="TOC2"/>
        <w:tabs>
          <w:tab w:val="right" w:leader="dot" w:pos="8306"/>
        </w:tabs>
      </w:pPr>
      <w:hyperlink w:anchor="_Toc321" w:history="1">
        <w:r>
          <w:rPr>
            <w:rFonts w:ascii="仿宋" w:eastAsia="仿宋" w:hAnsi="仿宋" w:cs="仿宋" w:hint="eastAsia"/>
            <w:lang w:eastAsia="zh-CN"/>
          </w:rPr>
          <w:t>(二)、光纤和特种光缆项目建设必要性分析</w:t>
        </w:r>
        <w:r>
          <w:tab/>
        </w:r>
        <w:r>
          <w:fldChar w:fldCharType="begin"/>
        </w:r>
        <w:r>
          <w:instrText xml:space="preserve"> PAGEREF _Toc321 \h </w:instrText>
        </w:r>
        <w:r>
          <w:fldChar w:fldCharType="separate"/>
        </w:r>
        <w:r>
          <w:t>22</w:t>
        </w:r>
        <w:r>
          <w:fldChar w:fldCharType="end"/>
        </w:r>
      </w:hyperlink>
    </w:p>
    <w:p>
      <w:pPr>
        <w:pStyle w:val="TOC1"/>
        <w:tabs>
          <w:tab w:val="right" w:leader="dot" w:pos="8306"/>
        </w:tabs>
      </w:pPr>
      <w:hyperlink w:anchor="_Toc30007" w:history="1">
        <w:r>
          <w:rPr>
            <w:rFonts w:ascii="仿宋" w:eastAsia="仿宋" w:hAnsi="仿宋" w:cs="仿宋" w:hint="eastAsia"/>
            <w:lang w:eastAsia="zh-CN"/>
          </w:rPr>
          <w:t>六、光纤和特种光缆项目文档管理</w:t>
        </w:r>
        <w:r>
          <w:tab/>
        </w:r>
        <w:r>
          <w:fldChar w:fldCharType="begin"/>
        </w:r>
        <w:r>
          <w:instrText xml:space="preserve"> PAGEREF _Toc30007 \h </w:instrText>
        </w:r>
        <w:r>
          <w:fldChar w:fldCharType="separate"/>
        </w:r>
        <w:r>
          <w:t>24</w:t>
        </w:r>
        <w:r>
          <w:fldChar w:fldCharType="end"/>
        </w:r>
      </w:hyperlink>
    </w:p>
    <w:p>
      <w:pPr>
        <w:pStyle w:val="TOC2"/>
        <w:tabs>
          <w:tab w:val="right" w:leader="dot" w:pos="8306"/>
        </w:tabs>
      </w:pPr>
      <w:hyperlink w:anchor="_Toc12695" w:history="1">
        <w:r>
          <w:rPr>
            <w:rFonts w:ascii="仿宋" w:eastAsia="仿宋" w:hAnsi="仿宋" w:cs="仿宋" w:hint="eastAsia"/>
            <w:lang w:eastAsia="zh-CN"/>
          </w:rPr>
          <w:t>(一)、文档编制与审查</w:t>
        </w:r>
        <w:r>
          <w:tab/>
        </w:r>
        <w:r>
          <w:fldChar w:fldCharType="begin"/>
        </w:r>
        <w:r>
          <w:instrText xml:space="preserve"> PAGEREF _Toc12695 \h </w:instrText>
        </w:r>
        <w:r>
          <w:fldChar w:fldCharType="separate"/>
        </w:r>
        <w:r>
          <w:t>24</w:t>
        </w:r>
        <w:r>
          <w:fldChar w:fldCharType="end"/>
        </w:r>
      </w:hyperlink>
    </w:p>
    <w:p>
      <w:pPr>
        <w:pStyle w:val="TOC2"/>
        <w:tabs>
          <w:tab w:val="right" w:leader="dot" w:pos="8306"/>
        </w:tabs>
      </w:pPr>
      <w:hyperlink w:anchor="_Toc10594" w:history="1">
        <w:r>
          <w:rPr>
            <w:rFonts w:ascii="仿宋" w:eastAsia="仿宋" w:hAnsi="仿宋" w:cs="仿宋" w:hint="eastAsia"/>
            <w:lang w:eastAsia="zh-CN"/>
          </w:rPr>
          <w:t>(二)、文档发布与分发</w:t>
        </w:r>
        <w:r>
          <w:tab/>
        </w:r>
        <w:r>
          <w:fldChar w:fldCharType="begin"/>
        </w:r>
        <w:r>
          <w:instrText xml:space="preserve"> PAGEREF _Toc10594 \h </w:instrText>
        </w:r>
        <w:r>
          <w:fldChar w:fldCharType="separate"/>
        </w:r>
        <w:r>
          <w:t>25</w:t>
        </w:r>
        <w:r>
          <w:fldChar w:fldCharType="end"/>
        </w:r>
      </w:hyperlink>
    </w:p>
    <w:p>
      <w:pPr>
        <w:pStyle w:val="TOC2"/>
        <w:tabs>
          <w:tab w:val="right" w:leader="dot" w:pos="8306"/>
        </w:tabs>
      </w:pPr>
      <w:hyperlink w:anchor="_Toc6703" w:history="1">
        <w:r>
          <w:rPr>
            <w:rFonts w:ascii="仿宋" w:eastAsia="仿宋" w:hAnsi="仿宋" w:cs="仿宋" w:hint="eastAsia"/>
            <w:lang w:eastAsia="zh-CN"/>
          </w:rPr>
          <w:t>(三)、文档存档与归档</w:t>
        </w:r>
        <w:r>
          <w:tab/>
        </w:r>
        <w:r>
          <w:fldChar w:fldCharType="begin"/>
        </w:r>
        <w:r>
          <w:instrText xml:space="preserve"> PAGEREF _Toc6703 \h </w:instrText>
        </w:r>
        <w:r>
          <w:fldChar w:fldCharType="separate"/>
        </w:r>
        <w:r>
          <w:t>26</w:t>
        </w:r>
        <w:r>
          <w:fldChar w:fldCharType="end"/>
        </w:r>
      </w:hyperlink>
    </w:p>
    <w:p>
      <w:pPr>
        <w:pStyle w:val="TOC1"/>
        <w:tabs>
          <w:tab w:val="right" w:leader="dot" w:pos="8306"/>
        </w:tabs>
      </w:pPr>
      <w:hyperlink w:anchor="_Toc25194" w:history="1">
        <w:r>
          <w:rPr>
            <w:rFonts w:ascii="仿宋" w:eastAsia="仿宋" w:hAnsi="仿宋" w:cs="仿宋" w:hint="eastAsia"/>
            <w:lang w:eastAsia="zh-CN"/>
          </w:rPr>
          <w:t>七、光纤和特种光缆项目技术管理</w:t>
        </w:r>
        <w:r>
          <w:tab/>
        </w:r>
        <w:r>
          <w:fldChar w:fldCharType="begin"/>
        </w:r>
        <w:r>
          <w:instrText xml:space="preserve"> PAGEREF _Toc25194 \h </w:instrText>
        </w:r>
        <w:r>
          <w:fldChar w:fldCharType="separate"/>
        </w:r>
        <w:r>
          <w:t>27</w:t>
        </w:r>
        <w:r>
          <w:fldChar w:fldCharType="end"/>
        </w:r>
      </w:hyperlink>
    </w:p>
    <w:p>
      <w:pPr>
        <w:pStyle w:val="TOC2"/>
        <w:tabs>
          <w:tab w:val="right" w:leader="dot" w:pos="8306"/>
        </w:tabs>
      </w:pPr>
      <w:hyperlink w:anchor="_Toc4160" w:history="1">
        <w:r>
          <w:rPr>
            <w:rFonts w:ascii="仿宋" w:eastAsia="仿宋" w:hAnsi="仿宋" w:cs="仿宋" w:hint="eastAsia"/>
            <w:lang w:eastAsia="zh-CN"/>
          </w:rPr>
          <w:t>(一)、技术方案选用方向</w:t>
        </w:r>
        <w:r>
          <w:tab/>
        </w:r>
        <w:r>
          <w:fldChar w:fldCharType="begin"/>
        </w:r>
        <w:r>
          <w:instrText xml:space="preserve"> PAGEREF _Toc4160 \h </w:instrText>
        </w:r>
        <w:r>
          <w:fldChar w:fldCharType="separate"/>
        </w:r>
        <w:r>
          <w:t>27</w:t>
        </w:r>
        <w:r>
          <w:fldChar w:fldCharType="end"/>
        </w:r>
      </w:hyperlink>
    </w:p>
    <w:p>
      <w:pPr>
        <w:pStyle w:val="TOC2"/>
        <w:tabs>
          <w:tab w:val="right" w:leader="dot" w:pos="8306"/>
        </w:tabs>
      </w:pPr>
      <w:hyperlink w:anchor="_Toc12249" w:history="1">
        <w:r>
          <w:rPr>
            <w:rFonts w:ascii="仿宋" w:eastAsia="仿宋" w:hAnsi="仿宋" w:cs="仿宋" w:hint="eastAsia"/>
            <w:lang w:eastAsia="zh-CN"/>
          </w:rPr>
          <w:t>(二)、工艺技术方案选用原则</w:t>
        </w:r>
        <w:r>
          <w:tab/>
        </w:r>
        <w:r>
          <w:fldChar w:fldCharType="begin"/>
        </w:r>
        <w:r>
          <w:instrText xml:space="preserve"> PAGEREF _Toc12249 \h </w:instrText>
        </w:r>
        <w:r>
          <w:fldChar w:fldCharType="separate"/>
        </w:r>
        <w:r>
          <w:t>29</w:t>
        </w:r>
        <w:r>
          <w:fldChar w:fldCharType="end"/>
        </w:r>
      </w:hyperlink>
    </w:p>
    <w:p>
      <w:pPr>
        <w:pStyle w:val="TOC2"/>
        <w:tabs>
          <w:tab w:val="right" w:leader="dot" w:pos="8306"/>
        </w:tabs>
      </w:pPr>
      <w:hyperlink w:anchor="_Toc24497" w:history="1">
        <w:r>
          <w:rPr>
            <w:rFonts w:ascii="仿宋" w:eastAsia="仿宋" w:hAnsi="仿宋" w:cs="仿宋" w:hint="eastAsia"/>
            <w:lang w:eastAsia="zh-CN"/>
          </w:rPr>
          <w:t>(三)、工艺技术方案要求</w:t>
        </w:r>
        <w:r>
          <w:tab/>
        </w:r>
        <w:r>
          <w:fldChar w:fldCharType="begin"/>
        </w:r>
        <w:r>
          <w:instrText xml:space="preserve"> PAGEREF _Toc24497 \h </w:instrText>
        </w:r>
        <w:r>
          <w:fldChar w:fldCharType="separate"/>
        </w:r>
        <w:r>
          <w:t>31</w:t>
        </w:r>
        <w:r>
          <w:fldChar w:fldCharType="end"/>
        </w:r>
      </w:hyperlink>
    </w:p>
    <w:p>
      <w:pPr>
        <w:pStyle w:val="TOC1"/>
        <w:tabs>
          <w:tab w:val="right" w:leader="dot" w:pos="8306"/>
        </w:tabs>
      </w:pPr>
      <w:hyperlink w:anchor="_Toc18032" w:history="1">
        <w:r>
          <w:rPr>
            <w:rFonts w:ascii="仿宋" w:eastAsia="仿宋" w:hAnsi="仿宋" w:cs="仿宋" w:hint="eastAsia"/>
            <w:lang w:eastAsia="zh-CN"/>
          </w:rPr>
          <w:t>八、生产安全保护</w:t>
        </w:r>
        <w:r>
          <w:tab/>
        </w:r>
        <w:r>
          <w:fldChar w:fldCharType="begin"/>
        </w:r>
        <w:r>
          <w:instrText xml:space="preserve"> PAGEREF _Toc18032 \h </w:instrText>
        </w:r>
        <w:r>
          <w:fldChar w:fldCharType="separate"/>
        </w:r>
        <w:r>
          <w:t>33</w:t>
        </w:r>
        <w:r>
          <w:fldChar w:fldCharType="end"/>
        </w:r>
      </w:hyperlink>
    </w:p>
    <w:p>
      <w:pPr>
        <w:pStyle w:val="TOC2"/>
        <w:tabs>
          <w:tab w:val="right" w:leader="dot" w:pos="8306"/>
        </w:tabs>
      </w:pPr>
      <w:hyperlink w:anchor="_Toc2253" w:history="1">
        <w:r>
          <w:rPr>
            <w:rFonts w:ascii="仿宋" w:eastAsia="仿宋" w:hAnsi="仿宋" w:cs="仿宋" w:hint="eastAsia"/>
            <w:lang w:eastAsia="zh-CN"/>
          </w:rPr>
          <w:t>(一)、消防安全</w:t>
        </w:r>
        <w:r>
          <w:tab/>
        </w:r>
        <w:r>
          <w:fldChar w:fldCharType="begin"/>
        </w:r>
        <w:r>
          <w:instrText xml:space="preserve"> PAGEREF _Toc2253 \h </w:instrText>
        </w:r>
        <w:r>
          <w:fldChar w:fldCharType="separate"/>
        </w:r>
        <w:r>
          <w:t>33</w:t>
        </w:r>
        <w:r>
          <w:fldChar w:fldCharType="end"/>
        </w:r>
      </w:hyperlink>
    </w:p>
    <w:p>
      <w:pPr>
        <w:pStyle w:val="TOC2"/>
        <w:tabs>
          <w:tab w:val="right" w:leader="dot" w:pos="8306"/>
        </w:tabs>
      </w:pPr>
      <w:hyperlink w:anchor="_Toc4506" w:history="1">
        <w:r>
          <w:rPr>
            <w:rFonts w:ascii="仿宋" w:eastAsia="仿宋" w:hAnsi="仿宋" w:cs="仿宋" w:hint="eastAsia"/>
            <w:lang w:eastAsia="zh-CN"/>
          </w:rPr>
          <w:t>(二)、防火防爆总图布置措施</w:t>
        </w:r>
        <w:r>
          <w:tab/>
        </w:r>
        <w:r>
          <w:fldChar w:fldCharType="begin"/>
        </w:r>
        <w:r>
          <w:instrText xml:space="preserve"> PAGEREF _Toc4506 \h </w:instrText>
        </w:r>
        <w:r>
          <w:fldChar w:fldCharType="separate"/>
        </w:r>
        <w:r>
          <w:t>35</w:t>
        </w:r>
        <w:r>
          <w:fldChar w:fldCharType="end"/>
        </w:r>
      </w:hyperlink>
    </w:p>
    <w:p>
      <w:pPr>
        <w:pStyle w:val="TOC2"/>
        <w:tabs>
          <w:tab w:val="right" w:leader="dot" w:pos="8306"/>
        </w:tabs>
      </w:pPr>
      <w:hyperlink w:anchor="_Toc11383" w:history="1">
        <w:r>
          <w:rPr>
            <w:rFonts w:ascii="仿宋" w:eastAsia="仿宋" w:hAnsi="仿宋" w:cs="仿宋" w:hint="eastAsia"/>
            <w:lang w:eastAsia="zh-CN"/>
          </w:rPr>
          <w:t>(三)、自然灾害防范措施</w:t>
        </w:r>
        <w:r>
          <w:tab/>
        </w:r>
        <w:r>
          <w:fldChar w:fldCharType="begin"/>
        </w:r>
        <w:r>
          <w:instrText xml:space="preserve"> PAGEREF _Toc11383 \h </w:instrText>
        </w:r>
        <w:r>
          <w:fldChar w:fldCharType="separate"/>
        </w:r>
        <w:r>
          <w:t>36</w:t>
        </w:r>
        <w:r>
          <w:fldChar w:fldCharType="end"/>
        </w:r>
      </w:hyperlink>
    </w:p>
    <w:p>
      <w:pPr>
        <w:pStyle w:val="TOC2"/>
        <w:tabs>
          <w:tab w:val="right" w:leader="dot" w:pos="8306"/>
        </w:tabs>
      </w:pPr>
      <w:hyperlink w:anchor="_Toc3400" w:history="1">
        <w:r>
          <w:rPr>
            <w:rFonts w:ascii="仿宋" w:eastAsia="仿宋" w:hAnsi="仿宋" w:cs="仿宋" w:hint="eastAsia"/>
            <w:lang w:eastAsia="zh-CN"/>
          </w:rPr>
          <w:t>(四)、安全色及安全标志使用要求</w:t>
        </w:r>
        <w:r>
          <w:tab/>
        </w:r>
        <w:r>
          <w:fldChar w:fldCharType="begin"/>
        </w:r>
        <w:r>
          <w:instrText xml:space="preserve"> PAGEREF _Toc3400 \h </w:instrText>
        </w:r>
        <w:r>
          <w:fldChar w:fldCharType="separate"/>
        </w:r>
        <w:r>
          <w:t>37</w:t>
        </w:r>
        <w:r>
          <w:fldChar w:fldCharType="end"/>
        </w:r>
      </w:hyperlink>
    </w:p>
    <w:p>
      <w:pPr>
        <w:pStyle w:val="TOC2"/>
        <w:tabs>
          <w:tab w:val="right" w:leader="dot" w:pos="8306"/>
        </w:tabs>
      </w:pPr>
      <w:hyperlink w:anchor="_Toc8972" w:history="1">
        <w:r>
          <w:rPr>
            <w:rFonts w:ascii="仿宋" w:eastAsia="仿宋" w:hAnsi="仿宋" w:cs="仿宋" w:hint="eastAsia"/>
            <w:lang w:eastAsia="zh-CN"/>
          </w:rPr>
          <w:t>(五)、防尘防毒措施</w:t>
        </w:r>
        <w:r>
          <w:tab/>
        </w:r>
        <w:r>
          <w:fldChar w:fldCharType="begin"/>
        </w:r>
        <w:r>
          <w:instrText xml:space="preserve"> PAGEREF _Toc8972 \h </w:instrText>
        </w:r>
        <w:r>
          <w:fldChar w:fldCharType="separate"/>
        </w:r>
        <w:r>
          <w:t>38</w:t>
        </w:r>
        <w:r>
          <w:fldChar w:fldCharType="end"/>
        </w:r>
      </w:hyperlink>
    </w:p>
    <w:p>
      <w:pPr>
        <w:pStyle w:val="TOC2"/>
        <w:tabs>
          <w:tab w:val="right" w:leader="dot" w:pos="8306"/>
        </w:tabs>
      </w:pPr>
      <w:hyperlink w:anchor="_Toc5067" w:history="1">
        <w:r>
          <w:rPr>
            <w:rFonts w:ascii="仿宋" w:eastAsia="仿宋" w:hAnsi="仿宋" w:cs="仿宋" w:hint="eastAsia"/>
            <w:lang w:eastAsia="zh-CN"/>
          </w:rPr>
          <w:t>(六)、防静电、触电防护及防雷措施</w:t>
        </w:r>
        <w:r>
          <w:tab/>
        </w:r>
        <w:r>
          <w:fldChar w:fldCharType="begin"/>
        </w:r>
        <w:r>
          <w:instrText xml:space="preserve"> PAGEREF _Toc5067 \h </w:instrText>
        </w:r>
        <w:r>
          <w:fldChar w:fldCharType="separate"/>
        </w:r>
        <w:r>
          <w:t>39</w:t>
        </w:r>
        <w:r>
          <w:fldChar w:fldCharType="end"/>
        </w:r>
      </w:hyperlink>
    </w:p>
    <w:p>
      <w:pPr>
        <w:pStyle w:val="TOC2"/>
        <w:tabs>
          <w:tab w:val="right" w:leader="dot" w:pos="8306"/>
        </w:tabs>
      </w:pPr>
      <w:hyperlink w:anchor="_Toc23389" w:history="1">
        <w:r>
          <w:rPr>
            <w:rFonts w:ascii="仿宋" w:eastAsia="仿宋" w:hAnsi="仿宋" w:cs="仿宋" w:hint="eastAsia"/>
            <w:lang w:eastAsia="zh-CN"/>
          </w:rPr>
          <w:t>(七)、机械设备安全保障措施</w:t>
        </w:r>
        <w:r>
          <w:tab/>
        </w:r>
        <w:r>
          <w:fldChar w:fldCharType="begin"/>
        </w:r>
        <w:r>
          <w:instrText xml:space="preserve"> PAGEREF _Toc23389 \h </w:instrText>
        </w:r>
        <w:r>
          <w:fldChar w:fldCharType="separate"/>
        </w:r>
        <w:r>
          <w:t>40</w:t>
        </w:r>
        <w:r>
          <w:fldChar w:fldCharType="end"/>
        </w:r>
      </w:hyperlink>
    </w:p>
    <w:p>
      <w:pPr>
        <w:pStyle w:val="TOC1"/>
        <w:tabs>
          <w:tab w:val="right" w:leader="dot" w:pos="8306"/>
        </w:tabs>
      </w:pPr>
      <w:hyperlink w:anchor="_Toc26475" w:history="1">
        <w:r>
          <w:rPr>
            <w:rFonts w:ascii="仿宋" w:eastAsia="仿宋" w:hAnsi="仿宋" w:cs="仿宋" w:hint="eastAsia"/>
            <w:lang w:eastAsia="zh-CN"/>
          </w:rPr>
          <w:t>九、光纤和特种光缆项目人力资源培养与发展</w:t>
        </w:r>
        <w:r>
          <w:tab/>
        </w:r>
        <w:r>
          <w:fldChar w:fldCharType="begin"/>
        </w:r>
        <w:r>
          <w:instrText xml:space="preserve"> PAGEREF _Toc26475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1" w:history="1">
        <w:r>
          <w:rPr>
            <w:rFonts w:ascii="仿宋" w:eastAsia="仿宋" w:hAnsi="仿宋" w:cs="仿宋" w:hint="eastAsia"/>
            <w:lang w:eastAsia="zh-CN"/>
          </w:rPr>
          <w:t>(一)、人才需求与规划</w:t>
        </w:r>
        <w:r>
          <w:tab/>
        </w:r>
        <w:r>
          <w:fldChar w:fldCharType="begin"/>
        </w:r>
        <w:r>
          <w:instrText xml:space="preserve"> PAGEREF _Toc19041 \h </w:instrText>
        </w:r>
        <w:r>
          <w:fldChar w:fldCharType="separate"/>
        </w:r>
        <w:r>
          <w:t>42</w:t>
        </w:r>
        <w:r>
          <w:fldChar w:fldCharType="end"/>
        </w:r>
      </w:hyperlink>
    </w:p>
    <w:p>
      <w:pPr>
        <w:pStyle w:val="TOC2"/>
        <w:tabs>
          <w:tab w:val="right" w:leader="dot" w:pos="8306"/>
        </w:tabs>
      </w:pPr>
      <w:hyperlink w:anchor="_Toc15820" w:history="1">
        <w:r>
          <w:rPr>
            <w:rFonts w:ascii="仿宋" w:eastAsia="仿宋" w:hAnsi="仿宋" w:cs="仿宋" w:hint="eastAsia"/>
            <w:lang w:eastAsia="zh-CN"/>
          </w:rPr>
          <w:t>(二)、培训与发展计划</w:t>
        </w:r>
        <w:r>
          <w:tab/>
        </w:r>
        <w:r>
          <w:fldChar w:fldCharType="begin"/>
        </w:r>
        <w:r>
          <w:instrText xml:space="preserve"> PAGEREF _Toc15820 \h </w:instrText>
        </w:r>
        <w:r>
          <w:fldChar w:fldCharType="separate"/>
        </w:r>
        <w:r>
          <w:t>42</w:t>
        </w:r>
        <w:r>
          <w:fldChar w:fldCharType="end"/>
        </w:r>
      </w:hyperlink>
    </w:p>
    <w:p>
      <w:pPr>
        <w:pStyle w:val="TOC1"/>
        <w:tabs>
          <w:tab w:val="right" w:leader="dot" w:pos="8306"/>
        </w:tabs>
      </w:pPr>
      <w:hyperlink w:anchor="_Toc14738" w:history="1">
        <w:r>
          <w:rPr>
            <w:rFonts w:ascii="仿宋" w:eastAsia="仿宋" w:hAnsi="仿宋" w:cs="仿宋" w:hint="eastAsia"/>
            <w:lang w:eastAsia="zh-CN"/>
          </w:rPr>
          <w:t>十、光纤和特种光缆项目计划安排</w:t>
        </w:r>
        <w:r>
          <w:tab/>
        </w:r>
        <w:r>
          <w:fldChar w:fldCharType="begin"/>
        </w:r>
        <w:r>
          <w:instrText xml:space="preserve"> PAGEREF _Toc14738 \h </w:instrText>
        </w:r>
        <w:r>
          <w:fldChar w:fldCharType="separate"/>
        </w:r>
        <w:r>
          <w:t>43</w:t>
        </w:r>
        <w:r>
          <w:fldChar w:fldCharType="end"/>
        </w:r>
      </w:hyperlink>
    </w:p>
    <w:p>
      <w:pPr>
        <w:pStyle w:val="TOC2"/>
        <w:tabs>
          <w:tab w:val="right" w:leader="dot" w:pos="8306"/>
        </w:tabs>
      </w:pPr>
      <w:hyperlink w:anchor="_Toc863" w:history="1">
        <w:r>
          <w:rPr>
            <w:rFonts w:ascii="仿宋" w:eastAsia="仿宋" w:hAnsi="仿宋" w:cs="仿宋" w:hint="eastAsia"/>
            <w:lang w:eastAsia="zh-CN"/>
          </w:rPr>
          <w:t>(一)、建设周期</w:t>
        </w:r>
        <w:r>
          <w:tab/>
        </w:r>
        <w:r>
          <w:fldChar w:fldCharType="begin"/>
        </w:r>
        <w:r>
          <w:instrText xml:space="preserve"> PAGEREF _Toc863 \h </w:instrText>
        </w:r>
        <w:r>
          <w:fldChar w:fldCharType="separate"/>
        </w:r>
        <w:r>
          <w:t>43</w:t>
        </w:r>
        <w:r>
          <w:fldChar w:fldCharType="end"/>
        </w:r>
      </w:hyperlink>
    </w:p>
    <w:p>
      <w:pPr>
        <w:pStyle w:val="TOC2"/>
        <w:tabs>
          <w:tab w:val="right" w:leader="dot" w:pos="8306"/>
        </w:tabs>
      </w:pPr>
      <w:hyperlink w:anchor="_Toc28942" w:history="1">
        <w:r>
          <w:rPr>
            <w:rFonts w:ascii="仿宋" w:eastAsia="仿宋" w:hAnsi="仿宋" w:cs="仿宋" w:hint="eastAsia"/>
            <w:lang w:eastAsia="zh-CN"/>
          </w:rPr>
          <w:t>(二)、建设进度</w:t>
        </w:r>
        <w:r>
          <w:tab/>
        </w:r>
        <w:r>
          <w:fldChar w:fldCharType="begin"/>
        </w:r>
        <w:r>
          <w:instrText xml:space="preserve"> PAGEREF _Toc28942 \h </w:instrText>
        </w:r>
        <w:r>
          <w:fldChar w:fldCharType="separate"/>
        </w:r>
        <w:r>
          <w:t>44</w:t>
        </w:r>
        <w:r>
          <w:fldChar w:fldCharType="end"/>
        </w:r>
      </w:hyperlink>
    </w:p>
    <w:p>
      <w:pPr>
        <w:pStyle w:val="TOC2"/>
        <w:tabs>
          <w:tab w:val="right" w:leader="dot" w:pos="8306"/>
        </w:tabs>
      </w:pPr>
      <w:hyperlink w:anchor="_Toc32621" w:history="1">
        <w:r>
          <w:rPr>
            <w:rFonts w:ascii="仿宋" w:eastAsia="仿宋" w:hAnsi="仿宋" w:cs="仿宋" w:hint="eastAsia"/>
            <w:lang w:eastAsia="zh-CN"/>
          </w:rPr>
          <w:t>(三)、进度安排注意事项</w:t>
        </w:r>
        <w:r>
          <w:tab/>
        </w:r>
        <w:r>
          <w:fldChar w:fldCharType="begin"/>
        </w:r>
        <w:r>
          <w:instrText xml:space="preserve"> PAGEREF _Toc32621 \h </w:instrText>
        </w:r>
        <w:r>
          <w:fldChar w:fldCharType="separate"/>
        </w:r>
        <w:r>
          <w:t>45</w:t>
        </w:r>
        <w:r>
          <w:fldChar w:fldCharType="end"/>
        </w:r>
      </w:hyperlink>
    </w:p>
    <w:p>
      <w:pPr>
        <w:pStyle w:val="TOC2"/>
        <w:tabs>
          <w:tab w:val="right" w:leader="dot" w:pos="8306"/>
        </w:tabs>
      </w:pPr>
      <w:hyperlink w:anchor="_Toc25593" w:history="1">
        <w:r>
          <w:rPr>
            <w:rFonts w:ascii="仿宋" w:eastAsia="仿宋" w:hAnsi="仿宋" w:cs="仿宋" w:hint="eastAsia"/>
            <w:lang w:eastAsia="zh-CN"/>
          </w:rPr>
          <w:t>(四)、人力资源配置</w:t>
        </w:r>
        <w:r>
          <w:tab/>
        </w:r>
        <w:r>
          <w:fldChar w:fldCharType="begin"/>
        </w:r>
        <w:r>
          <w:instrText xml:space="preserve"> PAGEREF _Toc25593 \h </w:instrText>
        </w:r>
        <w:r>
          <w:fldChar w:fldCharType="separate"/>
        </w:r>
        <w:r>
          <w:t>46</w:t>
        </w:r>
        <w:r>
          <w:fldChar w:fldCharType="end"/>
        </w:r>
      </w:hyperlink>
    </w:p>
    <w:p>
      <w:pPr>
        <w:pStyle w:val="TOC1"/>
        <w:tabs>
          <w:tab w:val="right" w:leader="dot" w:pos="8306"/>
        </w:tabs>
      </w:pPr>
      <w:hyperlink w:anchor="_Toc1417" w:history="1">
        <w:r>
          <w:rPr>
            <w:rFonts w:ascii="仿宋" w:eastAsia="仿宋" w:hAnsi="仿宋" w:cs="仿宋" w:hint="eastAsia"/>
            <w:lang w:eastAsia="zh-CN"/>
          </w:rPr>
          <w:t>十一、光纤和特种光缆项目人力资源管理</w:t>
        </w:r>
        <w:r>
          <w:tab/>
        </w:r>
        <w:r>
          <w:fldChar w:fldCharType="begin"/>
        </w:r>
        <w:r>
          <w:instrText xml:space="preserve"> PAGEREF _Toc1417 \h </w:instrText>
        </w:r>
        <w:r>
          <w:fldChar w:fldCharType="separate"/>
        </w:r>
        <w:r>
          <w:t>47</w:t>
        </w:r>
        <w:r>
          <w:fldChar w:fldCharType="end"/>
        </w:r>
      </w:hyperlink>
    </w:p>
    <w:p>
      <w:pPr>
        <w:pStyle w:val="TOC2"/>
        <w:tabs>
          <w:tab w:val="right" w:leader="dot" w:pos="8306"/>
        </w:tabs>
      </w:pPr>
      <w:hyperlink w:anchor="_Toc30897" w:history="1">
        <w:r>
          <w:rPr>
            <w:rFonts w:ascii="仿宋" w:eastAsia="仿宋" w:hAnsi="仿宋" w:cs="仿宋" w:hint="eastAsia"/>
            <w:lang w:eastAsia="zh-CN"/>
          </w:rPr>
          <w:t>(一)、建立健全的预算管理制度</w:t>
        </w:r>
        <w:r>
          <w:tab/>
        </w:r>
        <w:r>
          <w:fldChar w:fldCharType="begin"/>
        </w:r>
        <w:r>
          <w:instrText xml:space="preserve"> PAGEREF _Toc30897 \h </w:instrText>
        </w:r>
        <w:r>
          <w:fldChar w:fldCharType="separate"/>
        </w:r>
        <w:r>
          <w:t>47</w:t>
        </w:r>
        <w:r>
          <w:fldChar w:fldCharType="end"/>
        </w:r>
      </w:hyperlink>
    </w:p>
    <w:p>
      <w:pPr>
        <w:pStyle w:val="TOC2"/>
        <w:tabs>
          <w:tab w:val="right" w:leader="dot" w:pos="8306"/>
        </w:tabs>
      </w:pPr>
      <w:hyperlink w:anchor="_Toc1887" w:history="1">
        <w:r>
          <w:rPr>
            <w:rFonts w:ascii="仿宋" w:eastAsia="仿宋" w:hAnsi="仿宋" w:cs="仿宋" w:hint="eastAsia"/>
            <w:lang w:eastAsia="zh-CN"/>
          </w:rPr>
          <w:t>(二)、加强资金流动监控</w:t>
        </w:r>
        <w:r>
          <w:tab/>
        </w:r>
        <w:r>
          <w:fldChar w:fldCharType="begin"/>
        </w:r>
        <w:r>
          <w:instrText xml:space="preserve"> PAGEREF _Toc1887 \h </w:instrText>
        </w:r>
        <w:r>
          <w:fldChar w:fldCharType="separate"/>
        </w:r>
        <w:r>
          <w:t>49</w:t>
        </w:r>
        <w:r>
          <w:fldChar w:fldCharType="end"/>
        </w:r>
      </w:hyperlink>
    </w:p>
    <w:p>
      <w:pPr>
        <w:pStyle w:val="TOC2"/>
        <w:tabs>
          <w:tab w:val="right" w:leader="dot" w:pos="8306"/>
        </w:tabs>
      </w:pPr>
      <w:hyperlink w:anchor="_Toc5071" w:history="1">
        <w:r>
          <w:rPr>
            <w:rFonts w:ascii="仿宋" w:eastAsia="仿宋" w:hAnsi="仿宋" w:cs="仿宋" w:hint="eastAsia"/>
            <w:lang w:eastAsia="zh-CN"/>
          </w:rPr>
          <w:t>(三)、制定完善的风险控制机制</w:t>
        </w:r>
        <w:r>
          <w:tab/>
        </w:r>
        <w:r>
          <w:fldChar w:fldCharType="begin"/>
        </w:r>
        <w:r>
          <w:instrText xml:space="preserve"> PAGEREF _Toc5071 \h </w:instrText>
        </w:r>
        <w:r>
          <w:fldChar w:fldCharType="separate"/>
        </w:r>
        <w:r>
          <w:t>50</w:t>
        </w:r>
        <w:r>
          <w:fldChar w:fldCharType="end"/>
        </w:r>
      </w:hyperlink>
    </w:p>
    <w:p>
      <w:pPr>
        <w:pStyle w:val="TOC2"/>
        <w:tabs>
          <w:tab w:val="right" w:leader="dot" w:pos="8306"/>
        </w:tabs>
      </w:pPr>
      <w:hyperlink w:anchor="_Toc12867" w:history="1">
        <w:r>
          <w:rPr>
            <w:rFonts w:ascii="仿宋" w:eastAsia="仿宋" w:hAnsi="仿宋" w:cs="仿宋" w:hint="eastAsia"/>
            <w:lang w:eastAsia="zh-CN"/>
          </w:rPr>
          <w:t>(四)、优化成本管理</w:t>
        </w:r>
        <w:r>
          <w:tab/>
        </w:r>
        <w:r>
          <w:fldChar w:fldCharType="begin"/>
        </w:r>
        <w:r>
          <w:instrText xml:space="preserve"> PAGEREF _Toc12867 \h </w:instrText>
        </w:r>
        <w:r>
          <w:fldChar w:fldCharType="separate"/>
        </w:r>
        <w:r>
          <w:t>51</w:t>
        </w:r>
        <w:r>
          <w:fldChar w:fldCharType="end"/>
        </w:r>
      </w:hyperlink>
    </w:p>
    <w:p>
      <w:pPr>
        <w:pStyle w:val="TOC1"/>
        <w:tabs>
          <w:tab w:val="right" w:leader="dot" w:pos="8306"/>
        </w:tabs>
      </w:pPr>
      <w:hyperlink w:anchor="_Toc1038" w:history="1">
        <w:r>
          <w:rPr>
            <w:rFonts w:ascii="仿宋" w:eastAsia="仿宋" w:hAnsi="仿宋" w:cs="仿宋" w:hint="eastAsia"/>
            <w:lang w:eastAsia="zh-CN"/>
          </w:rPr>
          <w:t>十二、光纤和特种光缆项目风险管理</w:t>
        </w:r>
        <w:r>
          <w:tab/>
        </w:r>
        <w:r>
          <w:fldChar w:fldCharType="begin"/>
        </w:r>
        <w:r>
          <w:instrText xml:space="preserve"> PAGEREF _Toc1038 \h </w:instrText>
        </w:r>
        <w:r>
          <w:fldChar w:fldCharType="separate"/>
        </w:r>
        <w:r>
          <w:t>53</w:t>
        </w:r>
        <w:r>
          <w:fldChar w:fldCharType="end"/>
        </w:r>
      </w:hyperlink>
    </w:p>
    <w:p>
      <w:pPr>
        <w:pStyle w:val="TOC2"/>
        <w:tabs>
          <w:tab w:val="right" w:leader="dot" w:pos="8306"/>
        </w:tabs>
      </w:pPr>
      <w:hyperlink w:anchor="_Toc24041" w:history="1">
        <w:r>
          <w:rPr>
            <w:rFonts w:ascii="仿宋" w:eastAsia="仿宋" w:hAnsi="仿宋" w:cs="仿宋" w:hint="eastAsia"/>
            <w:lang w:eastAsia="zh-CN"/>
          </w:rPr>
          <w:t>(一)、风险识别与评估</w:t>
        </w:r>
        <w:r>
          <w:tab/>
        </w:r>
        <w:r>
          <w:fldChar w:fldCharType="begin"/>
        </w:r>
        <w:r>
          <w:instrText xml:space="preserve"> PAGEREF _Toc24041 \h </w:instrText>
        </w:r>
        <w:r>
          <w:fldChar w:fldCharType="separate"/>
        </w:r>
        <w:r>
          <w:t>53</w:t>
        </w:r>
        <w:r>
          <w:fldChar w:fldCharType="end"/>
        </w:r>
      </w:hyperlink>
    </w:p>
    <w:p>
      <w:pPr>
        <w:pStyle w:val="TOC2"/>
        <w:tabs>
          <w:tab w:val="right" w:leader="dot" w:pos="8306"/>
        </w:tabs>
      </w:pPr>
      <w:hyperlink w:anchor="_Toc7823" w:history="1">
        <w:r>
          <w:rPr>
            <w:rFonts w:ascii="仿宋" w:eastAsia="仿宋" w:hAnsi="仿宋" w:cs="仿宋" w:hint="eastAsia"/>
            <w:lang w:eastAsia="zh-CN"/>
          </w:rPr>
          <w:t>(二)、风险应对策略</w:t>
        </w:r>
        <w:r>
          <w:tab/>
        </w:r>
        <w:r>
          <w:fldChar w:fldCharType="begin"/>
        </w:r>
        <w:r>
          <w:instrText xml:space="preserve"> PAGEREF _Toc7823 \h </w:instrText>
        </w:r>
        <w:r>
          <w:fldChar w:fldCharType="separate"/>
        </w:r>
        <w:r>
          <w:t>54</w:t>
        </w:r>
        <w:r>
          <w:fldChar w:fldCharType="end"/>
        </w:r>
      </w:hyperlink>
    </w:p>
    <w:p>
      <w:pPr>
        <w:pStyle w:val="TOC2"/>
        <w:tabs>
          <w:tab w:val="right" w:leader="dot" w:pos="8306"/>
        </w:tabs>
      </w:pPr>
      <w:hyperlink w:anchor="_Toc32302" w:history="1">
        <w:r>
          <w:rPr>
            <w:rFonts w:ascii="仿宋" w:eastAsia="仿宋" w:hAnsi="仿宋" w:cs="仿宋" w:hint="eastAsia"/>
            <w:lang w:eastAsia="zh-CN"/>
          </w:rPr>
          <w:t>(三)、风险监控与控制</w:t>
        </w:r>
        <w:r>
          <w:tab/>
        </w:r>
        <w:r>
          <w:fldChar w:fldCharType="begin"/>
        </w:r>
        <w:r>
          <w:instrText xml:space="preserve"> PAGEREF _Toc32302 \h </w:instrText>
        </w:r>
        <w:r>
          <w:fldChar w:fldCharType="separate"/>
        </w:r>
        <w:r>
          <w:t>56</w:t>
        </w:r>
        <w:r>
          <w:fldChar w:fldCharType="end"/>
        </w:r>
      </w:hyperlink>
    </w:p>
    <w:p>
      <w:pPr>
        <w:pStyle w:val="TOC1"/>
        <w:tabs>
          <w:tab w:val="right" w:leader="dot" w:pos="8306"/>
        </w:tabs>
      </w:pPr>
      <w:hyperlink w:anchor="_Toc5647" w:history="1">
        <w:r>
          <w:rPr>
            <w:rFonts w:ascii="仿宋" w:eastAsia="仿宋" w:hAnsi="仿宋" w:cs="仿宋" w:hint="eastAsia"/>
            <w:lang w:eastAsia="zh-CN"/>
          </w:rPr>
          <w:t>十三、供应链管理</w:t>
        </w:r>
        <w:r>
          <w:tab/>
        </w:r>
        <w:r>
          <w:fldChar w:fldCharType="begin"/>
        </w:r>
        <w:r>
          <w:instrText xml:space="preserve"> PAGEREF _Toc5647 \h </w:instrText>
        </w:r>
        <w:r>
          <w:fldChar w:fldCharType="separate"/>
        </w:r>
        <w:r>
          <w:t>57</w:t>
        </w:r>
        <w:r>
          <w:fldChar w:fldCharType="end"/>
        </w:r>
      </w:hyperlink>
    </w:p>
    <w:p>
      <w:pPr>
        <w:pStyle w:val="TOC2"/>
        <w:tabs>
          <w:tab w:val="right" w:leader="dot" w:pos="8306"/>
        </w:tabs>
      </w:pPr>
      <w:hyperlink w:anchor="_Toc6108" w:history="1">
        <w:r>
          <w:rPr>
            <w:rFonts w:ascii="仿宋" w:eastAsia="仿宋" w:hAnsi="仿宋" w:cs="仿宋" w:hint="eastAsia"/>
            <w:lang w:eastAsia="zh-CN"/>
          </w:rPr>
          <w:t>(一)、供应链战略规划</w:t>
        </w:r>
        <w:r>
          <w:tab/>
        </w:r>
        <w:r>
          <w:fldChar w:fldCharType="begin"/>
        </w:r>
        <w:r>
          <w:instrText xml:space="preserve"> PAGEREF _Toc6108 \h </w:instrText>
        </w:r>
        <w:r>
          <w:fldChar w:fldCharType="separate"/>
        </w:r>
        <w:r>
          <w:t>57</w:t>
        </w:r>
        <w:r>
          <w:fldChar w:fldCharType="end"/>
        </w:r>
      </w:hyperlink>
    </w:p>
    <w:p>
      <w:pPr>
        <w:pStyle w:val="TOC2"/>
        <w:tabs>
          <w:tab w:val="right" w:leader="dot" w:pos="8306"/>
        </w:tabs>
      </w:pPr>
      <w:hyperlink w:anchor="_Toc11538" w:history="1">
        <w:r>
          <w:rPr>
            <w:rFonts w:ascii="仿宋" w:eastAsia="仿宋" w:hAnsi="仿宋" w:cs="仿宋" w:hint="eastAsia"/>
            <w:lang w:eastAsia="zh-CN"/>
          </w:rPr>
          <w:t>(二)、供应商选择与合作</w:t>
        </w:r>
        <w:r>
          <w:tab/>
        </w:r>
        <w:r>
          <w:fldChar w:fldCharType="begin"/>
        </w:r>
        <w:r>
          <w:instrText xml:space="preserve"> PAGEREF _Toc11538 \h </w:instrText>
        </w:r>
        <w:r>
          <w:fldChar w:fldCharType="separate"/>
        </w:r>
        <w:r>
          <w:t>58</w:t>
        </w:r>
        <w:r>
          <w:fldChar w:fldCharType="end"/>
        </w:r>
      </w:hyperlink>
    </w:p>
    <w:p>
      <w:pPr>
        <w:pStyle w:val="TOC2"/>
        <w:tabs>
          <w:tab w:val="right" w:leader="dot" w:pos="8306"/>
        </w:tabs>
      </w:pPr>
      <w:hyperlink w:anchor="_Toc30921" w:history="1">
        <w:r>
          <w:rPr>
            <w:rFonts w:ascii="仿宋" w:eastAsia="仿宋" w:hAnsi="仿宋" w:cs="仿宋" w:hint="eastAsia"/>
            <w:lang w:eastAsia="zh-CN"/>
          </w:rPr>
          <w:t>(三)、物流与库存管理</w:t>
        </w:r>
        <w:r>
          <w:tab/>
        </w:r>
        <w:r>
          <w:fldChar w:fldCharType="begin"/>
        </w:r>
        <w:r>
          <w:instrText xml:space="preserve"> PAGEREF _Toc30921 \h </w:instrText>
        </w:r>
        <w:r>
          <w:fldChar w:fldCharType="separate"/>
        </w:r>
        <w:r>
          <w:t>59</w:t>
        </w:r>
        <w:r>
          <w:fldChar w:fldCharType="end"/>
        </w:r>
      </w:hyperlink>
    </w:p>
    <w:p>
      <w:pPr>
        <w:pStyle w:val="TOC1"/>
        <w:tabs>
          <w:tab w:val="right" w:leader="dot" w:pos="8306"/>
        </w:tabs>
      </w:pPr>
      <w:hyperlink w:anchor="_Toc8713" w:history="1">
        <w:r>
          <w:rPr>
            <w:rFonts w:ascii="仿宋" w:eastAsia="仿宋" w:hAnsi="仿宋" w:cs="仿宋" w:hint="eastAsia"/>
            <w:lang w:eastAsia="zh-CN"/>
          </w:rPr>
          <w:t>十四、光纤和特种光缆项目工程方案分析</w:t>
        </w:r>
        <w:r>
          <w:tab/>
        </w:r>
        <w:r>
          <w:fldChar w:fldCharType="begin"/>
        </w:r>
        <w:r>
          <w:instrText xml:space="preserve"> PAGEREF _Toc8713 \h </w:instrText>
        </w:r>
        <w:r>
          <w:fldChar w:fldCharType="separate"/>
        </w:r>
        <w:r>
          <w:t>61</w:t>
        </w:r>
        <w:r>
          <w:fldChar w:fldCharType="end"/>
        </w:r>
      </w:hyperlink>
    </w:p>
    <w:p>
      <w:pPr>
        <w:pStyle w:val="TOC2"/>
        <w:tabs>
          <w:tab w:val="right" w:leader="dot" w:pos="8306"/>
        </w:tabs>
      </w:pPr>
      <w:hyperlink w:anchor="_Toc13769" w:history="1">
        <w:r>
          <w:rPr>
            <w:rFonts w:ascii="仿宋" w:eastAsia="仿宋" w:hAnsi="仿宋" w:cs="仿宋" w:hint="eastAsia"/>
            <w:lang w:eastAsia="zh-CN"/>
          </w:rPr>
          <w:t>(一)、建筑工程设计原则</w:t>
        </w:r>
        <w:r>
          <w:tab/>
        </w:r>
        <w:r>
          <w:fldChar w:fldCharType="begin"/>
        </w:r>
        <w:r>
          <w:instrText xml:space="preserve"> PAGEREF _Toc13769 \h </w:instrText>
        </w:r>
        <w:r>
          <w:fldChar w:fldCharType="separate"/>
        </w:r>
        <w:r>
          <w:t>61</w:t>
        </w:r>
        <w:r>
          <w:fldChar w:fldCharType="end"/>
        </w:r>
      </w:hyperlink>
    </w:p>
    <w:p>
      <w:pPr>
        <w:pStyle w:val="TOC2"/>
        <w:tabs>
          <w:tab w:val="right" w:leader="dot" w:pos="8306"/>
        </w:tabs>
      </w:pPr>
      <w:hyperlink w:anchor="_Toc28155" w:history="1">
        <w:r>
          <w:rPr>
            <w:rFonts w:ascii="仿宋" w:eastAsia="仿宋" w:hAnsi="仿宋" w:cs="仿宋" w:hint="eastAsia"/>
            <w:lang w:eastAsia="zh-CN"/>
          </w:rPr>
          <w:t>(二)、土建工程建设指标</w:t>
        </w:r>
        <w:r>
          <w:tab/>
        </w:r>
        <w:r>
          <w:fldChar w:fldCharType="begin"/>
        </w:r>
        <w:r>
          <w:instrText xml:space="preserve"> PAGEREF _Toc28155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4"/>
      <w:r>
        <w:rPr>
          <w:rFonts w:ascii="仿宋" w:eastAsia="仿宋" w:hAnsi="仿宋" w:cs="仿宋" w:hint="eastAsia"/>
          <w:sz w:val="28"/>
          <w:lang w:eastAsia="zh-CN"/>
        </w:rPr>
        <w:t>一、光纤和特种光缆项目土建工程</w:t>
      </w:r>
      <w:bookmarkEnd w:id="2"/>
    </w:p>
    <w:p>
      <w:pPr>
        <w:pStyle w:val="Heading2"/>
        <w:rPr>
          <w:rFonts w:ascii="仿宋" w:eastAsia="仿宋" w:hAnsi="仿宋" w:cs="仿宋" w:hint="eastAsia"/>
          <w:lang w:eastAsia="zh-CN"/>
        </w:rPr>
      </w:pPr>
      <w:bookmarkStart w:id="3" w:name="_Toc205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在光纤和特种光缆项目的建筑工程设计中，我们将秉承一系列重要的设计原则，以确保光纤和特种光缆项目建筑在功能、美观、可持续性等方面达到最佳效果。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首要原则是确保建筑的功能性得到最大化的发挥。我们将充分理解光纤和特种光缆项目的实际需求，合理布局各个功能区域，保证建筑在满足业务需求的同时，提供高效的工作环境。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在建筑设计中，我们将综合考虑建设和运营成本。通过精细的经济效益分析，确保设计方案在高效利用资源的同时，对光纤和特种光缆项目的长期盈利能力有积极的贡献。</w:t>
      </w:r>
    </w:p>
    <w:p>
      <w:pPr>
        <w:pStyle w:val="Heading2"/>
        <w:ind w:firstLine="560" w:firstLineChars="200"/>
        <w:rPr>
          <w:rFonts w:ascii="仿宋" w:eastAsia="仿宋" w:hAnsi="仿宋" w:cs="仿宋" w:hint="eastAsia"/>
          <w:sz w:val="28"/>
          <w:lang w:eastAsia="zh-CN"/>
        </w:rPr>
      </w:pPr>
      <w:bookmarkStart w:id="4" w:name="_Toc113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土建工程设计中，我们将精准设定设计年限，结合光纤和特种光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纤和特种光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和特种光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纤和特种光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纤和特种光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9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本期工程光纤和特种光缆项目预计总建筑面积XXX平方米，其中：计容建筑面积XXX平方米，计划建筑工程投资XX万元，占光纤和特种光缆项目总投资的XX%。</w:t>
      </w:r>
    </w:p>
    <w:p>
      <w:pPr>
        <w:pStyle w:val="Heading1"/>
        <w:ind w:firstLine="560" w:firstLineChars="200"/>
        <w:rPr>
          <w:rFonts w:ascii="仿宋" w:eastAsia="仿宋" w:hAnsi="仿宋" w:cs="仿宋" w:hint="eastAsia"/>
          <w:sz w:val="28"/>
          <w:lang w:eastAsia="zh-CN"/>
        </w:rPr>
      </w:pPr>
      <w:bookmarkStart w:id="7" w:name="_Toc1868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82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光纤和特种光缆项目的主要产品是XXXX，预计年产值为XXX万元。这一产品在市场中占据着重要的地位，其广泛的应用范围使得该光纤和特种光缆项目的市场前景非常广阔。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纤和特种光缆项目的xxx产品作为重要的原材料之一，将在多个领域发挥关键作用。其在建筑、交通、能源等方面的广泛应用将为整个产业链提供强大的支持，形成产业协同效应。光纤和特种光缆项目的年产值XXX万XXX万XXX万万元不仅反映了其在市场上的巨大潜力，更预示着它对国民经济的积极贡献。这种关联度高、涉及面广的产业关系，使得该光纤和特种光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3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总征地面积为XXXX平方米，相当于约XX.XX亩，其中净用地面积为XXXX平方米，红线范围内相当于约XX.XX亩。这一用地规模充分考虑了光纤和特种光缆项目的建设需求，保障了光纤和特种光缆项目在合适的空间内得以充分发展。光纤和特种光缆项目规划的总建筑面积为XXXX平方米，其中主体工程建设占XXXX平方米，计容建筑面积达XXXX平方米。预计建筑工程的投资将达到XXXX万元，为光纤和特种光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购置的设备共计XXXX台（套），设备购置费用为XXXX万元。这一设备购置计划充分考虑到光纤和特种光缆项目的生产需求和技术要求，确保了光纤和特种光缆项目在生产运营中具备先进的技术装备和高效的生产能力。设备的合理配置将为光纤和特种光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总投资为XXXX万元，预计年实现营业收入为XXXX万元。这一产能规模的设定旨在确保光纤和特种光缆项目能够在投资与回报之间取得平衡，实现长期可持续的发展。光纤和特种光缆项目的总投资充分考虑到各个方面的需求，包括用地建设、设备购置等多个环节，以确保光纤和特种光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7566"/>
      <w:r>
        <w:rPr>
          <w:rFonts w:ascii="仿宋" w:eastAsia="仿宋" w:hAnsi="仿宋" w:cs="仿宋" w:hint="eastAsia"/>
          <w:sz w:val="28"/>
          <w:lang w:eastAsia="zh-CN"/>
        </w:rPr>
        <w:t>三、光纤和特种光缆项目选址可行性分析</w:t>
      </w:r>
      <w:bookmarkEnd w:id="10"/>
    </w:p>
    <w:p>
      <w:pPr>
        <w:pStyle w:val="Heading2"/>
        <w:rPr>
          <w:rFonts w:ascii="仿宋" w:eastAsia="仿宋" w:hAnsi="仿宋" w:cs="仿宋" w:hint="eastAsia"/>
          <w:lang w:eastAsia="zh-CN"/>
        </w:rPr>
      </w:pPr>
      <w:bookmarkStart w:id="11" w:name="_Toc8449"/>
      <w:r>
        <w:rPr>
          <w:rFonts w:ascii="仿宋" w:eastAsia="仿宋" w:hAnsi="仿宋" w:cs="仿宋" w:hint="eastAsia"/>
          <w:lang w:eastAsia="zh-CN"/>
        </w:rPr>
        <w:t>(一)、光纤和特种光缆项目选址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该光纤和特种光缆项目选址位于XX省XX市XX区XXX街道</w:t>
      </w:r>
    </w:p>
    <w:p>
      <w:pPr>
        <w:pStyle w:val="Heading2"/>
        <w:ind w:firstLine="560" w:firstLineChars="200"/>
        <w:rPr>
          <w:rFonts w:ascii="仿宋" w:eastAsia="仿宋" w:hAnsi="仿宋" w:cs="仿宋" w:hint="eastAsia"/>
          <w:sz w:val="28"/>
          <w:lang w:eastAsia="zh-CN"/>
        </w:rPr>
      </w:pPr>
      <w:bookmarkStart w:id="12" w:name="_Toc1837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光纤和特种光缆项目的征地面积将根据光纤和特种光缆项目的实际规模和需求进行精确规划。具体面积XXX平方米，旨在确保光纤和特种光缆项目不仅能够满足当前的发展需求，还能够预留空间以适应未来的扩展。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净用地面积是在征地面积基础上去除不可利用面积后的实际可开发用地。具体面积XXX平方米，考虑到环保、交通、安全等多方面因素，以确保光纤和特种光缆项目在整体利用效率上达到最优。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光纤和特种光缆项目计划建设的建筑总规模具体面积XXX平方米。这一规模的确定综合考虑了光纤和特种光缆项目的性质、规模，以及城市规划的相关要求，确保建筑布局与周边环境协调一致。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绿地率是光纤和特种光缆项目用地中被规划为绿地的比例。具体面积XXX平方米，旨在通过合理规划绿地，改善光纤和特种光缆项目周边环境，提升居民生活质量，并符合城市整体绿化规划。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容积率是用地上可以建设的建筑总体积与用地面积之比。具体面积XXX，通过合理的容积率规划，确保光纤和特种光缆项目建筑规模与周边环境和谐共生。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和特种光缆项目选址与当地城市规划相一致，具体面积XXX平方米。通过与城市规划部门深入沟通，确保光纤和特种光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和特种光缆项目选址符合当地产业政策，具体面积XXX平方米。这包括光纤和特种光缆项目对当地经济的促进作用，以及对相关产业的带动效应，确保光纤和特种光缆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用地总体要求必须符合环保和可持续发展的原则，具体面积XXX平方米。通过采用绿色建筑设计、节能减排等措施，确保光纤和特种光缆项目在建设和运营过程中对环境的影响最小化，达到可持续发展的要求。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确保光纤和特种光缆项目选址具备必要的公共设施配套，具体面积XXX平方米。这包括交通便利性、教育、医疗等基础设施，以提高居民生活品质，使得光纤和特种光缆项目选址更具吸引力。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考虑用地总体要求对当地社会稳定性的影响，具体面积XXX平方米。通过深入了解当地社区反馈，确保光纤和特种光缆项目的选址和建设过程对当地社会和谐稳定产生积极作用。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和特种光缆项目选址不仅符合法规和规划，还在实际操作中具有可行性。这一全面规划将为光纤和特种光缆项目的成功实施提供坚实的基础，确保光纤和特种光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27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和特种光缆项目的设备规划和空间设计中，我们将采取灵活设备布局的措施。设备布局将根据实际需求进行灵活设计，避免不必要的浪费。通过合理规划设备摆放位置，我们将提高设备的利用率，减少设备间距，以确保光纤和特种光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和特种光缆项目内部引入共享设施的概念，例如共享会议室、办公区等。通过这种方式，我们可以减少对资源的重复建设，提高资源共享效率，从而减小光纤和特种光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93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纤和特种光缆项目的总图布置中，我们将不同功能区域进行明确的规划，以最大程度满足光纤和特种光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83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光纤和特种光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纤和特种光缆项目对环境的影响是综合评价的重要因素之一。我们将详细考虑选址周边的自然环境、生态保护区、水源地等情况，确保光纤和特种光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对选址的评价还需充分考虑当地政府的产业政策和法规。我们将详细了解光纤和特种光缆项目所在地的相关政策，确保光纤和特种光缆项目的规划和运营与当地法规相符，降低不必要的法律风险。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考虑到社会稳定性对企业运营的重要性，我们将评估选址地区的社会安全情况、劳工关系、社区反馈等方面，以确保光纤和特种光缆项目的建设和运营不会受到社会稳定性的负面影响。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最后，我们将综合考虑用地成本，包括土地购置费用、土地开发成本等。通过对用地成本的详细评估，我们能够做出更为精确的经济效益分析，为光纤和特种光缆项目的投资决策提供有力支持。</w:t>
      </w:r>
    </w:p>
    <w:p>
      <w:pPr>
        <w:pStyle w:val="Heading1"/>
        <w:ind w:firstLine="560" w:firstLineChars="200"/>
        <w:rPr>
          <w:rFonts w:ascii="仿宋" w:eastAsia="仿宋" w:hAnsi="仿宋" w:cs="仿宋" w:hint="eastAsia"/>
          <w:sz w:val="28"/>
          <w:lang w:eastAsia="zh-CN"/>
        </w:rPr>
      </w:pPr>
      <w:bookmarkStart w:id="16" w:name="_Toc19755"/>
      <w:r>
        <w:rPr>
          <w:rFonts w:ascii="仿宋" w:eastAsia="仿宋" w:hAnsi="仿宋" w:cs="仿宋" w:hint="eastAsia"/>
          <w:sz w:val="28"/>
          <w:lang w:eastAsia="zh-CN"/>
        </w:rPr>
        <w:t>四、光纤和特种光缆项目概论</w:t>
      </w:r>
      <w:bookmarkEnd w:id="16"/>
    </w:p>
    <w:p>
      <w:pPr>
        <w:pStyle w:val="Heading2"/>
        <w:rPr>
          <w:rFonts w:ascii="仿宋" w:eastAsia="仿宋" w:hAnsi="仿宋" w:cs="仿宋" w:hint="eastAsia"/>
          <w:lang w:eastAsia="zh-CN"/>
        </w:rPr>
      </w:pPr>
      <w:bookmarkStart w:id="17" w:name="_Toc8163"/>
      <w:r>
        <w:rPr>
          <w:rFonts w:ascii="仿宋" w:eastAsia="仿宋" w:hAnsi="仿宋" w:cs="仿宋" w:hint="eastAsia"/>
          <w:lang w:eastAsia="zh-CN"/>
        </w:rPr>
        <w:t>(一)、光纤和特种光缆项目概况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起源追溯至对市场的深入洞察。市场的不断演变与变革为光纤和特种光缆项目提供了难得的机遇。当前市场存在的需求缺口和变革的大环境共同构成了光纤和特种光缆项目的背景。这个光纤和特种光缆项目旨在充分利用市场机遇，填补行业中尚未满足的需求，为客户提供全新的解决方案。市场的变革和需求的增长使得这个光纤和特种光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光纤和特种光缆项目名称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正式命名为光纤和特种光缆。这个名称不仅仅是一个标识，更代表了光纤和特种光缆项目的核心理念和愿景。它蕴含着光纤和特种光缆项目所要解决问题的关键字，具有强烈的表达和辨识度，为光纤和特种光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光纤和特种光缆项目目标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核心目标是提供一种全新、高效的解决方案，满足客户日益增长的需求。光纤和特种光缆项目追求的不仅仅是满足市场需求，更是在市场中获得卓越的竞争优势。通过不断提升产品或服务的质量和创新水平，光纤和特种光缆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光纤和特种光缆项目范围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全面涵盖了产品研发、制造、市场推广和售后服务，确保从产品设计到最终用户体验的全方位关注。这一全面的光纤和特种光缆项目范围是为了确保光纤和特种光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光纤和特种光缆项目时间表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光纤和特种光缆项目计划在未来18个月内完成，包括研发、测试、市场试点和正式推出等不同阶段。这个时间表的合理设计是为了确保光纤和特种光缆项目各个阶段的顺利推进，以便按时交付高质量的成果。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光纤和特种光缆项目预算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总预算估算为XX百万美元，主要分配在研发、市场推广、人员培训和运营等方面。这一充足的预算为光纤和特种光缆项目提供了充足的资源，确保光纤和特种光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光纤和特种光缆项目风险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可能面临的风险包括市场接受度低、技术难题、竞争激烈等。光纤和特种光缆项目团队已经制定了相应的风险应对计划，通过前瞻性的风险管理，确保光纤和特种光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光纤和特种光缆项目团队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光纤和特种光缆项目汇聚了一支经验丰富、多领域专业素养的核心团队，确保光纤和特种光缆项目在各个方面都能拥有高水平的执行力。团队的协同作战是光纤和特种光缆项目成功的关键因素之一。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光纤和特种光缆项目背景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光纤和特种光缆项目的背景根植于市场对更高效、创新产品的渴望，同时也受到科技发展对行业格局的深刻改变的影响。这为光纤和特种光缆项目提供了广阔的发展空间和市场需求。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光纤和特种光缆项目现状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截至目前，光纤和特种光缆项目已完成市场调研和技术验证，取得了初步的成功。这为光纤和特种光缆项目在未来的发展奠定了坚实的基础，为更远大的目标打下了坚实的基石。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876"/>
      <w:r>
        <w:rPr>
          <w:rFonts w:ascii="仿宋" w:eastAsia="仿宋" w:hAnsi="仿宋" w:cs="仿宋" w:hint="eastAsia"/>
          <w:sz w:val="28"/>
          <w:lang w:eastAsia="zh-CN"/>
        </w:rPr>
        <w:t>(二)、光纤和特种光缆项目目标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keyword》光纤和特种光缆项目首要业务目标是在市场中占据有利地位，实现产品/服务的成功推广和销售。通过不断提升产品质量、创新性，光纤和特种光缆项目追求成为行业中的领导者，赢得更多客户的青睐。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在科技迅速发展的时代，光纤和特种光缆项目着眼于技术创新。通过持续的研发和技术升级，光纤和特种光缆项目旨在推出更具创新性的产品或服务，以满足市场对新鲜、先进解决方案的需求。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为了建立可持续的客户关系，光纤和特种光缆项目设定了客户满意度目标。通过提供卓越的产品质量和优质的客户服务，光纤和特种光缆项目追求赢得客户的信任和忠诚度，确保他们的满意度达到行业领先水平。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https://d.book118.com/238015032033006030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50BE6"/>
    <w:rsid w:val="03F50B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503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2024-01-21T08:40:00Z</dcterms:created>
  <dcterms:modified xsi:type="dcterms:W3CDTF">2024-01-21T08:40:39Z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A139F661933C4BDDA27BBBB275EB5D27_11</vt:lpwstr>
  </property>
  <property fmtid="{D5CDD505-2E9C-101B-9397-08002B2CF9AE}" pid="3" name="KSOProductBuildVer">
    <vt:lpwstr>2052-12.1.0.16120</vt:lpwstr>
  </property>
</Properties>
</file>