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2024年零售软件行业分析报告及未来五到十年行业发展趋势报告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3912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行业企业市场突围战略分析</w:t>
        </w:r>
        <w:r>
          <w:tab/>
        </w:r>
        <w:r>
          <w:fldChar w:fldCharType="begin"/>
        </w:r>
        <w:r>
          <w:instrText xml:space="preserve"> PAGEREF _Toc3912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18963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行业树立“战略突破”理念</w:t>
        </w:r>
        <w:r>
          <w:tab/>
        </w:r>
        <w:r>
          <w:fldChar w:fldCharType="begin"/>
        </w:r>
        <w:r>
          <w:instrText xml:space="preserve"> PAGEREF _Toc18963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251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行业市场定位、产品定位和品牌定位</w:t>
        </w:r>
        <w:r>
          <w:tab/>
        </w:r>
        <w:r>
          <w:fldChar w:fldCharType="begin"/>
        </w:r>
        <w:r>
          <w:instrText xml:space="preserve"> PAGEREF _Toc14251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96" w:history="1">
        <w:r>
          <w:rPr>
            <w:rFonts w:eastAsia="微软雅黑" w:hint="eastAsia"/>
            <w:snapToGrid/>
            <w:lang w:val="en-US" w:eastAsia="zh-CN"/>
          </w:rPr>
          <w:t>1、市场定位</w:t>
        </w:r>
        <w:r>
          <w:tab/>
        </w:r>
        <w:r>
          <w:fldChar w:fldCharType="begin"/>
        </w:r>
        <w:r>
          <w:instrText xml:space="preserve"> PAGEREF _Toc1196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9778" w:history="1">
        <w:r>
          <w:rPr>
            <w:rFonts w:eastAsia="微软雅黑" w:hint="eastAsia"/>
            <w:snapToGrid/>
            <w:lang w:val="en-US" w:eastAsia="zh-CN"/>
          </w:rPr>
          <w:t>2、产品定位</w:t>
        </w:r>
        <w:r>
          <w:tab/>
        </w:r>
        <w:r>
          <w:fldChar w:fldCharType="begin"/>
        </w:r>
        <w:r>
          <w:instrText xml:space="preserve"> PAGEREF _Toc19778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0963" w:history="1">
        <w:r>
          <w:rPr>
            <w:rFonts w:eastAsia="微软雅黑" w:hint="eastAsia"/>
            <w:snapToGrid/>
            <w:lang w:val="en-US" w:eastAsia="zh-CN"/>
          </w:rPr>
          <w:t>3、品牌定位</w:t>
        </w:r>
        <w:r>
          <w:tab/>
        </w:r>
        <w:r>
          <w:fldChar w:fldCharType="begin"/>
        </w:r>
        <w:r>
          <w:instrText xml:space="preserve"> PAGEREF _Toc20963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518" w:history="1">
        <w:r>
          <w:rPr>
            <w:rFonts w:eastAsia="微软雅黑" w:hint="eastAsia"/>
            <w:snapToGrid/>
            <w:lang w:val="en-US" w:eastAsia="zh-CN"/>
          </w:rPr>
          <w:t>(三)、创新寻求突破</w:t>
        </w:r>
        <w:r>
          <w:tab/>
        </w:r>
        <w:r>
          <w:fldChar w:fldCharType="begin"/>
        </w:r>
        <w:r>
          <w:instrText xml:space="preserve"> PAGEREF _Toc8518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9178" w:history="1">
        <w:r>
          <w:rPr>
            <w:rFonts w:eastAsia="微软雅黑" w:hint="eastAsia"/>
            <w:snapToGrid/>
            <w:lang w:val="en-US" w:eastAsia="zh-CN"/>
          </w:rPr>
          <w:t>1、基于消费升级的科技创新模式</w:t>
        </w:r>
        <w:r>
          <w:tab/>
        </w:r>
        <w:r>
          <w:fldChar w:fldCharType="begin"/>
        </w:r>
        <w:r>
          <w:instrText xml:space="preserve"> PAGEREF _Toc29178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2563" w:history="1">
        <w:r>
          <w:rPr>
            <w:rFonts w:eastAsia="微软雅黑" w:hint="eastAsia"/>
            <w:snapToGrid/>
            <w:lang w:val="en-US" w:eastAsia="zh-CN"/>
          </w:rPr>
          <w:t>2、创新推动行业更高质量发展</w:t>
        </w:r>
        <w:r>
          <w:tab/>
        </w:r>
        <w:r>
          <w:fldChar w:fldCharType="begin"/>
        </w:r>
        <w:r>
          <w:instrText xml:space="preserve"> PAGEREF _Toc32563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6042" w:history="1">
        <w:r>
          <w:rPr>
            <w:rFonts w:eastAsia="微软雅黑" w:hint="eastAsia"/>
            <w:snapToGrid/>
            <w:lang w:val="en-US" w:eastAsia="zh-CN"/>
          </w:rPr>
          <w:t>3、尝试业态创新和品牌创新</w:t>
        </w:r>
        <w:r>
          <w:tab/>
        </w:r>
        <w:r>
          <w:fldChar w:fldCharType="begin"/>
        </w:r>
        <w:r>
          <w:instrText xml:space="preserve"> PAGEREF _Toc26042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8963" w:history="1">
        <w:r>
          <w:rPr>
            <w:rFonts w:eastAsia="微软雅黑" w:hint="eastAsia"/>
            <w:snapToGrid/>
            <w:lang w:val="en-US" w:eastAsia="zh-CN"/>
          </w:rPr>
          <w:t>4、自主创新打造品牌</w:t>
        </w:r>
        <w:r>
          <w:tab/>
        </w:r>
        <w:r>
          <w:fldChar w:fldCharType="begin"/>
        </w:r>
        <w:r>
          <w:instrText xml:space="preserve"> PAGEREF _Toc8963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93" w:history="1">
        <w:r>
          <w:rPr>
            <w:rFonts w:eastAsia="微软雅黑" w:hint="eastAsia"/>
            <w:snapToGrid/>
            <w:lang w:val="en-US" w:eastAsia="zh-CN"/>
          </w:rPr>
          <w:t>(四)、制定宣传计划</w:t>
        </w:r>
        <w:r>
          <w:tab/>
        </w:r>
        <w:r>
          <w:fldChar w:fldCharType="begin"/>
        </w:r>
        <w:r>
          <w:instrText xml:space="preserve"> PAGEREF _Toc1593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98" w:history="1">
        <w:r>
          <w:rPr>
            <w:rFonts w:eastAsia="微软雅黑" w:hint="eastAsia"/>
            <w:snapToGrid/>
            <w:lang w:val="en-US" w:eastAsia="zh-CN"/>
          </w:rPr>
          <w:t>1、学会做低成本的传播工具</w:t>
        </w:r>
        <w:r>
          <w:tab/>
        </w:r>
        <w:r>
          <w:fldChar w:fldCharType="begin"/>
        </w:r>
        <w:r>
          <w:instrText xml:space="preserve"> PAGEREF _Toc598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0711" w:history="1">
        <w:r>
          <w:rPr>
            <w:rFonts w:eastAsia="微软雅黑" w:hint="eastAsia"/>
            <w:snapToGrid/>
            <w:lang w:val="en-US" w:eastAsia="zh-CN"/>
          </w:rPr>
          <w:t>2、学会以优秀的品牌视觉设计突出品牌特色</w:t>
        </w:r>
        <w:r>
          <w:tab/>
        </w:r>
        <w:r>
          <w:fldChar w:fldCharType="begin"/>
        </w:r>
        <w:r>
          <w:instrText xml:space="preserve"> PAGEREF _Toc30711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944" w:history="1">
        <w:r>
          <w:rPr>
            <w:rFonts w:eastAsia="微软雅黑" w:hint="eastAsia"/>
            <w:snapToGrid/>
            <w:lang w:val="en-US" w:eastAsia="zh-CN"/>
          </w:rPr>
          <w:t>3、学会使用网络营销</w:t>
        </w:r>
        <w:r>
          <w:tab/>
        </w:r>
        <w:r>
          <w:fldChar w:fldCharType="begin"/>
        </w:r>
        <w:r>
          <w:instrText xml:space="preserve"> PAGEREF _Toc1944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5318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_Toc15318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060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_Toc6060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86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_Toc29865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784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_Toc15784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8277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_Toc28277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0110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_Toc30110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7330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_Toc7330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772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_Toc5772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934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_Toc11934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397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_Toc7397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837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_Toc5837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5171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_Toc25171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179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_Toc32179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863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_Toc29863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201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_Toc11201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335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_Toc3335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574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产业未来发展前景</w:t>
        </w:r>
        <w:r>
          <w:tab/>
        </w:r>
        <w:r>
          <w:fldChar w:fldCharType="begin"/>
        </w:r>
        <w:r>
          <w:instrText xml:space="preserve"> PAGEREF _Toc1574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154" w:history="1">
        <w:r>
          <w:rPr>
            <w:rFonts w:eastAsia="微软雅黑" w:hint="eastAsia"/>
            <w:snapToGrid/>
            <w:lang w:val="en-US" w:eastAsia="zh-CN"/>
          </w:rPr>
          <w:t>(一)、我国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行业市场规模前景预测</w:t>
        </w:r>
        <w:r>
          <w:tab/>
        </w:r>
        <w:r>
          <w:fldChar w:fldCharType="begin"/>
        </w:r>
        <w:r>
          <w:instrText xml:space="preserve"> PAGEREF _Toc29154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46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行业进入大规模推广应用阶</w:t>
        </w:r>
        <w:r>
          <w:tab/>
        </w:r>
        <w:r>
          <w:fldChar w:fldCharType="begin"/>
        </w:r>
        <w:r>
          <w:instrText xml:space="preserve"> PAGEREF _Toc24469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8498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行业的市场增长点</w:t>
        </w:r>
        <w:r>
          <w:tab/>
        </w:r>
        <w:r>
          <w:fldChar w:fldCharType="begin"/>
        </w:r>
        <w:r>
          <w:instrText xml:space="preserve"> PAGEREF _Toc8498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192" w:history="1">
        <w:r>
          <w:rPr>
            <w:rFonts w:eastAsia="微软雅黑" w:hint="eastAsia"/>
            <w:snapToGrid/>
            <w:lang w:val="en-US" w:eastAsia="zh-CN"/>
          </w:rPr>
          <w:t>(四)、细分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行业产品将具有最大优势</w:t>
        </w:r>
        <w:r>
          <w:tab/>
        </w:r>
        <w:r>
          <w:fldChar w:fldCharType="begin"/>
        </w:r>
        <w:r>
          <w:instrText xml:space="preserve"> PAGEREF _Toc9192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982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行业与互联网等行业融合发展机遇</w:t>
        </w:r>
        <w:r>
          <w:tab/>
        </w:r>
        <w:r>
          <w:fldChar w:fldCharType="begin"/>
        </w:r>
        <w:r>
          <w:instrText xml:space="preserve"> PAGEREF _Toc19982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054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行业人才培养市场广阔，国际合作前景广阔</w:t>
        </w:r>
        <w:r>
          <w:tab/>
        </w:r>
        <w:r>
          <w:fldChar w:fldCharType="begin"/>
        </w:r>
        <w:r>
          <w:instrText xml:space="preserve"> PAGEREF _Toc24054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409" w:history="1">
        <w:r>
          <w:rPr>
            <w:rFonts w:eastAsia="微软雅黑" w:hint="eastAsia"/>
            <w:snapToGrid/>
            <w:lang w:val="en-US" w:eastAsia="zh-CN"/>
          </w:rPr>
          <w:t>(七)、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行业发展需要突破创新瓶颈</w:t>
        </w:r>
        <w:r>
          <w:tab/>
        </w:r>
        <w:r>
          <w:fldChar w:fldCharType="begin"/>
        </w:r>
        <w:r>
          <w:instrText xml:space="preserve"> PAGEREF _Toc21409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0773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行业企业战略实施要点</w:t>
        </w:r>
        <w:r>
          <w:tab/>
        </w:r>
        <w:r>
          <w:fldChar w:fldCharType="begin"/>
        </w:r>
        <w:r>
          <w:instrText xml:space="preserve"> PAGEREF _Toc20773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350" w:history="1">
        <w:r>
          <w:rPr>
            <w:rFonts w:eastAsia="微软雅黑" w:hint="eastAsia"/>
            <w:snapToGrid/>
            <w:lang w:val="en-US" w:eastAsia="en-US"/>
          </w:rPr>
          <w:t>(一)、打造自主品牌</w:t>
        </w:r>
        <w:r>
          <w:tab/>
        </w:r>
        <w:r>
          <w:fldChar w:fldCharType="begin"/>
        </w:r>
        <w:r>
          <w:instrText xml:space="preserve"> PAGEREF _Toc4350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768" w:history="1">
        <w:r>
          <w:rPr>
            <w:rFonts w:eastAsia="微软雅黑" w:hint="eastAsia"/>
            <w:snapToGrid/>
            <w:lang w:val="en-US" w:eastAsia="zh-CN"/>
          </w:rPr>
          <w:t>(二)、重塑企业价值链</w:t>
        </w:r>
        <w:r>
          <w:tab/>
        </w:r>
        <w:r>
          <w:fldChar w:fldCharType="begin"/>
        </w:r>
        <w:r>
          <w:instrText xml:space="preserve"> PAGEREF _Toc27768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1848" w:history="1">
        <w:r>
          <w:rPr>
            <w:rFonts w:eastAsia="微软雅黑" w:hint="eastAsia"/>
            <w:snapToGrid/>
            <w:lang w:val="en-US" w:eastAsia="zh-CN"/>
          </w:rPr>
          <w:t>1、规范研发设计流程</w:t>
        </w:r>
        <w:r>
          <w:tab/>
        </w:r>
        <w:r>
          <w:fldChar w:fldCharType="begin"/>
        </w:r>
        <w:r>
          <w:instrText xml:space="preserve"> PAGEREF _Toc31848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9246" w:history="1">
        <w:r>
          <w:rPr>
            <w:rFonts w:eastAsia="微软雅黑" w:hint="eastAsia"/>
            <w:snapToGrid/>
            <w:lang w:val="en-US" w:eastAsia="zh-CN"/>
          </w:rPr>
          <w:t>2、优化生产制造</w:t>
        </w:r>
        <w:r>
          <w:tab/>
        </w:r>
        <w:r>
          <w:fldChar w:fldCharType="begin"/>
        </w:r>
        <w:r>
          <w:instrText xml:space="preserve"> PAGEREF _Toc19246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192" w:history="1">
        <w:r>
          <w:rPr>
            <w:rFonts w:eastAsia="微软雅黑" w:hint="eastAsia"/>
            <w:snapToGrid/>
            <w:lang w:val="en-US" w:eastAsia="zh-CN"/>
          </w:rPr>
          <w:t>(三)、重视市场营销</w:t>
        </w:r>
        <w:r>
          <w:tab/>
        </w:r>
        <w:r>
          <w:fldChar w:fldCharType="begin"/>
        </w:r>
        <w:r>
          <w:instrText xml:space="preserve"> PAGEREF _Toc29192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314" w:history="1">
        <w:r>
          <w:rPr>
            <w:rFonts w:eastAsia="微软雅黑" w:hint="eastAsia"/>
            <w:snapToGrid/>
            <w:lang w:val="en-US" w:eastAsia="zh-CN"/>
          </w:rPr>
          <w:t>(四)、整合线上线下平台</w:t>
        </w:r>
        <w:r>
          <w:tab/>
        </w:r>
        <w:r>
          <w:fldChar w:fldCharType="begin"/>
        </w:r>
        <w:r>
          <w:instrText xml:space="preserve"> PAGEREF _Toc22314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487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行业发展趋势</w:t>
        </w:r>
        <w:r>
          <w:tab/>
        </w:r>
        <w:r>
          <w:fldChar w:fldCharType="begin"/>
        </w:r>
        <w:r>
          <w:instrText xml:space="preserve"> PAGEREF _Toc8487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951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行业企业转型思考(2024-2029)</w:t>
        </w:r>
        <w:r>
          <w:tab/>
        </w:r>
        <w:r>
          <w:fldChar w:fldCharType="begin"/>
        </w:r>
        <w:r>
          <w:instrText xml:space="preserve"> PAGEREF _Toc951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605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行业的内生延伸——选择与定位</w:t>
        </w:r>
        <w:r>
          <w:tab/>
        </w:r>
        <w:r>
          <w:fldChar w:fldCharType="begin"/>
        </w:r>
        <w:r>
          <w:instrText xml:space="preserve"> PAGEREF _Toc21605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2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行业跨行业转型延伸</w:t>
        </w:r>
        <w:r>
          <w:tab/>
        </w:r>
        <w:r>
          <w:fldChar w:fldCharType="begin"/>
        </w:r>
        <w:r>
          <w:instrText xml:space="preserve"> PAGEREF _Toc2925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835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行业企业资本计划分析</w:t>
        </w:r>
        <w:r>
          <w:tab/>
        </w:r>
        <w:r>
          <w:fldChar w:fldCharType="begin"/>
        </w:r>
        <w:r>
          <w:instrText xml:space="preserve"> PAGEREF _Toc29835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866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行业的融资问题</w:t>
        </w:r>
        <w:r>
          <w:tab/>
        </w:r>
        <w:r>
          <w:fldChar w:fldCharType="begin"/>
        </w:r>
        <w:r>
          <w:instrText xml:space="preserve"> PAGEREF _Toc12866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306" w:history="1">
        <w:r>
          <w:rPr>
            <w:rFonts w:eastAsia="微软雅黑" w:hint="eastAsia"/>
            <w:snapToGrid/>
            <w:lang w:val="en-US" w:eastAsia="zh-CN"/>
          </w:rPr>
          <w:t>(五)、加强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行业人才引进，优化人才结构</w:t>
        </w:r>
        <w:r>
          <w:tab/>
        </w:r>
        <w:r>
          <w:fldChar w:fldCharType="begin"/>
        </w:r>
        <w:r>
          <w:instrText xml:space="preserve"> PAGEREF _Toc25306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1766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行业存在的问题分析</w:t>
        </w:r>
        <w:r>
          <w:tab/>
        </w:r>
        <w:r>
          <w:fldChar w:fldCharType="begin"/>
        </w:r>
        <w:r>
          <w:instrText xml:space="preserve"> PAGEREF _Toc21766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439" w:history="1">
        <w:r>
          <w:rPr>
            <w:rFonts w:eastAsia="微软雅黑" w:hint="eastAsia"/>
            <w:snapToGrid/>
            <w:lang w:val="en-US" w:eastAsia="en-US"/>
          </w:rPr>
          <w:t>(一)、基础工作薄弱</w:t>
        </w:r>
        <w:r>
          <w:tab/>
        </w:r>
        <w:r>
          <w:fldChar w:fldCharType="begin"/>
        </w:r>
        <w:r>
          <w:instrText xml:space="preserve"> PAGEREF _Toc28439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619" w:history="1">
        <w:r>
          <w:rPr>
            <w:rFonts w:eastAsia="微软雅黑" w:hint="eastAsia"/>
            <w:snapToGrid/>
            <w:lang w:val="en-US" w:eastAsia="zh-CN"/>
          </w:rPr>
          <w:t>(二)、地方认识不足,激励作用有限</w:t>
        </w:r>
        <w:r>
          <w:tab/>
        </w:r>
        <w:r>
          <w:fldChar w:fldCharType="begin"/>
        </w:r>
        <w:r>
          <w:instrText xml:space="preserve"> PAGEREF _Toc6619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736" w:history="1">
        <w:r>
          <w:rPr>
            <w:rFonts w:eastAsia="微软雅黑" w:hint="eastAsia"/>
            <w:snapToGrid/>
            <w:lang w:val="en-US" w:eastAsia="zh-CN"/>
          </w:rPr>
          <w:t>(三)、产业结构调整进展缓慢</w:t>
        </w:r>
        <w:r>
          <w:tab/>
        </w:r>
        <w:r>
          <w:fldChar w:fldCharType="begin"/>
        </w:r>
        <w:r>
          <w:instrText xml:space="preserve"> PAGEREF _Toc3736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041" w:history="1">
        <w:r>
          <w:rPr>
            <w:rFonts w:eastAsia="微软雅黑" w:hint="eastAsia"/>
            <w:snapToGrid/>
            <w:lang w:val="en-US" w:eastAsia="zh-CN"/>
          </w:rPr>
          <w:t>(四)、技术相对落后</w:t>
        </w:r>
        <w:r>
          <w:tab/>
        </w:r>
        <w:r>
          <w:fldChar w:fldCharType="begin"/>
        </w:r>
        <w:r>
          <w:instrText xml:space="preserve"> PAGEREF _Toc29041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892" w:history="1">
        <w:r>
          <w:rPr>
            <w:rFonts w:eastAsia="微软雅黑" w:hint="eastAsia"/>
            <w:snapToGrid/>
            <w:lang w:val="en-US" w:eastAsia="zh-CN"/>
          </w:rPr>
          <w:t>(五)、隐私安全问题</w:t>
        </w:r>
        <w:r>
          <w:tab/>
        </w:r>
        <w:r>
          <w:fldChar w:fldCharType="begin"/>
        </w:r>
        <w:r>
          <w:instrText xml:space="preserve"> PAGEREF _Toc25892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278" w:history="1">
        <w:r>
          <w:rPr>
            <w:rFonts w:eastAsia="微软雅黑" w:hint="eastAsia"/>
            <w:snapToGrid/>
            <w:lang w:val="en-US" w:eastAsia="zh-CN"/>
          </w:rPr>
          <w:t>(六)、与用户的互动需不断增强</w:t>
        </w:r>
        <w:r>
          <w:tab/>
        </w:r>
        <w:r>
          <w:fldChar w:fldCharType="begin"/>
        </w:r>
        <w:r>
          <w:instrText xml:space="preserve"> PAGEREF _Toc22278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050" w:history="1">
        <w:r>
          <w:rPr>
            <w:rFonts w:eastAsia="微软雅黑" w:hint="eastAsia"/>
            <w:snapToGrid/>
            <w:lang w:val="en-US" w:eastAsia="zh-CN"/>
          </w:rPr>
          <w:t>(七)、管理效率低</w:t>
        </w:r>
        <w:r>
          <w:tab/>
        </w:r>
        <w:r>
          <w:fldChar w:fldCharType="begin"/>
        </w:r>
        <w:r>
          <w:instrText xml:space="preserve"> PAGEREF _Toc30050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024" w:history="1">
        <w:r>
          <w:rPr>
            <w:rFonts w:eastAsia="微软雅黑" w:hint="eastAsia"/>
            <w:snapToGrid/>
            <w:lang w:val="en-US" w:eastAsia="zh-CN"/>
          </w:rPr>
          <w:t>(八)、盈利点单一</w:t>
        </w:r>
        <w:r>
          <w:tab/>
        </w:r>
        <w:r>
          <w:fldChar w:fldCharType="begin"/>
        </w:r>
        <w:r>
          <w:instrText xml:space="preserve"> PAGEREF _Toc28024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910" w:history="1">
        <w:r>
          <w:rPr>
            <w:rFonts w:eastAsia="微软雅黑" w:hint="eastAsia"/>
            <w:snapToGrid/>
            <w:lang w:val="en-US" w:eastAsia="zh-CN"/>
          </w:rPr>
          <w:t>(九)、过于依赖政府,缺乏主观能动性</w:t>
        </w:r>
        <w:r>
          <w:tab/>
        </w:r>
        <w:r>
          <w:fldChar w:fldCharType="begin"/>
        </w:r>
        <w:r>
          <w:instrText xml:space="preserve"> PAGEREF _Toc15910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934" w:history="1">
        <w:r>
          <w:rPr>
            <w:rFonts w:eastAsia="微软雅黑" w:hint="eastAsia"/>
            <w:snapToGrid/>
            <w:lang w:val="en-US" w:eastAsia="zh-CN"/>
          </w:rPr>
          <w:t>(十)、法律风险</w:t>
        </w:r>
        <w:r>
          <w:tab/>
        </w:r>
        <w:r>
          <w:fldChar w:fldCharType="begin"/>
        </w:r>
        <w:r>
          <w:instrText xml:space="preserve"> PAGEREF _Toc18934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421" w:history="1">
        <w:r>
          <w:rPr>
            <w:rFonts w:eastAsia="微软雅黑" w:hint="eastAsia"/>
            <w:snapToGrid/>
            <w:lang w:val="en-US" w:eastAsia="zh-CN"/>
          </w:rPr>
          <w:t>(十一)、供给不足,产业化程度较低</w:t>
        </w:r>
        <w:r>
          <w:tab/>
        </w:r>
        <w:r>
          <w:fldChar w:fldCharType="begin"/>
        </w:r>
        <w:r>
          <w:instrText xml:space="preserve"> PAGE</w:instrText>
        </w:r>
        <w:r>
          <w:instrText xml:space="preserve">REF _Toc29421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1" w:history="1">
        <w:r>
          <w:rPr>
            <w:rFonts w:eastAsia="微软雅黑" w:hint="eastAsia"/>
            <w:snapToGrid/>
            <w:lang w:val="en-US" w:eastAsia="zh-CN"/>
          </w:rPr>
          <w:t>(十二)、人才问题</w:t>
        </w:r>
        <w:r>
          <w:tab/>
        </w:r>
        <w:r>
          <w:fldChar w:fldCharType="begin"/>
        </w:r>
        <w:r>
          <w:instrText xml:space="preserve"> PAGEREF _Toc261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594" w:history="1">
        <w:r>
          <w:rPr>
            <w:rFonts w:eastAsia="微软雅黑" w:hint="eastAsia"/>
            <w:snapToGrid/>
            <w:lang w:val="en-US" w:eastAsia="zh-CN"/>
          </w:rPr>
          <w:t>(十三)、产品质量问题</w:t>
        </w:r>
        <w:r>
          <w:tab/>
        </w:r>
        <w:r>
          <w:fldChar w:fldCharType="begin"/>
        </w:r>
        <w:r>
          <w:instrText xml:space="preserve"> PAGEREF _Toc12594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8927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_Toc28927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972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零售软件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_Toc24972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861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零售软件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_Toc23861 \h </w:instrText>
        </w:r>
        <w:r>
          <w:fldChar w:fldCharType="separate"/>
        </w:r>
        <w:r>
          <w:t>31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https://d.book118.com/238016106070006024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238016106070006024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