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河南周口淮阳第一高级中学物理八年级下册期末考试定向训练</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如图所示是“一动一定”滑轮组，a、b为两个弹簧测力计，不计滑轮重，绳重及摩擦，当匀速提升G=600N的重物时，a、b两弹簧测力计的示数分别为（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29310" cy="1574800"/>
            <wp:effectExtent l="0" t="0" r="8890" b="6350"/>
            <wp:docPr id="114" name="图片 114" descr="图片_x0020_10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 name="图片 114" descr="图片_x0020_100015"/>
                    <pic:cNvPicPr>
                      <a:picLocks noChangeAspect="1"/>
                    </pic:cNvPicPr>
                  </pic:nvPicPr>
                  <pic:blipFill>
                    <a:blip xmlns:r="http://schemas.openxmlformats.org/officeDocument/2006/relationships" r:embed="rId4"/>
                    <a:stretch>
                      <a:fillRect/>
                    </a:stretch>
                  </pic:blipFill>
                  <pic:spPr>
                    <a:xfrm>
                      <a:off x="0" y="0"/>
                      <a:ext cx="829733" cy="15748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A．600N  200N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B．600N   300N</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C．400N  300N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D．400N   200N</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如图所示，两容器中分别装有相同高度的水和盐水（ρ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盐水</w:t>
      </w:r>
      <w:r>
        <w:rPr>
          <w:rFonts w:ascii="宋体" w:eastAsia="宋体" w:hAnsi="宋体" w:cs="宋体" w:hint="eastAsia"/>
          <w:color w:val="000000" w:themeColor="text1"/>
          <w:sz w:val="22"/>
          <w14:textFill>
            <w14:solidFill>
              <w14:schemeClr w14:val="tx1"/>
            </w14:solidFill>
          </w14:textFill>
        </w:rPr>
        <w:t>），A、B、C三点液体的压强分别为p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 xml:space="preserve">，它们的大小关系是（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337310" cy="812800"/>
            <wp:effectExtent l="0" t="0" r="15240" b="635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pic:cNvPicPr>
                      <a:picLocks noChangeAspect="1"/>
                    </pic:cNvPicPr>
                  </pic:nvPicPr>
                  <pic:blipFill>
                    <a:blip xmlns:r="http://schemas.openxmlformats.org/officeDocument/2006/relationships" r:embed="rId5"/>
                    <a:stretch>
                      <a:fillRect/>
                    </a:stretch>
                  </pic:blipFill>
                  <pic:spPr>
                    <a:xfrm>
                      <a:off x="0" y="0"/>
                      <a:ext cx="1337733" cy="8128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如图所示，在水平放置的玻璃瓶内注入水其中有一气泡。瓶子由静止向右运动时，小气泡将要移动的方向是：（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19200" cy="508000"/>
            <wp:effectExtent l="0" t="0" r="0" b="6350"/>
            <wp:docPr id="107" name="图片 107"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图片 107" descr="图片_x0020_100014"/>
                    <pic:cNvPicPr>
                      <a:picLocks noChangeAspect="1"/>
                    </pic:cNvPicPr>
                  </pic:nvPicPr>
                  <pic:blipFill>
                    <a:blip xmlns:r="http://schemas.openxmlformats.org/officeDocument/2006/relationships" r:embed="rId6"/>
                    <a:stretch>
                      <a:fillRect/>
                    </a:stretch>
                  </pic:blipFill>
                  <pic:spPr>
                    <a:xfrm>
                      <a:off x="0" y="0"/>
                      <a:ext cx="1219200" cy="5080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A．向右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B．向左</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C．静止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D．不能确定</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 “木桶理论”指出木桶能盛下水的容量由最短的木板来决定。如图将水注进水平面的木桶时，水对木桶底部的压强说法正确的是（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65200" cy="1016000"/>
            <wp:effectExtent l="0" t="0" r="6350" b="12700"/>
            <wp:docPr id="4" name="图片 4" descr="图片_x0020_100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_x0020_100005"/>
                    <pic:cNvPicPr>
                      <a:picLocks noChangeAspect="1"/>
                    </pic:cNvPicPr>
                  </pic:nvPicPr>
                  <pic:blipFill>
                    <a:blip xmlns:r="http://schemas.openxmlformats.org/officeDocument/2006/relationships" r:embed="rId7"/>
                    <a:stretch>
                      <a:fillRect/>
                    </a:stretch>
                  </pic:blipFill>
                  <pic:spPr>
                    <a:xfrm>
                      <a:off x="0" y="0"/>
                      <a:ext cx="965200" cy="10160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A．最大压强由最长木板决定</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B．木桶的质量决定压强大小</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C．木桶的底面积决定压强大小</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D．补齐短木板能增加最大压强</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如图所示，置于地面上的物体甲，沿水平地面做直线运动时，受到大小不变、水平向左的拉力F，受到地面的滑动摩擦力f。若物体甲水平向右运动，它水平方向受到的合力大小为10牛，若物体甲水平向左运动，它水平方向受到的合力大小为6牛，则物体甲受到地面的滑动摩擦力f的大小（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17600" cy="592455"/>
            <wp:effectExtent l="0" t="0" r="6350" b="1714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8"/>
                    <a:stretch>
                      <a:fillRect/>
                    </a:stretch>
                  </pic:blipFill>
                  <pic:spPr>
                    <a:xfrm>
                      <a:off x="0" y="0"/>
                      <a:ext cx="1117600" cy="592667"/>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A．一定为2牛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B．可能为8牛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C．可能为4牛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D．一定为16牛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如图所示是体积相同的甲、乙、丙三个物体浸没在水中的浮沉情况，下列说法正确的是（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760855" cy="863600"/>
            <wp:effectExtent l="0" t="0" r="10795" b="12700"/>
            <wp:docPr id="93" name="图片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图片 93"/>
                    <pic:cNvPicPr>
                      <a:picLocks noChangeAspect="1"/>
                    </pic:cNvPicPr>
                  </pic:nvPicPr>
                  <pic:blipFill>
                    <a:blip xmlns:r="http://schemas.openxmlformats.org/officeDocument/2006/relationships" r:embed="rId9"/>
                    <a:stretch>
                      <a:fillRect/>
                    </a:stretch>
                  </pic:blipFill>
                  <pic:spPr>
                    <a:xfrm>
                      <a:off x="0" y="0"/>
                      <a:ext cx="1761067" cy="863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A．甲物体所受浮力最大，丙物体所受浮力最小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B．甲物体最终会漂浮，漂浮时的浮力比上浮时的浮力大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C．将乙物体下移一些，静止后它会继续悬浮</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D．丙物体最终会沉底，沉底后所受的浮力会减小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根据实验事实和合理理的理论推理来揭示自然规律是科学研究的重要方法．如图所示,从斜面上同一高度释放一个小车,观察小车在水平面上的运动情况,并做出合理的推理,小明同学给出了如下的一些表述:</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 xml:space="preserve"> 在木板表面的水平面上,小车运动路程较长</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 xml:space="preserve"> 如果在没有摩擦的水乎面上,小车将做匀速直线运动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 xml:space="preserve"> 如果在较光滑的水平面上,小车运动路程很长</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 xml:space="preserve"> 在铺有棉布的水平面上,小车运动路程较短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⑤</w:t>
      </w:r>
      <w:r>
        <w:rPr>
          <w:rFonts w:ascii="宋体" w:eastAsia="宋体" w:hAnsi="宋体" w:cs="宋体" w:hint="eastAsia"/>
          <w:color w:val="000000" w:themeColor="text1"/>
          <w:sz w:val="22"/>
          <w14:textFill>
            <w14:solidFill>
              <w14:schemeClr w14:val="tx1"/>
            </w14:solidFill>
          </w14:textFill>
        </w:rPr>
        <w:t xml:space="preserve"> 在铺有毛巾的水平面上,小车运动路程很短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54910" cy="1625600"/>
            <wp:effectExtent l="0" t="0" r="2540" b="12700"/>
            <wp:docPr id="78" name="图片 78" descr="图片_x0020_1758822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78" descr="图片_x0020_1758822195"/>
                    <pic:cNvPicPr>
                      <a:picLocks noChangeAspect="1"/>
                    </pic:cNvPicPr>
                  </pic:nvPicPr>
                  <pic:blipFill>
                    <a:blip xmlns:r="http://schemas.openxmlformats.org/officeDocument/2006/relationships" r:embed="rId10"/>
                    <a:stretch>
                      <a:fillRect/>
                    </a:stretch>
                  </pic:blipFill>
                  <pic:spPr>
                    <a:xfrm>
                      <a:off x="0" y="0"/>
                      <a:ext cx="2455333" cy="1625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为揭示小车以一定的速度在水平面滑行的规律,下面的判断和排列次序正确的是_________</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A．事实</w:t>
      </w:r>
      <w:r>
        <w:rPr>
          <w:rFonts w:ascii="宋体" w:eastAsia="宋体" w:hAnsi="宋体" w:cs="宋体" w:hint="eastAsia"/>
          <w:color w:val="000000" w:themeColor="text1"/>
          <w:sz w:val="22"/>
          <w14:textFill>
            <w14:solidFill>
              <w14:schemeClr w14:val="tx1"/>
            </w14:solidFill>
          </w14:textFill>
        </w:rPr>
        <w:t>①④⑤</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②③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B．事实</w:t>
      </w:r>
      <w:r>
        <w:rPr>
          <w:rFonts w:ascii="宋体" w:eastAsia="宋体" w:hAnsi="宋体" w:cs="宋体" w:hint="eastAsia"/>
          <w:color w:val="000000" w:themeColor="text1"/>
          <w:sz w:val="22"/>
          <w14:textFill>
            <w14:solidFill>
              <w14:schemeClr w14:val="tx1"/>
            </w14:solidFill>
          </w14:textFill>
        </w:rPr>
        <w:t>⑤④①</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③②</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C．事实</w:t>
      </w:r>
      <w:r>
        <w:rPr>
          <w:rFonts w:ascii="宋体" w:eastAsia="宋体" w:hAnsi="宋体" w:cs="宋体" w:hint="eastAsia"/>
          <w:color w:val="000000" w:themeColor="text1"/>
          <w:sz w:val="22"/>
          <w14:textFill>
            <w14:solidFill>
              <w14:schemeClr w14:val="tx1"/>
            </w14:solidFill>
          </w14:textFill>
        </w:rPr>
        <w:t>①②</w:t>
      </w:r>
      <w:r>
        <w:rPr>
          <w:rFonts w:ascii="宋体" w:eastAsia="宋体" w:hAnsi="宋体" w:cs="宋体" w:hint="eastAsia"/>
          <w:color w:val="000000" w:themeColor="text1"/>
          <w:sz w:val="22"/>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④⑤</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D．事实</w:t>
      </w:r>
      <w:r>
        <w:rPr>
          <w:rFonts w:ascii="宋体" w:eastAsia="宋体" w:hAnsi="宋体" w:cs="宋体" w:hint="eastAsia"/>
          <w:color w:val="000000" w:themeColor="text1"/>
          <w:sz w:val="22"/>
          <w14:textFill>
            <w14:solidFill>
              <w14:schemeClr w14:val="tx1"/>
            </w14:solidFill>
          </w14:textFill>
        </w:rPr>
        <w:t>①③②</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⑤④</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第24届冬季奥林匹克运动会2022年将在我国北京隆重举行。如图所示，冰壶运动就是其中一项比赛项目，下列关于冰壶运动的说法正确的是（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79600" cy="1202055"/>
            <wp:effectExtent l="0" t="0" r="6350" b="17145"/>
            <wp:docPr id="113" name="图片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图片 113"/>
                    <pic:cNvPicPr>
                      <a:picLocks noChangeAspect="1"/>
                    </pic:cNvPicPr>
                  </pic:nvPicPr>
                  <pic:blipFill>
                    <a:blip xmlns:r="http://schemas.openxmlformats.org/officeDocument/2006/relationships" r:embed="rId11"/>
                    <a:stretch>
                      <a:fillRect/>
                    </a:stretch>
                  </pic:blipFill>
                  <pic:spPr>
                    <a:xfrm>
                      <a:off x="0" y="0"/>
                      <a:ext cx="1879600" cy="1202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A．冰壶在水平冰面上运动的过程中，所受重力没有做功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B．冰壶比赛中运动员穿的两只鞋的鞋底材质不同，蹬冰脚的鞋底是塑料制成的，而滑行脚的鞋底是橡胶制成的</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C．冰壶离开运动员的手后继续运动过程中所受的推力和摩擦力是一对平衡力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D．冰壶离开运动员的手后仍能继续运动是因为受到惯性的作用</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用10N的水平拉力拉着重40N的物体在水平面上做匀速直线运动，物体受到的摩擦力为f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，当拉力增大到20N时，物体受到的摩擦力为f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的大小分别是（　　）   </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A．10N，20N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B．40N，40N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C．50N，60N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D．10N，10N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力学知识的应用在我们的生活中随处可见，对如图的物理情境描述错误的是（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504055" cy="1049655"/>
            <wp:effectExtent l="0" t="0" r="10795" b="17145"/>
            <wp:docPr id="46" name="图片 46" descr="图片_x0020_100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descr="图片_x0020_100011"/>
                    <pic:cNvPicPr>
                      <a:picLocks noChangeAspect="1"/>
                    </pic:cNvPicPr>
                  </pic:nvPicPr>
                  <pic:blipFill>
                    <a:blip xmlns:r="http://schemas.openxmlformats.org/officeDocument/2006/relationships" r:embed="rId12"/>
                    <a:stretch>
                      <a:fillRect/>
                    </a:stretch>
                  </pic:blipFill>
                  <pic:spPr>
                    <a:xfrm>
                      <a:off x="0" y="0"/>
                      <a:ext cx="4504267" cy="10498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A．甲图中跳水运动员起跳后上升过程中，动能转化为重力势能</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B．乙图中关闭下游阀门B，打开上游阀门A，闸室和上游构成连通器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C．丙图中瓶盖上设计有条纹，是通过增加接触面的粗糙程度来增大摩擦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D．丁图中小丽穿溜冰鞋推墙，她对墙的推力与墙对她的作用力是一对平衡力</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海水的密度大于河水的密度，当轮船(保持质量不变)由大海驶向河流的过程中，它所受到的浮力将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，轮船排开水的体积将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（选填“增大”、“不变”或“减小”）。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两物体A和B的质量分别为M和m（M＞m），用跨过定滑轮的轻绳相连，A静止在水平地面上，如图所示，不计绳重和摩擦，地面对A的作用力大小为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946910"/>
            <wp:effectExtent l="0" t="0" r="4445" b="15240"/>
            <wp:docPr id="55" name="图片 55" descr="图片_x0020_19319197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descr="图片_x0020_1931919799"/>
                    <pic:cNvPicPr>
                      <a:picLocks noChangeAspect="1"/>
                    </pic:cNvPicPr>
                  </pic:nvPicPr>
                  <pic:blipFill>
                    <a:blip xmlns:r="http://schemas.openxmlformats.org/officeDocument/2006/relationships" r:embed="rId13"/>
                    <a:stretch>
                      <a:fillRect/>
                    </a:stretch>
                  </pic:blipFill>
                  <pic:spPr>
                    <a:xfrm>
                      <a:off x="0" y="0"/>
                      <a:ext cx="948267" cy="1947333"/>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某小组同学在“探究凸透镜成像的规律”实验中，为了研究物距变化时，像距变化的情况，他们在光具座上固定焦距为10厘米的凸透镜，按表中的物距u依次进行实验，每次都使光屏上烛焰的像最清晰，并将相应的像距v记录在表一中。为了进一步探究像距v变化与物距u变化之间的关系，他们分别对实验序号前四次和后四次实验进行适量的运算，并将结果分别记录在表二中。</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表一: f=10厘米</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658"/>
        <w:gridCol w:w="1791"/>
        <w:gridCol w:w="1791"/>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实验序号</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u（厘米）</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v（厘米）</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60.0</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14.0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35.0</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16.0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26.7</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22.5</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22.0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18.3</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24.0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17.2</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26.0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16.3</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28.0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15.6</w:t>
            </w:r>
          </w:p>
        </w:tc>
      </w:tr>
    </w:tbl>
    <w:p>
      <w:pPr>
        <w:sectPr>
          <w:type w:val="nextPage"/>
          <w:pgSz w:w="11906" w:h="16838"/>
          <w:pgMar w:top="1440" w:right="800" w:bottom="1440" w:left="1400" w:header="851" w:footer="992" w:gutter="0"/>
          <w:pgNumType w:start="5"/>
          <w:cols w:num="1" w:space="425"/>
          <w:titlePg w:val="0"/>
          <w:docGrid w:type="lines" w:linePitch="312" w:charSpace="0"/>
        </w:sectPr>
      </w:pP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表二: f=10厘米</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53"/>
        <w:gridCol w:w="2691"/>
        <w:gridCol w:w="2696"/>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序号</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3pt;height:18pt" o:ole="" coordsize="21600,21600" o:preferrelative="t" filled="f" stroked="f">
                  <v:stroke joinstyle="miter"/>
                  <v:imagedata r:id="rId14" o:title=""/>
                  <o:lock v:ext="edit" aspectratio="f"/>
                  <w10:anchorlock/>
                </v:shape>
                <o:OLEObject Type="Embed" ProgID="Equation.DSMT4" ShapeID="_x0000_i1025" DrawAspect="Content" ObjectID="_1468075725" r:id="rId15"/>
              </w:object>
            </w:r>
            <w:r>
              <w:rPr>
                <w:rFonts w:ascii="宋体" w:eastAsia="宋体" w:hAnsi="宋体" w:cs="宋体" w:hint="eastAsia"/>
                <w:color w:val="000000" w:themeColor="text1"/>
                <w:sz w:val="22"/>
                <w14:textFill>
                  <w14:solidFill>
                    <w14:schemeClr w14:val="tx1"/>
                  </w14:solidFill>
                </w14:textFill>
              </w:rPr>
              <w:t xml:space="preserve"> （厘米）</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object>
                <v:shape id="_x0000_i1026" type="#_x0000_t75" style="width:32pt;height:18pt" o:ole="" coordsize="21600,21600" o:preferrelative="t" filled="f" stroked="f">
                  <v:stroke joinstyle="miter"/>
                  <v:imagedata r:id="rId16" o:title=""/>
                  <o:lock v:ext="edit" aspectratio="f"/>
                  <w10:anchorlock/>
                </v:shape>
                <o:OLEObject Type="Embed" ProgID="Equation.DSMT4" ShapeID="_x0000_i1026" DrawAspect="Content" ObjectID="_1468075726" r:id="rId17"/>
              </w:object>
            </w:r>
            <w:r>
              <w:rPr>
                <w:rFonts w:ascii="宋体" w:eastAsia="宋体" w:hAnsi="宋体" w:cs="宋体" w:hint="eastAsia"/>
                <w:color w:val="000000" w:themeColor="text1"/>
                <w:sz w:val="22"/>
                <w14:textFill>
                  <w14:solidFill>
                    <w14:schemeClr w14:val="tx1"/>
                  </w14:solidFill>
                </w14:textFill>
              </w:rPr>
              <w:t xml:space="preserve"> （厘米）</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25.0</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8.3</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4.2</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1.1</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0.9</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0.7</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分析比较表一中实验序号 1与2与3与4数据中的物距u、像距v与焦距f、二倍焦距2f大小关系及相关条件,可得出的初步结论是:同一凸透镜，当物距大于一倍焦距小于二倍焦距时，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分析比较表一中实验序号</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数据中的物距u、像距v与焦距f、二倍焦距2f大小关系及相关条件，可得出的初步结论是:同一凸透镜，当物距大于二倍焦距时，像距大于一倍焦距小于二倍焦距。</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请进一步综合分析比较表一和经运算后得到表二中的数据，物距u变化时,像距v的变化情况及相关条件，并归纳得出结论。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（a）分析比较表二中序号1与2与3,可以初步得出:同一凸透镜，当物距大于一倍焦距小于二倍焦距时，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（b）分析比较表二中序号4与5与6,可以初步得出:同一凸透镜，当物距大于二倍焦距时，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滑雪运动员在高速下滑时，常采用“下蹲”的姿势，这是为了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；假如教室里悬挂电灯的绳子突然断了，且同时受到的所有的力全部消失，电灯将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依据表中提供的数据，水银在-40℃时的状态是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；我国第一个南极科学考察基地长城站的平均气温为-25℃，最低气温可达-88.3℃，在南极长城站测量室外气温时应选用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温度计（选填“酒精”或“水银”）。</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390"/>
        <w:gridCol w:w="1993"/>
        <w:gridCol w:w="1777"/>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39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w:t>
            </w:r>
          </w:p>
        </w:tc>
        <w:tc>
          <w:tcPr>
            <w:tcW w:w="19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熔点</w:t>
            </w:r>
          </w:p>
        </w:tc>
        <w:tc>
          <w:tcPr>
            <w:tcW w:w="17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沸点</w:t>
            </w:r>
          </w:p>
        </w:tc>
      </w:tr>
      <w:tr>
        <w:tblPrEx>
          <w:tblW w:w="0" w:type="auto"/>
          <w:tblInd w:w="380" w:type="dxa"/>
          <w:tblCellMar>
            <w:top w:w="0" w:type="dxa"/>
            <w:left w:w="108" w:type="dxa"/>
            <w:bottom w:w="0" w:type="dxa"/>
            <w:right w:w="108" w:type="dxa"/>
          </w:tblCellMar>
        </w:tblPrEx>
        <w:tc>
          <w:tcPr>
            <w:tcW w:w="139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酒精</w:t>
            </w:r>
          </w:p>
        </w:tc>
        <w:tc>
          <w:tcPr>
            <w:tcW w:w="19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-117℃</w:t>
            </w:r>
          </w:p>
        </w:tc>
        <w:tc>
          <w:tcPr>
            <w:tcW w:w="17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78.5℃</w:t>
            </w:r>
          </w:p>
        </w:tc>
      </w:tr>
      <w:tr>
        <w:tblPrEx>
          <w:tblW w:w="0" w:type="auto"/>
          <w:tblInd w:w="380" w:type="dxa"/>
          <w:tblCellMar>
            <w:top w:w="0" w:type="dxa"/>
            <w:left w:w="108" w:type="dxa"/>
            <w:bottom w:w="0" w:type="dxa"/>
            <w:right w:w="108" w:type="dxa"/>
          </w:tblCellMar>
        </w:tblPrEx>
        <w:tc>
          <w:tcPr>
            <w:tcW w:w="139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水银</w:t>
            </w:r>
          </w:p>
        </w:tc>
        <w:tc>
          <w:tcPr>
            <w:tcW w:w="19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-38.8℃</w:t>
            </w:r>
          </w:p>
        </w:tc>
        <w:tc>
          <w:tcPr>
            <w:tcW w:w="17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357℃</w:t>
            </w:r>
          </w:p>
        </w:tc>
      </w:tr>
    </w:tbl>
    <w:p>
      <w:pPr>
        <w:spacing w:before="240" w:line="300" w:lineRule="auto"/>
        <w:rPr>
          <w:rFonts w:ascii="宋体" w:eastAsia="宋体" w:hAnsi="宋体" w:cs="宋体" w:hint="eastAsia"/>
          <w:sz w:val="22"/>
        </w:rPr>
      </w:pP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如图为托里拆利实验，可知当地的大气压相当于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mmHg柱产生的压强；若竖直提升玻璃管，管口未离开水银面，则水银面上方的水银柱高度</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（选填“升高”、“降低”或"不变"）；标准大气压相当于760mmHg柱产生的压强，在图大气压下，水的沸点</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100°C（选填“大于”、“小于"或“等于”）.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06855" cy="1676400"/>
            <wp:effectExtent l="0" t="0" r="17145" b="0"/>
            <wp:docPr id="49" name="图片 49" descr="图片_x0020_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descr="图片_x0020_100010"/>
                    <pic:cNvPicPr>
                      <a:picLocks noChangeAspect="1"/>
                    </pic:cNvPicPr>
                  </pic:nvPicPr>
                  <pic:blipFill>
                    <a:blip xmlns:r="http://schemas.openxmlformats.org/officeDocument/2006/relationships" r:embed="rId18"/>
                    <a:stretch>
                      <a:fillRect/>
                    </a:stretch>
                  </pic:blipFill>
                  <pic:spPr>
                    <a:xfrm>
                      <a:off x="0" y="0"/>
                      <a:ext cx="1507067" cy="1676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如图所示，台秤上放置一个装有适量水的烧杯，已知烧杯和水的总重为2N，将一重力为2N、体积为2×10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的长方体实心物块A用细线吊着，将其一半浸入水中，则A受到的浮力为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N，当把细线剪断后，静止时A漂浮在水中且水未溢出，此时台秤的示数为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kg．（已知ρ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=1×10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32510" cy="1134110"/>
            <wp:effectExtent l="0" t="0" r="15240" b="8890"/>
            <wp:docPr id="56" name="图片 56"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descr="图片_x0020_100014"/>
                    <pic:cNvPicPr>
                      <a:picLocks noChangeAspect="1"/>
                    </pic:cNvPicPr>
                  </pic:nvPicPr>
                  <pic:blipFill>
                    <a:blip xmlns:r="http://schemas.openxmlformats.org/officeDocument/2006/relationships" r:embed="rId19"/>
                    <a:stretch>
                      <a:fillRect/>
                    </a:stretch>
                  </pic:blipFill>
                  <pic:spPr>
                    <a:xfrm>
                      <a:off x="0" y="0"/>
                      <a:ext cx="1032933" cy="1134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如图所示，用平行于斜面、大小为2.5N的拉力F，将重为3.6 N的物体从斜面底端匀速拉至顶端，如果机械效率是72%，则斜面高度为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878455" cy="1286510"/>
            <wp:effectExtent l="0" t="0" r="17145" b="889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pic:cNvPicPr>
                  </pic:nvPicPr>
                  <pic:blipFill>
                    <a:blip xmlns:r="http://schemas.openxmlformats.org/officeDocument/2006/relationships" r:embed="rId20"/>
                    <a:stretch>
                      <a:fillRect/>
                    </a:stretch>
                  </pic:blipFill>
                  <pic:spPr>
                    <a:xfrm>
                      <a:off x="0" y="0"/>
                      <a:ext cx="2878667" cy="12869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小明用10N水平向右的力拉着重为20N的木块，在水平长木板上沿直线匀速移动0.5m，则木块受到的摩擦力大小为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N，木块所受的重力做功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J，若小明将推力增大到30N时，木块受到的摩擦力大小将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。（填“变大”“不变”、或“变小”）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如图所示，拨动左边的弹性片，它能将右边的塑料片弹走，塑料片上的小钢球</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（填“会”或“不会”）随塑料片一起飞走，这是由于小钢球具有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的缘故。</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965200"/>
            <wp:effectExtent l="0" t="0" r="8890" b="635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21"/>
                    <a:stretch>
                      <a:fillRect/>
                    </a:stretch>
                  </pic:blipFill>
                  <pic:spPr>
                    <a:xfrm>
                      <a:off x="0" y="0"/>
                      <a:ext cx="1591733" cy="965200"/>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如图所示，滑轮组悬挂在水平支架上，物体A重360N，动滑轮重40N，绳重和摩擦不计，某同学用力F竖直向下拉动绳子，使物体A在5s内匀速上升了1m，此过程中。求：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88110" cy="2438400"/>
            <wp:effectExtent l="0" t="0" r="2540" b="0"/>
            <wp:docPr id="83" name="图片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图片 83"/>
                    <pic:cNvPicPr>
                      <a:picLocks noChangeAspect="1"/>
                    </pic:cNvPicPr>
                  </pic:nvPicPr>
                  <pic:blipFill>
                    <a:blip xmlns:r="http://schemas.openxmlformats.org/officeDocument/2006/relationships" r:embed="rId22"/>
                    <a:stretch>
                      <a:fillRect/>
                    </a:stretch>
                  </pic:blipFill>
                  <pic:spPr>
                    <a:xfrm>
                      <a:off x="0" y="0"/>
                      <a:ext cx="1388533" cy="2438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（1）拉力F的大小；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（2）拉力F做功的功率；</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（3）滑轮组的机械效率。</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如图所示，重力不计的木棒可绕支点O无摩擦转动，支点距左端L</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=0.5m距右端L</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=0.2m。当把A、B两物体用细绳分别挂在木棒的两个端点上时，木棒在水平位置平衡。已知A为质量为2kg的正方体，B为边长0.1m，密度8×10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的正方体。（g=10N/kg）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13710" cy="2167255"/>
            <wp:effectExtent l="0" t="0" r="15240" b="4445"/>
            <wp:docPr id="82" name="图片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图片 82"/>
                    <pic:cNvPicPr>
                      <a:picLocks noChangeAspect="1"/>
                    </pic:cNvPicPr>
                  </pic:nvPicPr>
                  <pic:blipFill>
                    <a:blip xmlns:r="http://schemas.openxmlformats.org/officeDocument/2006/relationships" r:embed="rId23"/>
                    <a:stretch>
                      <a:fillRect/>
                    </a:stretch>
                  </pic:blipFill>
                  <pic:spPr>
                    <a:xfrm>
                      <a:off x="0" y="0"/>
                      <a:ext cx="3014133" cy="21674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（1）绳子对A的拉力F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（2）绳子对B的拉力F</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（3）正方体B对地面的压强p。</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氢燃料汽车使用氢气代替汽油，既环保又节能，如图所示是我国自主研发的氢燃料汽车。氢燃料汽车的质量为1.36t，每个车轮与水平地面总接触面积为 </w:t>
      </w:r>
      <w:r>
        <w:rPr>
          <w:rFonts w:ascii="宋体" w:eastAsia="宋体" w:hAnsi="宋体" w:cs="宋体" w:hint="eastAsia"/>
          <w:color w:val="000000" w:themeColor="text1"/>
          <w:sz w:val="22"/>
          <w14:textFill>
            <w14:solidFill>
              <w14:schemeClr w14:val="tx1"/>
            </w14:solidFill>
          </w14:textFill>
        </w:rPr>
        <w:object>
          <v:shape id="_x0000_i1027" type="#_x0000_t75" style="width:34pt;height:16pt" o:ole="" coordsize="21600,21600" o:preferrelative="t" filled="f" stroked="f">
            <v:stroke joinstyle="miter"/>
            <v:imagedata r:id="rId24" o:title=""/>
            <o:lock v:ext="edit" aspectratio="f"/>
            <w10:anchorlock/>
          </v:shape>
          <o:OLEObject Type="Embed" ProgID="Equation.DSMT4" ShapeID="_x0000_i1027" DrawAspect="Content" ObjectID="_1468075727" r:id="rId25"/>
        </w:object>
      </w:r>
      <w:r>
        <w:rPr>
          <w:rFonts w:ascii="宋体" w:eastAsia="宋体" w:hAnsi="宋体" w:cs="宋体" w:hint="eastAsia"/>
          <w:color w:val="000000" w:themeColor="text1"/>
          <w:sz w:val="22"/>
          <w14:textFill>
            <w14:solidFill>
              <w14:schemeClr w14:val="tx1"/>
            </w14:solidFill>
          </w14:textFill>
        </w:rPr>
        <w:t xml:space="preserve"> 。在一次测试中，氢燃料汽车发动机的水平牵引力为2000N，在水平路面上匀速行驶2km用时100s。求：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89710" cy="863600"/>
            <wp:effectExtent l="0" t="0" r="15240" b="12700"/>
            <wp:docPr id="7" name="图片 7" descr="图片_x0020_1000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图片_x0020_100033"/>
                    <pic:cNvPicPr>
                      <a:picLocks noChangeAspect="1"/>
                    </pic:cNvPicPr>
                  </pic:nvPicPr>
                  <pic:blipFill>
                    <a:blip xmlns:r="http://schemas.openxmlformats.org/officeDocument/2006/relationships" r:embed="rId26"/>
                    <a:stretch>
                      <a:fillRect/>
                    </a:stretch>
                  </pic:blipFill>
                  <pic:spPr>
                    <a:xfrm>
                      <a:off x="0" y="0"/>
                      <a:ext cx="1490133" cy="863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（1）氢燃料汽车静止时对水平路面的压强；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（2）氢燃料汽车行驶时水平牵引力的功率。</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探究压力的作用效果与受力面积的关系时，采用如图甲所示的方法。用两只手的食指分别压在铅笔两端。</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7" w:history="1">
        <w:r>
          <w:rPr>
            <w:rFonts w:ascii="SimSun" w:eastAsia="SimSun" w:hAnsi="SimSun" w:cs="SimSun"/>
            <w:b/>
            <w:bCs/>
            <w:color w:val="0000EE"/>
            <w:kern w:val="0"/>
            <w:sz w:val="30"/>
            <w:szCs w:val="30"/>
            <w:u w:val="single" w:color="0000EE"/>
          </w:rPr>
          <w:t>https://d.book118.com/238026101101006032</w:t>
        </w:r>
      </w:hyperlink>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E6B7035"/>
    <w:rsid w:val="0E6B703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wmf" /><Relationship Id="rId15" Type="http://schemas.openxmlformats.org/officeDocument/2006/relationships/oleObject" Target="embeddings/oleObject1.bin" /><Relationship Id="rId16" Type="http://schemas.openxmlformats.org/officeDocument/2006/relationships/image" Target="media/image12.wmf" /><Relationship Id="rId17" Type="http://schemas.openxmlformats.org/officeDocument/2006/relationships/oleObject" Target="embeddings/oleObject2.bin" /><Relationship Id="rId18" Type="http://schemas.openxmlformats.org/officeDocument/2006/relationships/image" Target="media/image13.png" /><Relationship Id="rId19" Type="http://schemas.openxmlformats.org/officeDocument/2006/relationships/image" Target="media/image14.png" /><Relationship Id="rId2" Type="http://schemas.openxmlformats.org/officeDocument/2006/relationships/webSettings" Target="webSettings.xml" /><Relationship Id="rId20" Type="http://schemas.openxmlformats.org/officeDocument/2006/relationships/image" Target="media/image15.png" /><Relationship Id="rId21" Type="http://schemas.openxmlformats.org/officeDocument/2006/relationships/image" Target="media/image16.png" /><Relationship Id="rId22" Type="http://schemas.openxmlformats.org/officeDocument/2006/relationships/image" Target="media/image17.png" /><Relationship Id="rId23" Type="http://schemas.openxmlformats.org/officeDocument/2006/relationships/image" Target="media/image18.png" /><Relationship Id="rId24" Type="http://schemas.openxmlformats.org/officeDocument/2006/relationships/image" Target="media/image19.wmf" /><Relationship Id="rId25" Type="http://schemas.openxmlformats.org/officeDocument/2006/relationships/oleObject" Target="embeddings/oleObject3.bin" /><Relationship Id="rId26" Type="http://schemas.openxmlformats.org/officeDocument/2006/relationships/image" Target="media/image20.png" /><Relationship Id="rId27" Type="http://schemas.openxmlformats.org/officeDocument/2006/relationships/hyperlink" Target="https://d.book118.com/238026101101006032" TargetMode="External" /><Relationship Id="rId28" Type="http://schemas.openxmlformats.org/officeDocument/2006/relationships/theme" Target="theme/theme1.xml" /><Relationship Id="rId29"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10</Pages>
  <Words>82</Words>
  <Characters>473</Characters>
  <Application>Microsoft Office Word</Application>
  <DocSecurity>0</DocSecurity>
  <Lines>3</Lines>
  <Paragraphs>1</Paragraphs>
  <ScaleCrop>false</ScaleCrop>
  <Company/>
  <LinksUpToDate>false</LinksUpToDate>
  <CharactersWithSpaces>554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2023-11-14T18:52:15Z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0CE900A365D444AAB39ABD3924E3DB41_11</vt:lpwstr>
  </property>
  <property fmtid="{D5CDD505-2E9C-101B-9397-08002B2CF9AE}" pid="3" name="KSOProductBuildVer">
    <vt:lpwstr>2052-11.1.0.14309</vt:lpwstr>
  </property>
</Properties>
</file>