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extAlignment w:val="center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/>
          <w:b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10541000</wp:posOffset>
            </wp:positionV>
            <wp:extent cx="330200" cy="381000"/>
            <wp:effectExtent l="0" t="0" r="0" b="0"/>
            <wp:wrapNone/>
            <wp:docPr id="100249" name="图片 100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图片 1002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/>
          <w:color w:val="000000"/>
          <w:sz w:val="32"/>
          <w:szCs w:val="32"/>
        </w:rPr>
        <w:t>肇东四中2023-2024</w:t>
      </w:r>
      <w:r>
        <w:rPr>
          <w:rFonts w:ascii="宋体" w:hAnsi="宋体" w:cs="宋体" w:hint="eastAsia"/>
          <w:b/>
          <w:color w:val="000000"/>
          <w:sz w:val="32"/>
          <w:szCs w:val="32"/>
        </w:rPr>
        <w:t>学年</w:t>
      </w:r>
      <w:r>
        <w:rPr>
          <w:rFonts w:ascii="宋体" w:hAnsi="宋体" w:cs="宋体"/>
          <w:b/>
          <w:color w:val="000000"/>
          <w:sz w:val="32"/>
          <w:szCs w:val="32"/>
        </w:rPr>
        <w:t>上</w:t>
      </w:r>
      <w:r>
        <w:rPr>
          <w:rFonts w:ascii="宋体" w:hAnsi="宋体" w:cs="宋体" w:hint="eastAsia"/>
          <w:b/>
          <w:color w:val="000000"/>
          <w:sz w:val="32"/>
          <w:szCs w:val="32"/>
        </w:rPr>
        <w:t>高三</w:t>
      </w:r>
      <w:r>
        <w:rPr>
          <w:rFonts w:ascii="宋体" w:hAnsi="宋体" w:cs="宋体"/>
          <w:b/>
          <w:color w:val="000000"/>
          <w:sz w:val="32"/>
          <w:szCs w:val="32"/>
        </w:rPr>
        <w:t>化学期末试题</w:t>
      </w:r>
    </w:p>
    <w:p>
      <w:pPr>
        <w:jc w:val="center"/>
        <w:textAlignment w:val="center"/>
        <w:rPr>
          <w:rFonts w:ascii="宋体" w:hAnsi="宋体" w:cs="宋体"/>
        </w:rPr>
      </w:pPr>
      <w:r>
        <w:rPr>
          <w:rFonts w:ascii="宋体" w:hAnsi="宋体" w:cs="宋体"/>
          <w:color w:val="000000"/>
        </w:rPr>
        <w:t>考试时间：75分钟</w:t>
      </w:r>
    </w:p>
    <w:p>
      <w:pPr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color w:val="000000"/>
        </w:rPr>
        <w:t>注意事项：</w:t>
      </w:r>
    </w:p>
    <w:p>
      <w:pPr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color w:val="000000"/>
        </w:rPr>
        <w:t>1．答题前填写好自己的姓名、班级、考号等信息</w:t>
      </w:r>
    </w:p>
    <w:p>
      <w:pPr>
        <w:jc w:val="left"/>
        <w:textAlignment w:val="center"/>
        <w:rPr>
          <w:rFonts w:ascii="宋体" w:hAnsi="宋体" w:cs="宋体"/>
        </w:rPr>
      </w:pPr>
    </w:p>
    <w:p>
      <w:pPr>
        <w:numPr>
          <w:ilvl w:val="0"/>
          <w:numId w:val="1"/>
        </w:numPr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color w:val="000000"/>
        </w:rPr>
        <w:t>常见元素相对原子质量：</w:t>
      </w:r>
    </w:p>
    <w:p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  <w:color w:val="000000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1．新材料的发明与制造，推动着人类社会的进步和发展。下列有关材料的说法错误的是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A．电阻率低、热导率高的石墨烯可用于制作超级导电材料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B．制作航天服的聚酯纤维属于新型无机非金属材料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C．华为4nm芯片即将上市，芯片的主要成分是高纯硅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D．“蛟龙号”深潜器外壳使用的特种钛合金硬度高、耐高压、耐腐蚀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2．下列化学用语表述错误的是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A．HClO的电子式：</w:t>
      </w: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800100" cy="314325"/>
            <wp:effectExtent l="0" t="0" r="7620" b="5715"/>
            <wp:docPr id="100003" name="图片 100003" descr="@@@e1b6c7b2-73b5-46d0-97f6-34b74d84db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e1b6c7b2-73b5-46d0-97f6-34b74d84db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00000"/>
          <w:kern w:val="0"/>
          <w:sz w:val="24"/>
        </w:rPr>
        <w:t>    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B．中子数为10的氧原子：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bd1fcbb524ff9663ae6a0dae6daabeb" style="width:9pt;height:16.8pt" o:oleicon="f" o:ole="" coordsize="21600,21600" o:preferrelative="t" filled="f" stroked="f">
            <v:stroke joinstyle="miter"/>
            <v:imagedata r:id="rId7" o:title="eqId9bd1fcbb524ff9663ae6a0dae6daabeb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color w:val="000000"/>
        </w:rPr>
        <w:t>O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C．NH</w:t>
      </w:r>
      <w:r>
        <w:rPr>
          <w:color w:val="000000"/>
          <w:vertAlign w:val="subscript"/>
        </w:rPr>
        <w:t>3</w:t>
      </w:r>
      <w:r>
        <w:rPr>
          <w:color w:val="000000"/>
        </w:rPr>
        <w:t>分子的VSEPR模型：</w:t>
      </w: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609600" cy="381000"/>
            <wp:effectExtent l="0" t="0" r="0" b="0"/>
            <wp:docPr id="100005" name="图片 100005" descr="@@@0cd07d97-d518-4932-946f-a5dd90de98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0cd07d97-d518-4932-946f-a5dd90de98b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00000"/>
          <w:kern w:val="0"/>
          <w:sz w:val="24"/>
        </w:rPr>
        <w:t>    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D．基态N原子的价层电子排布图：</w:t>
      </w: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1352550" cy="523875"/>
            <wp:effectExtent l="0" t="0" r="3810" b="9525"/>
            <wp:docPr id="100007" name="图片 100007" descr="@@@4f376d7c-393a-40cd-8fa4-e0d189cfe5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4f376d7c-393a-40cd-8fa4-e0d189cfe5a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00000"/>
          <w:kern w:val="0"/>
          <w:sz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3．能正确表示下列反应的离子方程式是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A．</w:t>
      </w:r>
      <w:r>
        <w:object>
          <v:shape id="_x0000_i1026" type="#_x0000_t75" alt="eqId0c43d8725c703cd0da3353a6e624ce29" style="width:32.4pt;height:13.8pt" o:oleicon="f" o:ole="" coordsize="21600,21600" o:preferrelative="t" filled="f" stroked="f">
            <v:stroke joinstyle="miter"/>
            <v:imagedata r:id="rId11" o:title="eqId0c43d8725c703cd0da3353a6e624ce29"/>
            <o:lock v:ext="edit" aspectratio="t"/>
            <w10:anchorlock/>
          </v:shape>
          <o:OLEObject Type="Embed" ProgID="Equation.DSMT4" ShapeID="_x0000_i1026" DrawAspect="Content" ObjectID="_1468075726" r:id="rId12"/>
        </w:object>
      </w:r>
      <w:r>
        <w:rPr>
          <w:color w:val="000000"/>
        </w:rPr>
        <w:t>溶液中滴入少量</w:t>
      </w:r>
      <w:r>
        <w:object>
          <v:shape id="_x0000_i1027" type="#_x0000_t75" alt="eqIdce93086f0133444d40743d654cba1c55" style="width:31.8pt;height:12.6pt" o:oleicon="f" o:ole="" coordsize="21600,21600" o:preferrelative="t" filled="f" stroked="f">
            <v:stroke joinstyle="miter"/>
            <v:imagedata r:id="rId13" o:title="eqIdce93086f0133444d40743d654cba1c55"/>
            <o:lock v:ext="edit" aspectratio="t"/>
            <w10:anchorlock/>
          </v:shape>
          <o:OLEObject Type="Embed" ProgID="Equation.DSMT4" ShapeID="_x0000_i1027" DrawAspect="Content" ObjectID="_1468075727" r:id="rId14"/>
        </w:object>
      </w:r>
      <w:r>
        <w:rPr>
          <w:color w:val="000000"/>
        </w:rPr>
        <w:t>溶液：</w:t>
      </w:r>
      <w:r>
        <w:object>
          <v:shape id="_x0000_i1028" type="#_x0000_t75" alt="eqId3ea1533a6c10cbbc6c16678fe41c2881" style="width:144.6pt;height:19.2pt" o:oleicon="f" o:ole="" coordsize="21600,21600" o:preferrelative="t" filled="f" stroked="f">
            <v:stroke joinstyle="miter"/>
            <v:imagedata r:id="rId15" o:title="eqId3ea1533a6c10cbbc6c16678fe41c2881"/>
            <o:lock v:ext="edit" aspectratio="t"/>
            <w10:anchorlock/>
          </v:shape>
          <o:OLEObject Type="Embed" ProgID="Equation.DSMT4" ShapeID="_x0000_i1028" DrawAspect="Content" ObjectID="_1468075728" r:id="rId16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B．工业制备漂白粉：</w:t>
      </w:r>
      <w:r>
        <w:object>
          <v:shape id="_x0000_i1029" type="#_x0000_t75" alt="eqIdc22451e530fea3580507eb8bc85c260d" style="width:184.2pt;height:17.4pt" o:oleicon="f" o:ole="" coordsize="21600,21600" o:preferrelative="t" filled="f" stroked="f">
            <v:stroke joinstyle="miter"/>
            <v:imagedata r:id="rId17" o:title="eqIdc22451e530fea3580507eb8bc85c260d"/>
            <o:lock v:ext="edit" aspectratio="t"/>
            <w10:anchorlock/>
          </v:shape>
          <o:OLEObject Type="Embed" ProgID="Equation.DSMT4" ShapeID="_x0000_i1029" DrawAspect="Content" ObjectID="_1468075729" r:id="rId18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C．铜丝插入热的浓硫酸中：</w:t>
      </w:r>
      <w:r>
        <w:object>
          <v:shape id="_x0000_i1030" type="#_x0000_t75" alt="eqId554408676bf47516d9bb53e663f88184" style="width:126pt;height:16.2pt" o:oleicon="f" o:ole="" coordsize="21600,21600" o:preferrelative="t" filled="f" stroked="f">
            <v:stroke joinstyle="miter"/>
            <v:imagedata r:id="rId19" o:title="eqId554408676bf47516d9bb53e663f88184"/>
            <o:lock v:ext="edit" aspectratio="t"/>
            <w10:anchorlock/>
          </v:shape>
          <o:OLEObject Type="Embed" ProgID="Equation.DSMT4" ShapeID="_x0000_i1030" DrawAspect="Content" ObjectID="_1468075730" r:id="rId20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color w:val="000000"/>
        </w:rPr>
        <w:t>D．泡沫灭火器的反应原理：</w:t>
      </w:r>
      <w:r>
        <w:rPr>
          <w:rFonts w:asciiTheme="minorEastAsia" w:eastAsiaTheme="minorEastAsia" w:hAnsiTheme="minorEastAsia" w:cstheme="minorEastAsia" w:hint="eastAsia"/>
        </w:rPr>
        <w:object>
          <v:shape id="_x0000_i1031" type="#_x0000_t75" alt="eqId7e3171198219c3cb18cddb52f725c58c" style="width:185.4pt;height:18pt" o:oleicon="f" o:ole="" coordsize="21600,21600" o:preferrelative="t" filled="f" stroked="f">
            <v:stroke joinstyle="miter"/>
            <v:imagedata r:id="rId21" o:title="eqId7e3171198219c3cb18cddb52f725c58c"/>
            <o:lock v:ext="edit" aspectratio="t"/>
            <w10:anchorlock/>
          </v:shape>
          <o:OLEObject Type="Embed" ProgID="Equation.DSMT4" ShapeID="_x0000_i1031" DrawAspect="Content" ObjectID="_1468075731" r:id="rId22"/>
        </w:object>
      </w:r>
    </w:p>
    <w:p>
      <w:pPr>
        <w:shd w:val="clear" w:color="auto" w:fill="FFFFFF"/>
        <w:spacing w:line="360" w:lineRule="auto"/>
        <w:jc w:val="left"/>
        <w:textAlignment w:val="center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color w:val="000000"/>
        </w:rPr>
        <w:t>4．下列说法正确的是</w:t>
      </w:r>
    </w:p>
    <w:p>
      <w:pPr>
        <w:shd w:val="clear" w:color="auto" w:fill="FFFFFF"/>
        <w:spacing w:line="360" w:lineRule="auto"/>
        <w:jc w:val="left"/>
        <w:textAlignment w:val="center"/>
        <w:sectPr>
          <w:pgSz w:w="11907" w:h="16839"/>
          <w:pgMar w:top="900" w:right="1134" w:bottom="900" w:left="1134" w:header="500" w:footer="500" w:gutter="0"/>
          <w:cols w:num="1" w:sep="1" w:space="425"/>
          <w:docGrid w:type="lines" w:linePitch="312" w:charSpace="0"/>
        </w:sectPr>
      </w:pPr>
      <w:r>
        <w:rPr>
          <w:rFonts w:ascii="Times New Roman" w:eastAsia="Times New Roman" w:hAnsi="Times New Roman"/>
          <w:kern w:val="0"/>
          <w:szCs w:val="21"/>
        </w:rPr>
        <w:drawing>
          <wp:inline distT="0" distB="0" distL="114300" distR="114300">
            <wp:extent cx="4381500" cy="1600200"/>
            <wp:effectExtent l="0" t="0" r="7620" b="0"/>
            <wp:docPr id="100009" name="图片 100009" descr="@@@9610fa1f-53d2-4a4e-ab9f-76598a8813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9610fa1f-53d2-4a4e-ab9f-76598a88138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A．图①装置可用于制取并收集氨气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B．图②操作可排出盛有稀硫酸的滴定管尖嘴内的气泡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C．图③操作仰视刻度线定容会导致所配溶液浓度偏小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D．图④装置电子由Cu电极通过导线流向Zn电极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5．过二硫酸钾(</w:t>
      </w:r>
      <w:r>
        <w:object>
          <v:shape id="_x0000_i1032" type="#_x0000_t75" alt="eqIdbd47c7102dbba13b5f5d360afd9cfd99" style="width:35.4pt;height:15.6pt" o:oleicon="f" o:ole="" coordsize="21600,21600" o:preferrelative="t" filled="f" stroked="f">
            <v:stroke joinstyle="miter"/>
            <v:imagedata r:id="rId24" o:title="eqIdbd47c7102dbba13b5f5d360afd9cfd99"/>
            <o:lock v:ext="edit" aspectratio="t"/>
            <w10:anchorlock/>
          </v:shape>
          <o:OLEObject Type="Embed" ProgID="Equation.DSMT4" ShapeID="_x0000_i1032" DrawAspect="Content" ObjectID="_1468075732" r:id="rId25"/>
        </w:object>
      </w:r>
      <w:r>
        <w:rPr>
          <w:color w:val="000000"/>
        </w:rPr>
        <w:t>，其中S为</w:t>
      </w:r>
      <w:r>
        <w:object>
          <v:shape id="_x0000_i1033" type="#_x0000_t75" alt="eqIde9c5f697359886700a47bc94bebae8d5" style="width:13.2pt;height:11.4pt" o:oleicon="f" o:ole="" coordsize="21600,21600" o:preferrelative="t" filled="f" stroked="f">
            <v:stroke joinstyle="miter"/>
            <v:imagedata r:id="rId26" o:title="eqIde9c5f697359886700a47bc94bebae8d5"/>
            <o:lock v:ext="edit" aspectratio="t"/>
            <w10:anchorlock/>
          </v:shape>
          <o:OLEObject Type="Embed" ProgID="Equation.DSMT4" ShapeID="_x0000_i1033" DrawAspect="Content" ObjectID="_1468075733" r:id="rId27"/>
        </w:object>
      </w:r>
      <w:r>
        <w:rPr>
          <w:color w:val="000000"/>
        </w:rPr>
        <w:t>价)是工业上一种重要的消毒剂和织物漂白剂，可通过电解</w:t>
      </w:r>
      <w:r>
        <w:object>
          <v:shape id="_x0000_i1034" type="#_x0000_t75" alt="eqId4398a34217d7e1e86a6b185152260db4" style="width:36pt;height:15.6pt" o:oleicon="f" o:ole="" coordsize="21600,21600" o:preferrelative="t" filled="f" stroked="f">
            <v:stroke joinstyle="miter"/>
            <v:imagedata r:id="rId28" o:title="eqId4398a34217d7e1e86a6b185152260db4"/>
            <o:lock v:ext="edit" aspectratio="t"/>
            <w10:anchorlock/>
          </v:shape>
          <o:OLEObject Type="Embed" ProgID="Equation.DSMT4" ShapeID="_x0000_i1034" DrawAspect="Content" ObjectID="_1468075734" r:id="rId29"/>
        </w:object>
      </w:r>
      <w:r>
        <w:rPr>
          <w:color w:val="000000"/>
        </w:rPr>
        <w:t>溶液制备。它在100℃下能发生分解反应：</w:t>
      </w:r>
      <w:r>
        <w:object>
          <v:shape id="_x0000_i1035" type="#_x0000_t75" alt="eqIde1279a14696b943f76ed1fa475f44ffd" style="width:143.4pt;height:16.8pt" o:oleicon="f" o:ole="" coordsize="21600,21600" o:preferrelative="t" filled="f" stroked="f">
            <v:stroke joinstyle="miter"/>
            <v:imagedata r:id="rId30" o:title="eqIde1279a14696b943f76ed1fa475f44ffd"/>
            <o:lock v:ext="edit" aspectratio="t"/>
            <w10:anchorlock/>
          </v:shape>
          <o:OLEObject Type="Embed" ProgID="Equation.DSMT4" ShapeID="_x0000_i1035" DrawAspect="Content" ObjectID="_1468075735" r:id="rId31"/>
        </w:object>
      </w:r>
      <w:r>
        <w:rPr>
          <w:color w:val="000000"/>
        </w:rPr>
        <w:t>(未配平)，设</w:t>
      </w:r>
      <w:r>
        <w:object>
          <v:shape id="_x0000_i1036" type="#_x0000_t75" alt="eqId004d5c84e9636ffab4f1825ea166307d" style="width:15.6pt;height:15.6pt" o:oleicon="f" o:ole="" coordsize="21600,21600" o:preferrelative="t" filled="f" stroked="f">
            <v:stroke joinstyle="miter"/>
            <v:imagedata r:id="rId32" o:title="eqId004d5c84e9636ffab4f1825ea166307d"/>
            <o:lock v:ext="edit" aspectratio="t"/>
            <w10:anchorlock/>
          </v:shape>
          <o:OLEObject Type="Embed" ProgID="Equation.DSMT4" ShapeID="_x0000_i1036" DrawAspect="Content" ObjectID="_1468075736" r:id="rId33"/>
        </w:object>
      </w:r>
      <w:r>
        <w:rPr>
          <w:color w:val="000000"/>
        </w:rPr>
        <w:t>为阿伏加德罗常数的值，下列说法正确的是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A．</w:t>
      </w:r>
      <w:r>
        <w:object>
          <v:shape id="_x0000_i1037" type="#_x0000_t75" alt="eqId12f4d04a53ed64b4c9637c3ffd6a7926" style="width:54.6pt;height:15.6pt" o:oleicon="f" o:ole="" coordsize="21600,21600" o:preferrelative="t" filled="f" stroked="f">
            <v:stroke joinstyle="miter"/>
            <v:imagedata r:id="rId34" o:title="eqId12f4d04a53ed64b4c9637c3ffd6a7926"/>
            <o:lock v:ext="edit" aspectratio="t"/>
            <w10:anchorlock/>
          </v:shape>
          <o:OLEObject Type="Embed" ProgID="Equation.DSMT4" ShapeID="_x0000_i1037" DrawAspect="Content" ObjectID="_1468075737" r:id="rId35"/>
        </w:object>
      </w:r>
      <w:r>
        <w:rPr>
          <w:color w:val="000000"/>
        </w:rPr>
        <w:t>中含有非极性共价键的数目为</w:t>
      </w:r>
      <w:r>
        <w:object>
          <v:shape id="_x0000_i1038" type="#_x0000_t75" alt="eqId004d5c84e9636ffab4f1825ea166307d" style="width:15.6pt;height:15.6pt" o:oleicon="f" o:ole="" coordsize="21600,21600" o:preferrelative="t" filled="f" stroked="f">
            <v:stroke joinstyle="miter"/>
            <v:imagedata r:id="rId32" o:title="eqId004d5c84e9636ffab4f1825ea166307d"/>
            <o:lock v:ext="edit" aspectratio="t"/>
            <w10:anchorlock/>
          </v:shape>
          <o:OLEObject Type="Embed" ProgID="Equation.DSMT4" ShapeID="_x0000_i1038" DrawAspect="Content" ObjectID="_1468075738" r:id="rId36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B．</w:t>
      </w:r>
      <w:r>
        <w:object>
          <v:shape id="_x0000_i1039" type="#_x0000_t75" alt="eqId8cc333f512760c8e82daf0d3b667a5ac" style="width:55.2pt;height:15.6pt" o:oleicon="f" o:ole="" coordsize="21600,21600" o:preferrelative="t" filled="f" stroked="f">
            <v:stroke joinstyle="miter"/>
            <v:imagedata r:id="rId37" o:title="eqId8cc333f512760c8e82daf0d3b667a5ac"/>
            <o:lock v:ext="edit" aspectratio="t"/>
            <w10:anchorlock/>
          </v:shape>
          <o:OLEObject Type="Embed" ProgID="Equation.DSMT4" ShapeID="_x0000_i1039" DrawAspect="Content" ObjectID="_1468075739" r:id="rId38"/>
        </w:object>
      </w:r>
      <w:r>
        <w:rPr>
          <w:color w:val="000000"/>
        </w:rPr>
        <w:t>分解，生成</w:t>
      </w:r>
      <w:r>
        <w:object>
          <v:shape id="_x0000_i1040" type="#_x0000_t75" alt="eqId7fa4e407156124daed6d1d94dbb26e29" style="width:13.8pt;height:15.6pt" o:oleicon="f" o:ole="" coordsize="21600,21600" o:preferrelative="t" filled="f" stroked="f">
            <v:stroke joinstyle="miter"/>
            <v:imagedata r:id="rId39" o:title="eqId7fa4e407156124daed6d1d94dbb26e29"/>
            <o:lock v:ext="edit" aspectratio="t"/>
            <w10:anchorlock/>
          </v:shape>
          <o:OLEObject Type="Embed" ProgID="Equation.DSMT4" ShapeID="_x0000_i1040" DrawAspect="Content" ObjectID="_1468075740" r:id="rId40"/>
        </w:object>
      </w:r>
      <w:r>
        <w:rPr>
          <w:color w:val="000000"/>
        </w:rPr>
        <w:t>的分子数为</w:t>
      </w:r>
      <w:r>
        <w:object>
          <v:shape id="_x0000_i1041" type="#_x0000_t75" alt="eqIdf71f57065d1ae21e698feb63ed87bbd4" style="width:22.2pt;height:15.6pt" o:oleicon="f" o:ole="" coordsize="21600,21600" o:preferrelative="t" filled="f" stroked="f">
            <v:stroke joinstyle="miter"/>
            <v:imagedata r:id="rId41" o:title="eqIdf71f57065d1ae21e698feb63ed87bbd4"/>
            <o:lock v:ext="edit" aspectratio="t"/>
            <w10:anchorlock/>
          </v:shape>
          <o:OLEObject Type="Embed" ProgID="Equation.DSMT4" ShapeID="_x0000_i1041" DrawAspect="Content" ObjectID="_1468075741" r:id="rId42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C．标准状况下，</w:t>
      </w:r>
      <w:r>
        <w:object>
          <v:shape id="_x0000_i1042" type="#_x0000_t75" alt="eqId60ab86d4cab97c3b06267f000739ad75" style="width:45pt;height:15.6pt" o:oleicon="f" o:ole="" coordsize="21600,21600" o:preferrelative="t" filled="f" stroked="f">
            <v:stroke joinstyle="miter"/>
            <v:imagedata r:id="rId43" o:title="eqId60ab86d4cab97c3b06267f000739ad75"/>
            <o:lock v:ext="edit" aspectratio="t"/>
            <w10:anchorlock/>
          </v:shape>
          <o:OLEObject Type="Embed" ProgID="Equation.DSMT4" ShapeID="_x0000_i1042" DrawAspect="Content" ObjectID="_1468075742" r:id="rId44"/>
        </w:object>
      </w:r>
      <w:r>
        <w:rPr>
          <w:color w:val="000000"/>
        </w:rPr>
        <w:t>含有的原子数为</w:t>
      </w:r>
      <w:r>
        <w:object>
          <v:shape id="_x0000_i1043" type="#_x0000_t75" alt="eqId9018de758ce405e4cd5013666f6310ad" style="width:22.2pt;height:16.2pt" o:oleicon="f" o:ole="" coordsize="21600,21600" o:preferrelative="t" filled="f" stroked="f">
            <v:stroke joinstyle="miter"/>
            <v:imagedata r:id="rId45" o:title="eqId9018de758ce405e4cd5013666f6310ad"/>
            <o:lock v:ext="edit" aspectratio="t"/>
            <w10:anchorlock/>
          </v:shape>
          <o:OLEObject Type="Embed" ProgID="Equation.DSMT4" ShapeID="_x0000_i1043" DrawAspect="Content" ObjectID="_1468075743" r:id="rId46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D．</w:t>
      </w:r>
      <w:r>
        <w:object>
          <v:shape id="_x0000_i1044" type="#_x0000_t75" alt="eqIdef8ba76a3f2fca3e6fab55be152419ed" style="width:81.6pt;height:16.8pt" o:oleicon="f" o:ole="" coordsize="21600,21600" o:preferrelative="t" filled="f" stroked="f">
            <v:stroke joinstyle="miter"/>
            <v:imagedata r:id="rId47" o:title="eqIdef8ba76a3f2fca3e6fab55be152419ed"/>
            <o:lock v:ext="edit" aspectratio="t"/>
            <w10:anchorlock/>
          </v:shape>
          <o:OLEObject Type="Embed" ProgID="Equation.DSMT4" ShapeID="_x0000_i1044" DrawAspect="Content" ObjectID="_1468075744" r:id="rId48"/>
        </w:object>
      </w:r>
      <w:r>
        <w:rPr>
          <w:color w:val="000000"/>
        </w:rPr>
        <w:t>溶液中的离子总数为</w:t>
      </w:r>
      <w:r>
        <w:object>
          <v:shape id="_x0000_i1045" type="#_x0000_t75" alt="eqId004d5c84e9636ffab4f1825ea166307d" style="width:15.6pt;height:15.6pt" o:oleicon="f" o:ole="" coordsize="21600,21600" o:preferrelative="t" filled="f" stroked="f">
            <v:stroke joinstyle="miter"/>
            <v:imagedata r:id="rId32" o:title="eqId004d5c84e9636ffab4f1825ea166307d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6．下列比较正确的是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A．CO</w:t>
      </w:r>
      <w:r>
        <w:object>
          <v:shape id="_x0000_i1046" type="#_x0000_t75" alt="eqId68104eff58e3387f9c10fc8194ff798d" style="width:9pt;height:16.8pt" o:oleicon="f" o:ole="" coordsize="21600,21600" o:preferrelative="t" filled="f" stroked="f">
            <v:stroke joinstyle="miter"/>
            <v:imagedata r:id="rId50" o:title="eqId68104eff58e3387f9c10fc8194ff798d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color w:val="000000"/>
        </w:rPr>
        <w:t>与SO</w:t>
      </w:r>
      <w:r>
        <w:object>
          <v:shape id="_x0000_i1047" type="#_x0000_t75" alt="eqId68104eff58e3387f9c10fc8194ff798d" style="width:9pt;height:16.8pt" o:oleicon="f" o:ole="" coordsize="21600,21600" o:preferrelative="t" filled="f" stroked="f">
            <v:stroke joinstyle="miter"/>
            <v:imagedata r:id="rId50" o:title="eqId68104eff58e3387f9c10fc8194ff798d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color w:val="000000"/>
        </w:rPr>
        <w:t>空间结构相同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B．Na</w:t>
      </w:r>
      <w:r>
        <w:rPr>
          <w:color w:val="000000"/>
          <w:vertAlign w:val="subscript"/>
        </w:rPr>
        <w:t>2</w:t>
      </w:r>
      <w:r>
        <w:rPr>
          <w:color w:val="000000"/>
        </w:rPr>
        <w:t>O与SiO</w:t>
      </w:r>
      <w:r>
        <w:rPr>
          <w:color w:val="000000"/>
          <w:vertAlign w:val="subscript"/>
        </w:rPr>
        <w:t>2</w:t>
      </w:r>
      <w:r>
        <w:rPr>
          <w:color w:val="000000"/>
        </w:rPr>
        <w:t>熔化时克服的粒子间作用力相同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C．同温、同压、同体积的CO和N</w:t>
      </w:r>
      <w:r>
        <w:rPr>
          <w:color w:val="000000"/>
          <w:vertAlign w:val="subscript"/>
        </w:rPr>
        <w:t>2</w:t>
      </w:r>
      <w:r>
        <w:rPr>
          <w:color w:val="000000"/>
        </w:rPr>
        <w:t>含有的质子数相同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D．常温下，0.1mol/L NH</w:t>
      </w:r>
      <w:r>
        <w:rPr>
          <w:color w:val="000000"/>
          <w:vertAlign w:val="subscript"/>
        </w:rPr>
        <w:t>4</w:t>
      </w:r>
      <w:r>
        <w:rPr>
          <w:color w:val="000000"/>
        </w:rPr>
        <w:t>Cl与0.1mol/L CH</w:t>
      </w:r>
      <w:r>
        <w:rPr>
          <w:color w:val="000000"/>
          <w:vertAlign w:val="subscript"/>
        </w:rPr>
        <w:t>3</w:t>
      </w:r>
      <w:r>
        <w:rPr>
          <w:color w:val="000000"/>
        </w:rPr>
        <w:t>COONH</w:t>
      </w:r>
      <w:r>
        <w:rPr>
          <w:color w:val="000000"/>
          <w:vertAlign w:val="subscript"/>
        </w:rPr>
        <w:t>4</w:t>
      </w:r>
      <w:r>
        <w:rPr>
          <w:color w:val="000000"/>
        </w:rPr>
        <w:t>中NH</w:t>
      </w:r>
      <w:r>
        <w:object>
          <v:shape id="_x0000_i1048" type="#_x0000_t75" alt="eqId72234f14397b26b9024abfb39df350b4" style="width:7.2pt;height:17.4pt" o:oleicon="f" o:ole="" coordsize="21600,21600" o:preferrelative="t" filled="f" stroked="f">
            <v:stroke joinstyle="miter"/>
            <v:imagedata r:id="rId53" o:title="eqId72234f14397b26b9024abfb39df350b4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  <w:r>
        <w:rPr>
          <w:color w:val="000000"/>
        </w:rPr>
        <w:t>浓度相同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7．科学家设想利用图示装置进行</w:t>
      </w:r>
      <w:r>
        <w:object>
          <v:shape id="_x0000_i1049" type="#_x0000_t75" alt="eqIde71c86dcd9a9e9b09bbbb65b9d313435" style="width:21pt;height:15.6pt" o:oleicon="f" o:ole="" coordsize="21600,21600" o:preferrelative="t" filled="f" stroked="f">
            <v:stroke joinstyle="miter"/>
            <v:imagedata r:id="rId55" o:title="eqIde71c86dcd9a9e9b09bbbb65b9d313435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  <w:r>
        <w:rPr>
          <w:color w:val="000000"/>
        </w:rPr>
        <w:t>的固定，同时产生电能，该装置工作时，生成的碳附着在电极上，下列说法错误的是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3076575" cy="1162050"/>
            <wp:effectExtent l="0" t="0" r="1905" b="11430"/>
            <wp:docPr id="100011" name="图片 100011" descr="@@@2c7c72a8-f106-4a19-97b4-555a83fd8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2c7c72a8-f106-4a19-97b4-555a83fd80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A．多孔催化剂电极为正极，放电时发生还原反应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B．采用多孔催化剂电极有利于</w:t>
      </w:r>
      <w:r>
        <w:object>
          <v:shape id="_x0000_i1050" type="#_x0000_t75" alt="eqIde71c86dcd9a9e9b09bbbb65b9d313435" style="width:21pt;height:15.6pt" o:oleicon="f" o:ole="" coordsize="21600,21600" o:preferrelative="t" filled="f" stroked="f">
            <v:stroke joinstyle="miter"/>
            <v:imagedata r:id="rId55" o:title="eqIde71c86dcd9a9e9b09bbbb65b9d313435"/>
            <o:lock v:ext="edit" aspectratio="t"/>
            <w10:anchorlock/>
          </v:shape>
          <o:OLEObject Type="Embed" ProgID="Equation.DSMT4" ShapeID="_x0000_i1050" DrawAspect="Content" ObjectID="_1468075750" r:id="rId58"/>
        </w:object>
      </w:r>
      <w:r>
        <w:rPr>
          <w:color w:val="000000"/>
        </w:rPr>
        <w:t>扩散到电极表面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C．导线中流过</w:t>
      </w:r>
      <w:r>
        <w:object>
          <v:shape id="_x0000_i1051" type="#_x0000_t75" alt="eqId2d58fcfccbcc29e46e3b6876ecc984dc" style="width:33.6pt;height:13.8pt" o:oleicon="f" o:ole="" coordsize="21600,21600" o:preferrelative="t" filled="f" stroked="f">
            <v:stroke joinstyle="miter"/>
            <v:imagedata r:id="rId59" o:title="eqId2d58fcfccbcc29e46e3b6876ecc984dc"/>
            <o:lock v:ext="edit" aspectratio="t"/>
            <w10:anchorlock/>
          </v:shape>
          <o:OLEObject Type="Embed" ProgID="Equation.DSMT4" ShapeID="_x0000_i1051" DrawAspect="Content" ObjectID="_1468075751" r:id="rId60"/>
        </w:object>
      </w:r>
      <w:r>
        <w:rPr>
          <w:color w:val="000000"/>
        </w:rPr>
        <w:t>，理论上就有</w:t>
      </w:r>
      <w:r>
        <w:object>
          <v:shape id="_x0000_i1052" type="#_x0000_t75" alt="eqId2be9d7b6c9076772c6fec39d5a2a6deb" style="width:39pt;height:14.4pt" o:oleicon="f" o:ole="" coordsize="21600,21600" o:preferrelative="t" filled="f" stroked="f">
            <v:stroke joinstyle="miter"/>
            <v:imagedata r:id="rId61" o:title="eqId2be9d7b6c9076772c6fec39d5a2a6deb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color w:val="000000"/>
        </w:rPr>
        <w:t>由负极区进入正极区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D．负极区可以选用</w:t>
      </w:r>
      <w:r>
        <w:object>
          <v:shape id="_x0000_i1053" type="#_x0000_t75" alt="eqId6b521ff760cb67ef4323705f258ce043" style="width:22.8pt;height:12.6pt" o:oleicon="f" o:ole="" coordsize="21600,21600" o:preferrelative="t" filled="f" stroked="f">
            <v:stroke joinstyle="miter"/>
            <v:imagedata r:id="rId63" o:title="eqId6b521ff760cb67ef4323705f258ce043"/>
            <o:lock v:ext="edit" aspectratio="t"/>
            <w10:anchorlock/>
          </v:shape>
          <o:OLEObject Type="Embed" ProgID="Equation.DSMT4" ShapeID="_x0000_i1053" DrawAspect="Content" ObjectID="_1468075753" r:id="rId64"/>
        </w:object>
      </w:r>
      <w:r>
        <w:rPr>
          <w:color w:val="000000"/>
        </w:rPr>
        <w:t>水溶液作电解质溶液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134" w:bottom="900" w:left="1134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8．羟醛缩合反应是一种常用的增长碳链的方法。一种合成目标产物</w:t>
      </w: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723900" cy="428625"/>
            <wp:effectExtent l="0" t="0" r="7620" b="13335"/>
            <wp:docPr id="100013" name="图片 100013" descr="@@@c628e4fa-01a0-4d6e-a1a3-44c504720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c628e4fa-01a0-4d6e-a1a3-44c504720ed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(图中⑦)的反应机理如图所示。下列说法错误的是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3390900" cy="2752725"/>
            <wp:effectExtent l="0" t="0" r="7620" b="5715"/>
            <wp:docPr id="100015" name="图片 100015" descr="@@@aac8df60-277b-453b-a208-6e0c50257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aac8df60-277b-453b-a208-6e0c502575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A．③是该反应的中间产物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B．④是该反应的催化剂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C．⑥到⑦的过程中没有非极性键的断裂和生成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D．合成⑦的总反应为</w:t>
      </w: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514350" cy="476250"/>
            <wp:effectExtent l="0" t="0" r="3810" b="11430"/>
            <wp:docPr id="100017" name="图片 100017" descr="@@@db9ee8cb-ca83-4b07-b6f5-88cf166d2f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db9ee8cb-ca83-4b07-b6f5-88cf166d2f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+</w:t>
      </w: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476250" cy="457200"/>
            <wp:effectExtent l="0" t="0" r="11430" b="0"/>
            <wp:docPr id="100019" name="图片 100019" descr="@@@f09f4371-b71b-48fd-aa65-ad47d2fd5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f09f4371-b71b-48fd-aa65-ad47d2fd52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4" type="#_x0000_t75" alt="eqIdb4596d155f9b866bbf5fae2517c7f8f6" style="width:22.2pt;height:19.2pt" o:oleicon="f" o:ole="" coordsize="21600,21600" o:preferrelative="t" filled="f" stroked="f">
            <v:stroke joinstyle="miter"/>
            <v:imagedata r:id="rId69" o:title="eqIdb4596d155f9b866bbf5fae2517c7f8f6"/>
            <o:lock v:ext="edit" aspectratio="t"/>
            <w10:anchorlock/>
          </v:shape>
          <o:OLEObject Type="Embed" ProgID="Equation.DSMT4" ShapeID="_x0000_i1054" DrawAspect="Content" ObjectID="_1468075754" r:id="rId70"/>
        </w:object>
      </w: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685800" cy="400050"/>
            <wp:effectExtent l="0" t="0" r="0" b="11430"/>
            <wp:docPr id="100021" name="图片 100021" descr="@@@af520730-cbcd-4629-9d79-eeb88dcf2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af520730-cbcd-4629-9d79-eeb88dcf27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9．药物异搏定合成路线中的某一步反应如图所示(部分产物未给出)，下列说法正确的是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4962525" cy="1000125"/>
            <wp:effectExtent l="0" t="0" r="5715" b="5715"/>
            <wp:docPr id="100023" name="图片 100023" descr="@@@1f6c30bc-91c8-4501-a512-c2e08d90c2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1f6c30bc-91c8-4501-a512-c2e08d90c25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A．X分子中共面的碳原子最多有8个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B．有机物X不能与酸性高锰酸钾溶液反应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C．</w:t>
      </w:r>
      <w:r>
        <w:object>
          <v:shape id="_x0000_i1055" type="#_x0000_t75" alt="eqId8381d75f451f1a6a8b1357ae687d2087" style="width:31.8pt;height:12.6pt" o:oleicon="f" o:ole="" coordsize="21600,21600" o:preferrelative="t" filled="f" stroked="f">
            <v:stroke joinstyle="miter"/>
            <v:imagedata r:id="rId72" o:title="eqId8381d75f451f1a6a8b1357ae687d2087"/>
            <o:lock v:ext="edit" aspectratio="t"/>
            <w10:anchorlock/>
          </v:shape>
          <o:OLEObject Type="Embed" ProgID="Equation.DSMT4" ShapeID="_x0000_i1055" DrawAspect="Content" ObjectID="_1468075755" r:id="rId73"/>
        </w:object>
      </w:r>
      <w:r>
        <w:rPr>
          <w:color w:val="000000"/>
        </w:rPr>
        <w:t>与</w:t>
      </w:r>
      <w:r>
        <w:object>
          <v:shape id="_x0000_i1056" type="#_x0000_t75" alt="eqIdce93086f0133444d40743d654cba1c55" style="width:31.8pt;height:12.6pt" o:oleicon="f" o:ole="" coordsize="21600,21600" o:preferrelative="t" filled="f" stroked="f">
            <v:stroke joinstyle="miter"/>
            <v:imagedata r:id="rId13" o:title="eqIdce93086f0133444d40743d654cba1c55"/>
            <o:lock v:ext="edit" aspectratio="t"/>
            <w10:anchorlock/>
          </v:shape>
          <o:OLEObject Type="Embed" ProgID="Equation.DSMT4" ShapeID="_x0000_i1056" DrawAspect="Content" ObjectID="_1468075756" r:id="rId74"/>
        </w:object>
      </w:r>
      <w:r>
        <w:rPr>
          <w:color w:val="000000"/>
        </w:rPr>
        <w:t>溶液反应，最多消耗</w:t>
      </w:r>
      <w:r>
        <w:object>
          <v:shape id="_x0000_i1057" type="#_x0000_t75" alt="eqId9b05a6c3665bb9a439c1f0c5bc935cb0" style="width:52.2pt;height:12pt" o:oleicon="f" o:ole="" coordsize="21600,21600" o:preferrelative="t" filled="f" stroked="f">
            <v:stroke joinstyle="miter"/>
            <v:imagedata r:id="rId75" o:title="eqId9b05a6c3665bb9a439c1f0c5bc935cb0"/>
            <o:lock v:ext="edit" aspectratio="t"/>
            <w10:anchorlock/>
          </v:shape>
          <o:OLEObject Type="Embed" ProgID="Equation.DSMT4" ShapeID="_x0000_i1057" DrawAspect="Content" ObjectID="_1468075757" r:id="rId76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color w:val="000000"/>
        </w:rPr>
        <w:t>D．有机物Z与足量的氢气加成所得分子中含有2个手性碳原子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10．</w:t>
      </w:r>
      <w:r>
        <w:object>
          <v:shape id="_x0000_i1058" type="#_x0000_t75" alt="eqId0e719b3f9fe1f5ef16e54fcc4449597f" style="width:40.2pt;height:12.6pt" o:oleicon="f" o:ole="" coordsize="21600,21600" o:preferrelative="t" filled="f" stroked="f">
            <v:stroke joinstyle="miter"/>
            <v:imagedata r:id="rId77" o:title="eqId0e719b3f9fe1f5ef16e54fcc4449597f"/>
            <o:lock v:ext="edit" aspectratio="t"/>
            <w10:anchorlock/>
          </v:shape>
          <o:OLEObject Type="Embed" ProgID="Equation.DSMT4" ShapeID="_x0000_i1058" DrawAspect="Content" ObjectID="_1468075758" r:id="rId78"/>
        </w:object>
      </w:r>
      <w:r>
        <w:rPr>
          <w:color w:val="000000"/>
        </w:rPr>
        <w:t>是一种新型的电解质锂盐，具有较高的电化学稳定性和电导率，被广泛用于目前的锂电池中。</w:t>
      </w:r>
      <w:r>
        <w:object>
          <v:shape id="_x0000_i1059" type="#_x0000_t75" alt="eqId0e719b3f9fe1f5ef16e54fcc4449597f" style="width:40.2pt;height:12.6pt" o:oleicon="f" o:ole="" coordsize="21600,21600" o:preferrelative="t" filled="f" stroked="f">
            <v:stroke joinstyle="miter"/>
            <v:imagedata r:id="rId77" o:title="eqId0e719b3f9fe1f5ef16e54fcc4449597f"/>
            <o:lock v:ext="edit" aspectratio="t"/>
            <w10:anchorlock/>
          </v:shape>
          <o:OLEObject Type="Embed" ProgID="Equation.DSMT4" ShapeID="_x0000_i1059" DrawAspect="Content" ObjectID="_1468075759" r:id="rId79"/>
        </w:object>
      </w:r>
      <w:r>
        <w:rPr>
          <w:color w:val="000000"/>
        </w:rPr>
        <w:t>的结构如图所示，其中元素M、X、Y、Z位于同一短周期，X原子核外的s轨道与p轨道上的电子数之比为</w:t>
      </w:r>
      <w:r>
        <w:object>
          <v:shape id="_x0000_i1060" type="#_x0000_t75" alt="eqIdbbe103f073845122c66f22dcb14b711f" style="width:17.4pt;height:12.6pt" o:oleicon="f" o:ole="" coordsize="21600,21600" o:preferrelative="t" filled="f" stroked="f">
            <v:stroke joinstyle="miter"/>
            <v:imagedata r:id="rId80" o:title="eqIdbbe103f073845122c66f22dcb14b711f"/>
            <o:lock v:ext="edit" aspectratio="t"/>
            <w10:anchorlock/>
          </v:shape>
          <o:OLEObject Type="Embed" ProgID="Equation.DSMT4" ShapeID="_x0000_i1060" DrawAspect="Content" ObjectID="_1468075760" r:id="rId81"/>
        </w:object>
      </w:r>
      <w:r>
        <w:rPr>
          <w:color w:val="000000"/>
        </w:rPr>
        <w:t>，下列叙述正确的是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1914525" cy="1133475"/>
            <wp:effectExtent l="0" t="0" r="0" b="9525"/>
            <wp:docPr id="100025" name="图片 100025" descr="@@@2a80bbe0-59a9-4eed-90b5-95680b401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a80bbe0-59a9-4eed-90b5-95680b4016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A．X、Y、Z的简单气态氢化物分子之间均能形成氢键</w: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type w:val="nextPage"/>
          <w:pgSz w:w="11907" w:h="16839"/>
          <w:pgMar w:top="900" w:right="1134" w:bottom="900" w:left="1134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B．X、Y两元素组成的分子一定为极性分子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C．该化合物形成的晶体熔点比</w:t>
      </w:r>
      <w:r>
        <w:object>
          <v:shape id="_x0000_i1061" type="#_x0000_t75" alt="eqId6b521ff760cb67ef4323705f258ce043" style="width:22.8pt;height:12.6pt" o:oleicon="f" o:ole="" coordsize="21600,21600" o:preferrelative="t" filled="f" stroked="f">
            <v:stroke joinstyle="miter"/>
            <v:imagedata r:id="rId63" o:title="eqId6b521ff760cb67ef4323705f258ce043"/>
            <o:lock v:ext="edit" aspectratio="t"/>
            <w10:anchorlock/>
          </v:shape>
          <o:OLEObject Type="Embed" ProgID="Equation.DSMT4" ShapeID="_x0000_i1061" DrawAspect="Content" ObjectID="_1468075761" r:id="rId83"/>
        </w:object>
      </w:r>
      <w:r>
        <w:rPr>
          <w:color w:val="000000"/>
        </w:rPr>
        <w:t>晶体高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D．该化合物中有极性键、非极性键、配位键和离子键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11．正丁醛经催化加氢可得到含少量正丁醛的1－丁醇粗品，为提纯1－丁醇设计如图路线。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4514850" cy="685800"/>
            <wp:effectExtent l="0" t="0" r="11430" b="0"/>
            <wp:docPr id="100027" name="图片 100027" descr="@@@3b436c76-c05b-4630-a424-99ef662b2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3b436c76-c05b-4630-a424-99ef662b27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已知：①1－丁醇微溶于水，易溶于乙醚；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②R－CHO+NaHSO</w:t>
      </w:r>
      <w:r>
        <w:rPr>
          <w:color w:val="000000"/>
          <w:vertAlign w:val="subscript"/>
        </w:rPr>
        <w:t>3</w:t>
      </w:r>
      <w:r>
        <w:rPr>
          <w:color w:val="000000"/>
        </w:rPr>
        <w:t>(饱和)→R－CH(OH)SO</w:t>
      </w:r>
      <w:r>
        <w:rPr>
          <w:color w:val="000000"/>
          <w:vertAlign w:val="subscript"/>
        </w:rPr>
        <w:t>3</w:t>
      </w:r>
      <w:r>
        <w:rPr>
          <w:color w:val="000000"/>
        </w:rPr>
        <w:t>Na↓。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下列说法错误的是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A．试剂a为饱和NaHSO</w:t>
      </w:r>
      <w:r>
        <w:rPr>
          <w:color w:val="000000"/>
          <w:vertAlign w:val="subscript"/>
        </w:rPr>
        <w:t>3</w:t>
      </w:r>
      <w:r>
        <w:rPr>
          <w:color w:val="000000"/>
        </w:rPr>
        <w:t>溶液，试剂b为乙醚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B．操作I和操作III均为过滤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C．无水MgSO</w:t>
      </w:r>
      <w:r>
        <w:rPr>
          <w:color w:val="000000"/>
          <w:vertAlign w:val="subscript"/>
        </w:rPr>
        <w:t>4</w:t>
      </w:r>
      <w:r>
        <w:rPr>
          <w:color w:val="000000"/>
        </w:rPr>
        <w:t>的作用是干燥除水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D．蒸馏时冷却水应从球形冷凝管的上口进入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12．我国科学家研发出一种新型的锌碘单液流电池，其原理如图所示。设</w:t>
      </w:r>
      <w:r>
        <w:object>
          <v:shape id="_x0000_i1062" type="#_x0000_t75" alt="eqId004d5c84e9636ffab4f1825ea166307d" style="width:15.6pt;height:15.6pt" o:oleicon="f" o:ole="" coordsize="21600,21600" o:preferrelative="t" filled="f" stroked="f">
            <v:stroke joinstyle="miter"/>
            <v:imagedata r:id="rId32" o:title="eqId004d5c84e9636ffab4f1825ea166307d"/>
            <o:lock v:ext="edit" aspectratio="t"/>
            <w10:anchorlock/>
          </v:shape>
          <o:OLEObject Type="Embed" ProgID="Equation.DSMT4" ShapeID="_x0000_i1062" DrawAspect="Content" ObjectID="_1468075762" r:id="rId85"/>
        </w:object>
      </w:r>
      <w:r>
        <w:rPr>
          <w:color w:val="000000"/>
        </w:rPr>
        <w:t>为阿伏加德罗常数的值，下列说法错误的是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3333750" cy="2000250"/>
            <wp:effectExtent l="0" t="0" r="3810" b="11430"/>
            <wp:docPr id="100029" name="图片 100029" descr="@@@f2f4ce45-766d-4688-9d64-06e3ddeffe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f2f4ce45-766d-4688-9d64-06e3ddeffec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A．放电时，B电极反应式：</w:t>
      </w:r>
      <w:r>
        <w:object>
          <v:shape id="_x0000_i1063" type="#_x0000_t75" alt="eqIdb2d372901b5684cd2cc9cea9a3840b96" style="width:58.8pt;height:16.8pt" o:oleicon="f" o:ole="" coordsize="21600,21600" o:preferrelative="t" filled="f" stroked="f">
            <v:stroke joinstyle="miter"/>
            <v:imagedata r:id="rId87" o:title="eqIdb2d372901b5684cd2cc9cea9a3840b96"/>
            <o:lock v:ext="edit" aspectratio="t"/>
            <w10:anchorlock/>
          </v:shape>
          <o:OLEObject Type="Embed" ProgID="Equation.DSMT4" ShapeID="_x0000_i1063" DrawAspect="Content" ObjectID="_1468075763" r:id="rId8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B．放电时，电解质储罐中离子总浓度增大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C．M为阳离子交换膜，N为阴离子交换膜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D．充电时，A极增重32.5g时，C区增加的离子数为</w:t>
      </w:r>
      <w:r>
        <w:object>
          <v:shape id="_x0000_i1064" type="#_x0000_t75" alt="eqIdf71f57065d1ae21e698feb63ed87bbd4" style="width:22.2pt;height:15.6pt" o:oleicon="f" o:ole="" coordsize="21600,21600" o:preferrelative="t" filled="f" stroked="f">
            <v:stroke joinstyle="miter"/>
            <v:imagedata r:id="rId41" o:title="eqIdf71f57065d1ae21e698feb63ed87bbd4"/>
            <o:lock v:ext="edit" aspectratio="t"/>
            <w10:anchorlock/>
          </v:shape>
          <o:OLEObject Type="Embed" ProgID="Equation.DSMT4" ShapeID="_x0000_i1064" DrawAspect="Content" ObjectID="_1468075764" r:id="rId8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13．下列依据热化学方程式得出的结论正确的是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4"/>
        <w:gridCol w:w="3915"/>
        <w:gridCol w:w="534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热化学方程式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结论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2H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(g)+ 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(g)=2H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O(g)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</w:rPr>
              <w:t>  </w:t>
            </w:r>
            <w:r>
              <w:rPr>
                <w:color w:val="000000"/>
              </w:rPr>
              <w:t>△H=−483.6kJ/mol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的标准燃烧热为−241.8kJ/mol</w:t>
            </w:r>
          </w:p>
        </w:tc>
      </w:tr>
    </w:tbl>
    <w:p>
      <w:pPr>
        <w:sectPr>
          <w:type w:val="nextPage"/>
          <w:pgSz w:w="11907" w:h="16839"/>
          <w:pgMar w:top="900" w:right="1134" w:bottom="900" w:left="1134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4"/>
        <w:gridCol w:w="3915"/>
        <w:gridCol w:w="534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OH</w:t>
            </w:r>
            <w:r>
              <w:rPr>
                <w:color w:val="000000"/>
                <w:vertAlign w:val="superscript"/>
              </w:rPr>
              <w:t>－</w:t>
            </w:r>
            <w:r>
              <w:rPr>
                <w:color w:val="000000"/>
              </w:rPr>
              <w:t>(aq)+H</w:t>
            </w:r>
            <w:r>
              <w:rPr>
                <w:color w:val="000000"/>
                <w:vertAlign w:val="superscript"/>
              </w:rPr>
              <w:t>+</w:t>
            </w:r>
            <w:r>
              <w:rPr>
                <w:color w:val="000000"/>
              </w:rPr>
              <w:t>(aq)=H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O(l)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</w:rPr>
              <w:t>  </w:t>
            </w:r>
            <w:r>
              <w:rPr>
                <w:color w:val="000000"/>
              </w:rPr>
              <w:t>△H=−57.3kJ/mol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含1 mol NaOH的稀溶液与浓硫酸完全中和，放出热量小于57.3kJ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2C(s)+2O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(g)=2CO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(g)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</w:rPr>
              <w:t>  </w:t>
            </w:r>
            <w:r>
              <w:rPr>
                <w:color w:val="000000"/>
              </w:rPr>
              <w:t>△H=−a kJ/mol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2C(s)+O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(g)=2CO(g)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</w:rPr>
              <w:t>  </w:t>
            </w:r>
            <w:r>
              <w:rPr>
                <w:color w:val="000000"/>
              </w:rPr>
              <w:t>△H=−b kJ/mol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b&lt;a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C(石墨，s)=C(金刚石，s)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</w:rPr>
              <w:t>  </w:t>
            </w:r>
            <w:r>
              <w:rPr>
                <w:color w:val="000000"/>
              </w:rPr>
              <w:t>△H=+1.5 kJ/mol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金刚石比石墨稳定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14．金属镍有广泛的用途，粗镍中含有Fe、Zn、Cu、Pt等杂质，可用电解法制得高纯度的镍。下列叙述正确的是(已知氧化性：</w:t>
      </w:r>
      <w:r>
        <w:object>
          <v:shape id="_x0000_i1065" type="#_x0000_t75" alt="eqIddc6ff78ca34c254cedc1fc9f569ac580" style="width:81.6pt;height:13.8pt" o:oleicon="f" o:ole="" coordsize="21600,21600" o:preferrelative="t" filled="f" stroked="f">
            <v:stroke joinstyle="miter"/>
            <v:imagedata r:id="rId90" o:title="eqIddc6ff78ca34c254cedc1fc9f569ac580"/>
            <o:lock v:ext="edit" aspectratio="t"/>
            <w10:anchorlock/>
          </v:shape>
          <o:OLEObject Type="Embed" ProgID="Equation.DSMT4" ShapeID="_x0000_i1065" DrawAspect="Content" ObjectID="_1468075765" r:id="rId91"/>
        </w:object>
      </w:r>
      <w:r>
        <w:rPr>
          <w:color w:val="000000"/>
        </w:rPr>
        <w:t>)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A．阳极发生还原反应，其电极反应式为</w:t>
      </w:r>
      <w:r>
        <w:object>
          <v:shape id="_x0000_i1066" type="#_x0000_t75" alt="eqId585ce2762b768a196f40791cf110b161" style="width:68.4pt;height:13.8pt" o:oleicon="f" o:ole="" coordsize="21600,21600" o:preferrelative="t" filled="f" stroked="f">
            <v:stroke joinstyle="miter"/>
            <v:imagedata r:id="rId92" o:title="eqId585ce2762b768a196f40791cf110b161"/>
            <o:lock v:ext="edit" aspectratio="t"/>
            <w10:anchorlock/>
          </v:shape>
          <o:OLEObject Type="Embed" ProgID="Equation.DSMT4" ShapeID="_x0000_i1066" DrawAspect="Content" ObjectID="_1468075766" r:id="rId93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B．电解过程中，阳极质量的减少量与阴极质量的增加量相等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C．电解后，溶液中存在的阳离子只有</w:t>
      </w:r>
      <w:r>
        <w:object>
          <v:shape id="_x0000_i1067" type="#_x0000_t75" alt="eqId53f76c716b2947251bc5385f9f910aab" style="width:21pt;height:13.8pt" o:oleicon="f" o:ole="" coordsize="21600,21600" o:preferrelative="t" filled="f" stroked="f">
            <v:stroke joinstyle="miter"/>
            <v:imagedata r:id="rId94" o:title="eqId53f76c716b2947251bc5385f9f910aab"/>
            <o:lock v:ext="edit" aspectratio="t"/>
            <w10:anchorlock/>
          </v:shape>
          <o:OLEObject Type="Embed" ProgID="Equation.DSMT4" ShapeID="_x0000_i1067" DrawAspect="Content" ObjectID="_1468075767" r:id="rId95"/>
        </w:object>
      </w:r>
      <w:r>
        <w:rPr>
          <w:color w:val="000000"/>
        </w:rPr>
        <w:t>和</w:t>
      </w:r>
      <w:r>
        <w:object>
          <v:shape id="_x0000_i1068" type="#_x0000_t75" alt="eqId24116fe857ce4a334ce96935a84fd7d9" style="width:22.8pt;height:13.2pt" o:oleicon="f" o:ole="" coordsize="21600,21600" o:preferrelative="t" filled="f" stroked="f">
            <v:stroke joinstyle="miter"/>
            <v:imagedata r:id="rId96" o:title="eqId24116fe857ce4a334ce96935a84fd7d9"/>
            <o:lock v:ext="edit" aspectratio="t"/>
            <w10:anchorlock/>
          </v:shape>
          <o:OLEObject Type="Embed" ProgID="Equation.DSMT4" ShapeID="_x0000_i1068" DrawAspect="Content" ObjectID="_1468075768" r:id="rId97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D．电解后，电解槽底部的阳极泥中有Cu和Pt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15．钛酸钙是典型的钙钛矿型化合物，该类化合物具有特殊的理化性质，比如吸光性、电催化性等，其晶体结构如图所示。下列说法正确的是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1847850" cy="1133475"/>
            <wp:effectExtent l="0" t="0" r="11430" b="9525"/>
            <wp:docPr id="100031" name="图片 100031" descr="@@@92a4bcc1-94fe-44c1-aafa-f9c2d1cd9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92a4bcc1-94fe-44c1-aafa-f9c2d1cd93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A．基态钛原子价电子排布式为4s</w:t>
      </w:r>
      <w:r>
        <w:rPr>
          <w:color w:val="000000"/>
          <w:vertAlign w:val="superscript"/>
        </w:rPr>
        <w:t>2</w:t>
      </w:r>
      <w:r>
        <w:rPr>
          <w:color w:val="000000"/>
        </w:rPr>
        <w:t>3d</w:t>
      </w:r>
      <w:r>
        <w:rPr>
          <w:color w:val="000000"/>
          <w:vertAlign w:val="superscript"/>
        </w:rPr>
        <w:t>2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B．钛酸钙的化学式为CaTiO</w:t>
      </w:r>
      <w:r>
        <w:rPr>
          <w:color w:val="000000"/>
          <w:vertAlign w:val="subscript"/>
        </w:rPr>
        <w:t>2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C．每个晶胞中含有8个Ca</w:t>
      </w:r>
      <w:r>
        <w:rPr>
          <w:color w:val="000000"/>
          <w:vertAlign w:val="superscript"/>
        </w:rPr>
        <w:t>2+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rPr>
          <w:color w:val="000000"/>
        </w:rPr>
        <w:t>D．每个Ca</w:t>
      </w:r>
      <w:r>
        <w:rPr>
          <w:color w:val="000000"/>
          <w:vertAlign w:val="superscript"/>
        </w:rPr>
        <w:t>2+</w:t>
      </w:r>
      <w:r>
        <w:rPr>
          <w:color w:val="000000"/>
        </w:rPr>
        <w:t>周围距离最近且等距的O</w:t>
      </w:r>
      <w:r>
        <w:rPr>
          <w:color w:val="000000"/>
          <w:vertAlign w:val="superscript"/>
        </w:rPr>
        <w:t>2-</w:t>
      </w:r>
      <w:r>
        <w:rPr>
          <w:color w:val="000000"/>
        </w:rPr>
        <w:t>有12个</w:t>
      </w:r>
    </w:p>
    <w:p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  <w:color w:val="000000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16．硼化钛</w:t>
      </w:r>
      <w:r>
        <w:object>
          <v:shape id="_x0000_i1069" type="#_x0000_t75" alt="eqId24cc75f9548c39e3a3fe97992f01bcd1" style="width:31.8pt;height:18pt" o:oleicon="f" o:ole="" coordsize="21600,21600" o:preferrelative="t" filled="f" stroked="f">
            <v:stroke joinstyle="miter"/>
            <v:imagedata r:id="rId99" o:title="eqId24cc75f9548c39e3a3fe97992f01bcd1"/>
            <o:lock v:ext="edit" aspectratio="t"/>
            <w10:anchorlock/>
          </v:shape>
          <o:OLEObject Type="Embed" ProgID="Equation.DSMT4" ShapeID="_x0000_i1069" DrawAspect="Content" ObjectID="_1468075769" r:id="rId100"/>
        </w:object>
      </w:r>
      <w:r>
        <w:rPr>
          <w:color w:val="000000"/>
        </w:rPr>
        <w:t>常用于制备导电陶瓷材料和</w:t>
      </w:r>
      <w:r>
        <w:object>
          <v:shape id="_x0000_i1070" type="#_x0000_t75" alt="eqId86a1102d5378e6741bc4666113afe989" style="width:22.8pt;height:12.6pt" o:oleicon="f" o:ole="" coordsize="21600,21600" o:preferrelative="t" filled="f" stroked="f">
            <v:stroke joinstyle="miter"/>
            <v:imagedata r:id="rId101" o:title="eqId86a1102d5378e6741bc4666113afe989"/>
            <o:lock v:ext="edit" aspectratio="t"/>
            <w10:anchorlock/>
          </v:shape>
          <o:OLEObject Type="Embed" ProgID="Equation.DSMT4" ShapeID="_x0000_i1070" DrawAspect="Content" ObjectID="_1468075770" r:id="rId102"/>
        </w:object>
      </w:r>
      <w:r>
        <w:rPr>
          <w:color w:val="000000"/>
        </w:rPr>
        <w:t>材料。工业上以高钛渣(主要成分为</w:t>
      </w:r>
      <w:r>
        <w:object>
          <v:shape id="_x0000_i1071" type="#_x0000_t75" alt="eqIdb81fcccb8b1700a22d49b6f9bc997854" style="width:24pt;height:15.6pt" o:oleicon="f" o:ole="" coordsize="21600,21600" o:preferrelative="t" filled="f" stroked="f">
            <v:stroke joinstyle="miter"/>
            <v:imagedata r:id="rId103" o:title="eqIdb81fcccb8b1700a22d49b6f9bc997854"/>
            <o:lock v:ext="edit" aspectratio="t"/>
            <w10:anchorlock/>
          </v:shape>
          <o:OLEObject Type="Embed" ProgID="Equation.DSMT4" ShapeID="_x0000_i1071" DrawAspect="Content" ObjectID="_1468075771" r:id="rId104"/>
        </w:object>
      </w:r>
      <w:r>
        <w:rPr>
          <w:color w:val="000000"/>
        </w:rPr>
        <w:t>、</w:t>
      </w:r>
      <w:r>
        <w:object>
          <v:shape id="_x0000_i1072" type="#_x0000_t75" alt="eqId61f83e3c8bcb8237b5aa8a808ad68a45" style="width:22.8pt;height:15.6pt" o:oleicon="f" o:ole="" coordsize="21600,21600" o:preferrelative="t" filled="f" stroked="f">
            <v:stroke joinstyle="miter"/>
            <v:imagedata r:id="rId105" o:title="eqId61f83e3c8bcb8237b5aa8a808ad68a45"/>
            <o:lock v:ext="edit" aspectratio="t"/>
            <w10:anchorlock/>
          </v:shape>
          <o:OLEObject Type="Embed" ProgID="Equation.DSMT4" ShapeID="_x0000_i1072" DrawAspect="Content" ObjectID="_1468075772" r:id="rId106"/>
        </w:object>
      </w:r>
      <w:r>
        <w:rPr>
          <w:color w:val="000000"/>
        </w:rPr>
        <w:t>、</w:t>
      </w:r>
      <w:r>
        <w:object>
          <v:shape id="_x0000_i1073" type="#_x0000_t75" alt="eqIdc80d9015ef1b9e7dee298b5cf0458ac3" style="width:28.2pt;height:15.6pt" o:oleicon="f" o:ole="" coordsize="21600,21600" o:preferrelative="t" filled="f" stroked="f">
            <v:stroke joinstyle="miter"/>
            <v:imagedata r:id="rId107" o:title="eqIdc80d9015ef1b9e7dee298b5cf0458ac3"/>
            <o:lock v:ext="edit" aspectratio="t"/>
            <w10:anchorlock/>
          </v:shape>
          <o:OLEObject Type="Embed" ProgID="Equation.DSMT4" ShapeID="_x0000_i1073" DrawAspect="Content" ObjectID="_1468075773" r:id="rId108"/>
        </w:object>
      </w:r>
      <w:r>
        <w:rPr>
          <w:color w:val="000000"/>
        </w:rPr>
        <w:t>和</w:t>
      </w:r>
      <w:r>
        <w:object>
          <v:shape id="_x0000_i1074" type="#_x0000_t75" alt="eqId8b111a57ced26b1adb55b7ab2ed9a6cd" style="width:22.8pt;height:12.6pt" o:oleicon="f" o:ole="" coordsize="21600,21600" o:preferrelative="t" filled="f" stroked="f">
            <v:stroke joinstyle="miter"/>
            <v:imagedata r:id="rId109" o:title="eqId8b111a57ced26b1adb55b7ab2ed9a6cd"/>
            <o:lock v:ext="edit" aspectratio="t"/>
            <w10:anchorlock/>
          </v:shape>
          <o:OLEObject Type="Embed" ProgID="Equation.DSMT4" ShapeID="_x0000_i1074" DrawAspect="Content" ObjectID="_1468075774" r:id="rId110"/>
        </w:object>
      </w:r>
      <w:r>
        <w:rPr>
          <w:color w:val="000000"/>
        </w:rPr>
        <w:t>，另有少量</w:t>
      </w:r>
      <w:r>
        <w:object>
          <v:shape id="_x0000_i1075" type="#_x0000_t75" alt="eqIdc7266995a880b1be14b0db229e7e4b28" style="width:25.8pt;height:13.8pt" o:oleicon="f" o:ole="" coordsize="21600,21600" o:preferrelative="t" filled="f" stroked="f">
            <v:stroke joinstyle="miter"/>
            <v:imagedata r:id="rId111" o:title="eqIdc7266995a880b1be14b0db229e7e4b28"/>
            <o:lock v:ext="edit" aspectratio="t"/>
            <w10:anchorlock/>
          </v:shape>
          <o:OLEObject Type="Embed" ProgID="Equation.DSMT4" ShapeID="_x0000_i1075" DrawAspect="Content" ObjectID="_1468075775" r:id="rId112"/>
        </w:object>
      </w:r>
      <w:r>
        <w:rPr>
          <w:color w:val="000000"/>
        </w:rPr>
        <w:t>、</w:t>
      </w:r>
      <w:r>
        <w:object>
          <v:shape id="_x0000_i1076" type="#_x0000_t75" alt="eqId5bf569dd58a4cb7dfa504875f2966908" style="width:28.2pt;height:16.2pt" o:oleicon="f" o:ole="" coordsize="21600,21600" o:preferrelative="t" filled="f" stroked="f">
            <v:stroke joinstyle="miter"/>
            <v:imagedata r:id="rId113" o:title="eqId5bf569dd58a4cb7dfa504875f2966908"/>
            <o:lock v:ext="edit" aspectratio="t"/>
            <w10:anchorlock/>
          </v:shape>
          <o:OLEObject Type="Embed" ProgID="Equation.DSMT4" ShapeID="_x0000_i1076" DrawAspect="Content" ObjectID="_1468075776" r:id="rId114"/>
        </w:object>
      </w:r>
      <w:r>
        <w:rPr>
          <w:color w:val="000000"/>
        </w:rPr>
        <w:t>)为原料制取</w:t>
      </w:r>
      <w:r>
        <w:object>
          <v:shape id="_x0000_i1077" type="#_x0000_t75" alt="eqId6d027be1d2cf70c958fdc0ffeab04163" style="width:22.8pt;height:15.6pt" o:oleicon="f" o:ole="" coordsize="21600,21600" o:preferrelative="t" filled="f" stroked="f">
            <v:stroke joinstyle="miter"/>
            <v:imagedata r:id="rId115" o:title="eqId6d027be1d2cf70c958fdc0ffeab04163"/>
            <o:lock v:ext="edit" aspectratio="t"/>
            <w10:anchorlock/>
          </v:shape>
          <o:OLEObject Type="Embed" ProgID="Equation.DSMT4" ShapeID="_x0000_i1077" DrawAspect="Content" ObjectID="_1468075777" r:id="rId116"/>
        </w:object>
      </w:r>
      <w:r>
        <w:rPr>
          <w:color w:val="000000"/>
        </w:rPr>
        <w:t>的流程如下：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4981575" cy="1000125"/>
            <wp:effectExtent l="0" t="0" r="1905" b="5715"/>
            <wp:docPr id="100033" name="图片 100033" descr="@@@5e8cd0d1-b07c-4312-802e-4aecfaf47c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5e8cd0d1-b07c-4312-802e-4aecfaf47ca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134" w:bottom="900" w:left="1134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已知：①电弧炉是由石墨电极和石墨坩埚组成的高温加热装置；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</w:t>
      </w:r>
      <w:r>
        <w:object>
          <v:shape id="_x0000_i1078" type="#_x0000_t75" alt="eqId1ceee9950eb2d9472868a054f639eebe" style="width:24.6pt;height:16.2pt" o:oleicon="f" o:ole="" coordsize="21600,21600" o:preferrelative="t" filled="f" stroked="f">
            <v:stroke joinstyle="miter"/>
            <v:imagedata r:id="rId118" o:title="eqId1ceee9950eb2d9472868a054f639eebe"/>
            <o:lock v:ext="edit" aspectratio="t"/>
            <w10:anchorlock/>
          </v:shape>
          <o:OLEObject Type="Embed" ProgID="Equation.DSMT4" ShapeID="_x0000_i1078" DrawAspect="Content" ObjectID="_1468075778" r:id="rId119"/>
        </w:object>
      </w:r>
      <w:r>
        <w:rPr>
          <w:color w:val="000000"/>
        </w:rPr>
        <w:t>高温下蒸气压大、易挥发；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③</w:t>
      </w:r>
      <w:r>
        <w:object>
          <v:shape id="_x0000_i1079" type="#_x0000_t75" alt="eqIdb81fcccb8b1700a22d49b6f9bc997854" style="width:24pt;height:15.6pt" o:oleicon="f" o:ole="" coordsize="21600,21600" o:preferrelative="t" filled="f" stroked="f">
            <v:stroke joinstyle="miter"/>
            <v:imagedata r:id="rId103" o:title="eqIdb81fcccb8b1700a22d49b6f9bc997854"/>
            <o:lock v:ext="edit" aspectratio="t"/>
            <w10:anchorlock/>
          </v:shape>
          <o:OLEObject Type="Embed" ProgID="Equation.DSMT4" ShapeID="_x0000_i1079" DrawAspect="Content" ObjectID="_1468075779" r:id="rId120"/>
        </w:object>
      </w:r>
      <w:r>
        <w:rPr>
          <w:color w:val="000000"/>
        </w:rPr>
        <w:t>可溶于热的浓硫酸形成</w:t>
      </w:r>
      <w:r>
        <w:object>
          <v:shape id="_x0000_i1080" type="#_x0000_t75" alt="eqIdb8db24497ce6bdc0028ada61324bf8c6" style="width:28.2pt;height:13.8pt" o:oleicon="f" o:ole="" coordsize="21600,21600" o:preferrelative="t" filled="f" stroked="f">
            <v:stroke joinstyle="miter"/>
            <v:imagedata r:id="rId121" o:title="eqIdb8db24497ce6bdc0028ada61324bf8c6"/>
            <o:lock v:ext="edit" aspectratio="t"/>
            <w10:anchorlock/>
          </v:shape>
          <o:OLEObject Type="Embed" ProgID="Equation.DSMT4" ShapeID="_x0000_i1080" DrawAspect="Content" ObjectID="_1468075780" r:id="rId122"/>
        </w:objec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(1)为提高“酸浸”的浸出率，可采取的措施为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</w:t>
      </w:r>
      <w:r>
        <w:rPr>
          <w:color w:val="000000"/>
        </w:rPr>
        <w:t>(写一条即可)。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(2)“酸解”后滤渣的主要成分为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</w:t>
      </w:r>
      <w:r>
        <w:rPr>
          <w:color w:val="000000"/>
        </w:rPr>
        <w:t>(写化学式)。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(3)“水解”需在沸水中进行，离子反应方程式为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</w:t>
      </w:r>
      <w:r>
        <w:rPr>
          <w:color w:val="000000"/>
        </w:rPr>
        <w:t>；该工艺中，经处理可循环利用的物质为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</w:t>
      </w:r>
      <w:r>
        <w:rPr>
          <w:color w:val="000000"/>
        </w:rPr>
        <w:t>(写化学式)。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(4)“热还原”中发生反应的化学方程式为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</w:t>
      </w:r>
      <w:r>
        <w:rPr>
          <w:color w:val="000000"/>
        </w:rPr>
        <w:t>，</w:t>
      </w:r>
      <w:r>
        <w:object>
          <v:shape id="_x0000_i1081" type="#_x0000_t75" alt="eqId1ceee9950eb2d9472868a054f639eebe" style="width:24.6pt;height:16.2pt" o:oleicon="f" o:ole="" coordsize="21600,21600" o:preferrelative="t" filled="f" stroked="f">
            <v:stroke joinstyle="miter"/>
            <v:imagedata r:id="rId118" o:title="eqId1ceee9950eb2d9472868a054f639eebe"/>
            <o:lock v:ext="edit" aspectratio="t"/>
            <w10:anchorlock/>
          </v:shape>
          <o:OLEObject Type="Embed" ProgID="Equation.DSMT4" ShapeID="_x0000_i1081" DrawAspect="Content" ObjectID="_1468075781" r:id="rId123"/>
        </w:object>
      </w:r>
      <w:r>
        <w:rPr>
          <w:color w:val="000000"/>
        </w:rPr>
        <w:t>的实际用量超过了理论化学计量用量，原因是</w:t>
      </w:r>
      <w:r>
        <w:rPr>
          <w:rFonts w:ascii="Times New Roman" w:eastAsia="Times New Roman" w:hAnsi="Times New Roman"/>
          <w:color w:val="000000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(5)原料中的</w:t>
      </w:r>
      <w:r>
        <w:object>
          <v:shape id="_x0000_i1082" type="#_x0000_t75" alt="eqId1ceee9950eb2d9472868a054f639eebe" style="width:24.6pt;height:16.2pt" o:oleicon="f" o:ole="" coordsize="21600,21600" o:preferrelative="t" filled="f" stroked="f">
            <v:stroke joinstyle="miter"/>
            <v:imagedata r:id="rId118" o:title="eqId1ceee9950eb2d9472868a054f639eebe"/>
            <o:lock v:ext="edit" aspectratio="t"/>
            <w10:anchorlock/>
          </v:shape>
          <o:OLEObject Type="Embed" ProgID="Equation.DSMT4" ShapeID="_x0000_i1082" DrawAspect="Content" ObjectID="_1468075782" r:id="rId124"/>
        </w:object>
      </w:r>
      <w:r>
        <w:rPr>
          <w:color w:val="000000"/>
        </w:rPr>
        <w:t>可由硼酸脱水制得。以</w:t>
      </w:r>
      <w:r>
        <w:object>
          <v:shape id="_x0000_i1083" type="#_x0000_t75" alt="eqIdda5471eae2a5250b1c8399fabb93bf9f" style="width:45pt;height:15pt" o:oleicon="f" o:ole="" coordsize="21600,21600" o:preferrelative="t" filled="f" stroked="f">
            <v:stroke joinstyle="miter"/>
            <v:imagedata r:id="rId125" o:title="eqIdda5471eae2a5250b1c8399fabb93bf9f"/>
            <o:lock v:ext="edit" aspectratio="t"/>
            <w10:anchorlock/>
          </v:shape>
          <o:OLEObject Type="Embed" ProgID="Equation.DSMT4" ShapeID="_x0000_i1083" DrawAspect="Content" ObjectID="_1468075783" r:id="rId126"/>
        </w:object>
      </w:r>
      <w:r>
        <w:rPr>
          <w:color w:val="000000"/>
        </w:rPr>
        <w:t>为原料，用电渗析法制备硼酸</w:t>
      </w:r>
      <w:r>
        <w:object>
          <v:shape id="_x0000_i1084" type="#_x0000_t75" alt="eqId503e8725adbf356c943404822d0fdbe9" style="width:41.4pt;height:18pt" o:oleicon="f" o:ole="" coordsize="21600,21600" o:preferrelative="t" filled="f" stroked="f">
            <v:stroke joinstyle="miter"/>
            <v:imagedata r:id="rId127" o:title="eqId503e8725adbf356c943404822d0fdbe9"/>
            <o:lock v:ext="edit" aspectratio="t"/>
            <w10:anchorlock/>
          </v:shape>
          <o:OLEObject Type="Embed" ProgID="Equation.DSMT4" ShapeID="_x0000_i1084" DrawAspect="Content" ObjectID="_1468075784" r:id="rId128"/>
        </w:object>
      </w:r>
      <w:r>
        <w:rPr>
          <w:color w:val="000000"/>
        </w:rPr>
        <w:t>的装置如图所示。已知装置中阳离子交换膜只允许阳离子通过，关闭</w:t>
      </w:r>
      <w:r>
        <w:object>
          <v:shape id="_x0000_i1085" type="#_x0000_t75" alt="eqIdce93086f0133444d40743d654cba1c55" style="width:31.8pt;height:12.6pt" o:oleicon="f" o:ole="" coordsize="21600,21600" o:preferrelative="t" filled="f" stroked="f">
            <v:stroke joinstyle="miter"/>
            <v:imagedata r:id="rId13" o:title="eqIdce93086f0133444d40743d654cba1c55"/>
            <o:lock v:ext="edit" aspectratio="t"/>
            <w10:anchorlock/>
          </v:shape>
          <o:OLEObject Type="Embed" ProgID="Equation.DSMT4" ShapeID="_x0000_i1085" DrawAspect="Content" ObjectID="_1468075785" r:id="rId129"/>
        </w:object>
      </w:r>
      <w:r>
        <w:rPr>
          <w:color w:val="000000"/>
        </w:rPr>
        <w:t>溶液进出口阀门后电解一段时间，</w:t>
      </w:r>
      <w:r>
        <w:object>
          <v:shape id="_x0000_i1086" type="#_x0000_t75" alt="eqIdce93086f0133444d40743d654cba1c55" style="width:31.8pt;height:12.6pt" o:oleicon="f" o:ole="" coordsize="21600,21600" o:preferrelative="t" filled="f" stroked="f">
            <v:stroke joinstyle="miter"/>
            <v:imagedata r:id="rId13" o:title="eqIdce93086f0133444d40743d654cba1c55"/>
            <o:lock v:ext="edit" aspectratio="t"/>
            <w10:anchorlock/>
          </v:shape>
          <o:OLEObject Type="Embed" ProgID="Equation.DSMT4" ShapeID="_x0000_i1086" DrawAspect="Content" ObjectID="_1468075786" r:id="rId130"/>
        </w:object>
      </w:r>
      <w:r>
        <w:rPr>
          <w:color w:val="000000"/>
        </w:rPr>
        <w:t>溶液的质量变化11g，则产品室中制得</w:t>
      </w:r>
      <w:r>
        <w:object>
          <v:shape id="_x0000_i1087" type="#_x0000_t75" alt="eqId1cb2c1afbe01812c180366696d069df8" style="width:32.4pt;height:16.2pt" o:oleicon="f" o:ole="" coordsize="21600,21600" o:preferrelative="t" filled="f" stroked="f">
            <v:stroke joinstyle="miter"/>
            <v:imagedata r:id="rId131" o:title="eqId1cb2c1afbe01812c180366696d069df8"/>
            <o:lock v:ext="edit" aspectratio="t"/>
            <w10:anchorlock/>
          </v:shape>
          <o:OLEObject Type="Embed" ProgID="Equation.DSMT4" ShapeID="_x0000_i1087" DrawAspect="Content" ObjectID="_1468075787" r:id="rId132"/>
        </w:object>
      </w:r>
      <w:r>
        <w:rPr>
          <w:color w:val="000000"/>
        </w:rPr>
        <w:t>的质量为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</w:t>
      </w:r>
      <w:r>
        <w:rPr>
          <w:color w:val="000000"/>
        </w:rPr>
        <w:t>g。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3533775" cy="1533525"/>
            <wp:effectExtent l="0" t="0" r="1905" b="5715"/>
            <wp:docPr id="100035" name="图片 100035" descr="@@@617d7255-de61-46fc-89a4-052bc954f5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617d7255-de61-46fc-89a4-052bc954f5e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17．电子印制工业产生的某退锡废液含硝酸、锡化合物及少量Fe</w:t>
      </w:r>
      <w:r>
        <w:rPr>
          <w:color w:val="000000"/>
          <w:vertAlign w:val="superscript"/>
        </w:rPr>
        <w:t>3+</w:t>
      </w:r>
      <w:r>
        <w:rPr>
          <w:color w:val="000000"/>
        </w:rPr>
        <w:t>和Cu</w:t>
      </w:r>
      <w:r>
        <w:rPr>
          <w:color w:val="000000"/>
          <w:vertAlign w:val="superscript"/>
        </w:rPr>
        <w:t>2+</w:t>
      </w:r>
      <w:r>
        <w:rPr>
          <w:color w:val="000000"/>
        </w:rPr>
        <w:t>等，对其处理的流程如图。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4924425" cy="1000125"/>
            <wp:effectExtent l="0" t="0" r="13335" b="5715"/>
            <wp:docPr id="100037" name="图片 100037" descr="@@@d86a22f2-4c05-42ad-9909-559cf61e18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d86a22f2-4c05-42ad-9909-559cf61e184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Sn与Si同族，25℃时相关的溶度积见表。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2216"/>
        <w:gridCol w:w="905"/>
        <w:gridCol w:w="1003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化学式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Sn(OH)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(或SnO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·2H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Fe(OH)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Cu(OH)</w:t>
            </w:r>
            <w:r>
              <w:rPr>
                <w:color w:val="000000"/>
                <w:vertAlign w:val="subscript"/>
              </w:rPr>
              <w:t>2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溶度积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1.0×10</w:t>
            </w:r>
            <w:r>
              <w:rPr>
                <w:color w:val="000000"/>
                <w:vertAlign w:val="superscript"/>
              </w:rPr>
              <w:t>-56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4×10</w:t>
            </w:r>
            <w:r>
              <w:rPr>
                <w:color w:val="000000"/>
                <w:vertAlign w:val="superscript"/>
              </w:rPr>
              <w:t>-38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2.5×10</w:t>
            </w:r>
            <w:r>
              <w:rPr>
                <w:color w:val="000000"/>
                <w:vertAlign w:val="superscript"/>
              </w:rPr>
              <w:t>-20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(1)Na</w:t>
      </w:r>
      <w:r>
        <w:rPr>
          <w:color w:val="000000"/>
          <w:vertAlign w:val="subscript"/>
        </w:rPr>
        <w:t>2</w:t>
      </w:r>
      <w:r>
        <w:rPr>
          <w:color w:val="000000"/>
        </w:rPr>
        <w:t>SnO</w:t>
      </w:r>
      <w:r>
        <w:rPr>
          <w:color w:val="000000"/>
          <w:vertAlign w:val="subscript"/>
        </w:rPr>
        <w:t>3</w:t>
      </w:r>
      <w:r>
        <w:rPr>
          <w:color w:val="000000"/>
        </w:rPr>
        <w:t>的回收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①产品Na</w:t>
      </w:r>
      <w:r>
        <w:rPr>
          <w:color w:val="000000"/>
          <w:vertAlign w:val="subscript"/>
        </w:rPr>
        <w:t>2</w:t>
      </w:r>
      <w:r>
        <w:rPr>
          <w:color w:val="000000"/>
        </w:rPr>
        <w:t>SnO</w:t>
      </w:r>
      <w:r>
        <w:rPr>
          <w:color w:val="000000"/>
          <w:vertAlign w:val="subscript"/>
        </w:rPr>
        <w:t>3</w:t>
      </w:r>
      <w:r>
        <w:rPr>
          <w:color w:val="000000"/>
        </w:rPr>
        <w:t>中Sn的化合价是</w:t>
      </w:r>
      <w:r>
        <w:rPr>
          <w:rFonts w:ascii="Times New Roman" w:eastAsia="Times New Roman" w:hAnsi="Times New Roman"/>
          <w:color w:val="000000"/>
          <w:u w:val="single"/>
        </w:rPr>
        <w:t xml:space="preserve">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134" w:bottom="900" w:left="1134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②退锡工艺是利用稀HNO</w:t>
      </w:r>
      <w:r>
        <w:rPr>
          <w:color w:val="000000"/>
          <w:vertAlign w:val="subscript"/>
        </w:rPr>
        <w:t>3</w:t>
      </w:r>
      <w:r>
        <w:rPr>
          <w:color w:val="000000"/>
        </w:rPr>
        <w:t>与Sn反应生成Sn</w:t>
      </w:r>
      <w:r>
        <w:rPr>
          <w:color w:val="000000"/>
          <w:vertAlign w:val="superscript"/>
        </w:rPr>
        <w:t>2+</w:t>
      </w:r>
      <w:r>
        <w:rPr>
          <w:color w:val="000000"/>
        </w:rPr>
        <w:t>，且无气体生成，则生成的硝酸盐是</w:t>
      </w:r>
      <w:r>
        <w:rPr>
          <w:rFonts w:ascii="Times New Roman" w:eastAsia="Times New Roman" w:hAnsi="Times New Roman"/>
          <w:color w:val="000000"/>
          <w:u w:val="single"/>
        </w:rPr>
        <w:t xml:space="preserve">     </w:t>
      </w:r>
      <w:r>
        <w:rPr>
          <w:color w:val="000000"/>
        </w:rPr>
        <w:t>，废液中的Sn</w:t>
      </w:r>
      <w:r>
        <w:rPr>
          <w:color w:val="000000"/>
          <w:vertAlign w:val="superscript"/>
        </w:rPr>
        <w:t>2+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易转化成SnO</w:t>
      </w:r>
      <w:r>
        <w:rPr>
          <w:color w:val="000000"/>
          <w:vertAlign w:val="subscript"/>
        </w:rPr>
        <w:t>2</w:t>
      </w:r>
      <w:r>
        <w:rPr>
          <w:color w:val="000000"/>
        </w:rPr>
        <w:t>·xH</w:t>
      </w:r>
      <w:r>
        <w:rPr>
          <w:color w:val="000000"/>
          <w:vertAlign w:val="subscript"/>
        </w:rPr>
        <w:t>2</w:t>
      </w:r>
      <w:r>
        <w:rPr>
          <w:color w:val="000000"/>
        </w:rPr>
        <w:t>O。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③沉淀1的主要成分是SnO</w:t>
      </w:r>
      <w:r>
        <w:rPr>
          <w:color w:val="000000"/>
          <w:vertAlign w:val="subscript"/>
        </w:rPr>
        <w:t>2</w:t>
      </w:r>
      <w:r>
        <w:rPr>
          <w:color w:val="000000"/>
        </w:rPr>
        <w:t>，焙烧时，与NaOH反应的化学方程式为</w:t>
      </w:r>
      <w:r>
        <w:rPr>
          <w:rFonts w:ascii="Times New Roman" w:eastAsia="Times New Roman" w:hAnsi="Times New Roman"/>
          <w:color w:val="000000"/>
          <w:u w:val="single"/>
        </w:rPr>
        <w:t xml:space="preserve">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(2)滤液1的处理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①滤液1中Fe</w:t>
      </w:r>
      <w:r>
        <w:rPr>
          <w:color w:val="000000"/>
          <w:vertAlign w:val="superscript"/>
        </w:rPr>
        <w:t>3+</w:t>
      </w:r>
      <w:r>
        <w:rPr>
          <w:color w:val="000000"/>
        </w:rPr>
        <w:t>和Cu</w:t>
      </w:r>
      <w:r>
        <w:rPr>
          <w:color w:val="000000"/>
          <w:vertAlign w:val="superscript"/>
        </w:rPr>
        <w:t>2+</w:t>
      </w:r>
      <w:r>
        <w:rPr>
          <w:color w:val="000000"/>
        </w:rPr>
        <w:t>的浓度相近，加入NaOH溶液，先得到的沉淀是</w:t>
      </w:r>
      <w:r>
        <w:rPr>
          <w:rFonts w:ascii="Times New Roman" w:eastAsia="Times New Roman" w:hAnsi="Times New Roman"/>
          <w:color w:val="000000"/>
          <w:u w:val="single"/>
        </w:rPr>
        <w:t xml:space="preserve">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②25℃时，为了使Cu</w:t>
      </w:r>
      <w:r>
        <w:rPr>
          <w:color w:val="000000"/>
          <w:vertAlign w:val="superscript"/>
        </w:rPr>
        <w:t>2+</w:t>
      </w:r>
      <w:r>
        <w:rPr>
          <w:color w:val="000000"/>
        </w:rPr>
        <w:t>沉淀完全，需调节溶液H</w:t>
      </w:r>
      <w:r>
        <w:rPr>
          <w:color w:val="000000"/>
          <w:vertAlign w:val="superscript"/>
        </w:rPr>
        <w:t>+</w:t>
      </w:r>
      <w:r>
        <w:rPr>
          <w:color w:val="000000"/>
        </w:rPr>
        <w:t>浓度不大于</w:t>
      </w:r>
      <w:r>
        <w:rPr>
          <w:rFonts w:ascii="Times New Roman" w:eastAsia="Times New Roman" w:hAnsi="Times New Roman"/>
          <w:color w:val="000000"/>
          <w:u w:val="single"/>
        </w:rPr>
        <w:t xml:space="preserve">      </w:t>
      </w:r>
      <w:r>
        <w:rPr>
          <w:color w:val="000000"/>
        </w:rPr>
        <w:t>mol•L</w:t>
      </w:r>
      <w:r>
        <w:rPr>
          <w:color w:val="000000"/>
          <w:vertAlign w:val="superscript"/>
        </w:rPr>
        <w:t>-1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(3)产品中锡含量的测定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称取产品1.500g，用大量盐酸溶解，在CO</w:t>
      </w:r>
      <w:r>
        <w:rPr>
          <w:color w:val="000000"/>
          <w:vertAlign w:val="subscript"/>
        </w:rPr>
        <w:t>2</w:t>
      </w:r>
      <w:r>
        <w:rPr>
          <w:color w:val="000000"/>
        </w:rPr>
        <w:t>保护下，先用Al片将Sn</w:t>
      </w:r>
      <w:r>
        <w:rPr>
          <w:color w:val="000000"/>
          <w:vertAlign w:val="superscript"/>
        </w:rPr>
        <w:t>4+</w:t>
      </w:r>
      <w:r>
        <w:rPr>
          <w:color w:val="000000"/>
        </w:rPr>
        <w:t>还原为Sn</w:t>
      </w:r>
      <w:r>
        <w:rPr>
          <w:color w:val="000000"/>
          <w:vertAlign w:val="superscript"/>
        </w:rPr>
        <w:t>2+</w:t>
      </w:r>
      <w:r>
        <w:rPr>
          <w:color w:val="000000"/>
        </w:rPr>
        <w:t>，再用0.1000mol•L</w:t>
      </w:r>
      <w:r>
        <w:rPr>
          <w:color w:val="000000"/>
          <w:vertAlign w:val="superscript"/>
        </w:rPr>
        <w:t>-1</w:t>
      </w:r>
      <w:r>
        <w:rPr>
          <w:color w:val="000000"/>
        </w:rPr>
        <w:t>KIO</w:t>
      </w:r>
      <w:r>
        <w:rPr>
          <w:color w:val="000000"/>
          <w:vertAlign w:val="subscript"/>
        </w:rPr>
        <w:t>3</w:t>
      </w:r>
      <w:r>
        <w:rPr>
          <w:color w:val="000000"/>
        </w:rPr>
        <w:t>标准溶液滴定，以淀粉作指示剂滴定过程中IO</w:t>
      </w:r>
      <w:r>
        <w:object>
          <v:shape id="_x0000_i1088" type="#_x0000_t75" alt="eqIdd7da75639d9df997d684f1d6d99692cd" style="width:7.2pt;height:16.2pt" o:oleicon="f" o:ole="" coordsize="21600,21600" o:preferrelative="t" filled="f" stroked="f">
            <v:stroke joinstyle="miter"/>
            <v:imagedata r:id="rId135" o:title="eqIdd7da75639d9df997d684f1d6d99692cd"/>
            <o:lock v:ext="edit" aspectratio="t"/>
            <w10:anchorlock/>
          </v:shape>
          <o:OLEObject Type="Embed" ProgID="Equation.DSMT4" ShapeID="_x0000_i1088" DrawAspect="Content" ObjectID="_1468075788" r:id="rId136"/>
        </w:object>
      </w:r>
      <w:r>
        <w:rPr>
          <w:color w:val="000000"/>
        </w:rPr>
        <w:t>被还原为I</w:t>
      </w:r>
      <w:r>
        <w:rPr>
          <w:color w:val="000000"/>
          <w:vertAlign w:val="superscript"/>
        </w:rPr>
        <w:t>—</w:t>
      </w:r>
      <w:r>
        <w:rPr>
          <w:color w:val="000000"/>
        </w:rPr>
        <w:t>，终点时消耗KIO</w:t>
      </w:r>
      <w:r>
        <w:rPr>
          <w:color w:val="000000"/>
          <w:vertAlign w:val="subscript"/>
        </w:rPr>
        <w:t>3</w:t>
      </w:r>
      <w:r>
        <w:rPr>
          <w:color w:val="000000"/>
        </w:rPr>
        <w:t>溶液20.00mL。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终点时的现象为</w:t>
      </w:r>
      <w:r>
        <w:rPr>
          <w:rFonts w:ascii="Times New Roman" w:eastAsia="Times New Roman" w:hAnsi="Times New Roman"/>
          <w:color w:val="000000"/>
          <w:u w:val="single"/>
        </w:rPr>
        <w:t xml:space="preserve">      </w:t>
      </w:r>
      <w:r>
        <w:rPr>
          <w:color w:val="000000"/>
        </w:rPr>
        <w:t>，产生I</w:t>
      </w:r>
      <w:r>
        <w:rPr>
          <w:color w:val="000000"/>
          <w:vertAlign w:val="subscript"/>
        </w:rPr>
        <w:t>2</w:t>
      </w:r>
      <w:r>
        <w:rPr>
          <w:color w:val="000000"/>
        </w:rPr>
        <w:t>的离子反应方程式为</w:t>
      </w:r>
      <w:r>
        <w:rPr>
          <w:rFonts w:ascii="Times New Roman" w:eastAsia="Times New Roman" w:hAnsi="Times New Roman"/>
          <w:color w:val="000000"/>
          <w:u w:val="single"/>
        </w:rPr>
        <w:t xml:space="preserve">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18．Ⅰ、化学实验中，通常需要使用到硫酸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(1)向Na</w:t>
      </w:r>
      <w:r>
        <w:rPr>
          <w:color w:val="000000"/>
          <w:vertAlign w:val="subscript"/>
        </w:rPr>
        <w:t>2</w:t>
      </w:r>
      <w:r>
        <w:rPr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溶液滴加稀硫酸，产生淡黄色沉淀，写出反应的离子方程式</w:t>
      </w:r>
      <w:r>
        <w:rPr>
          <w:rFonts w:ascii="Times New Roman" w:eastAsia="Times New Roman" w:hAnsi="Times New Roman"/>
          <w:color w:val="000000"/>
          <w:u w:val="single"/>
        </w:rPr>
        <w:t xml:space="preserve">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(2)向硫酸酸化的KMnO</w:t>
      </w:r>
      <w:r>
        <w:rPr>
          <w:color w:val="000000"/>
          <w:vertAlign w:val="subscript"/>
        </w:rPr>
        <w:t>4</w:t>
      </w:r>
      <w:r>
        <w:rPr>
          <w:color w:val="000000"/>
        </w:rPr>
        <w:t>溶液中滴加草酸溶液，紫红色褪去。写出反应的</w:t>
      </w:r>
      <w:r>
        <w:rPr>
          <w:rFonts w:hint="eastAsia"/>
          <w:color w:val="000000"/>
        </w:rPr>
        <w:t>离子</w:t>
      </w:r>
      <w:r>
        <w:rPr>
          <w:color w:val="000000"/>
        </w:rPr>
        <w:t>方程式</w:t>
      </w:r>
      <w:r>
        <w:rPr>
          <w:rFonts w:ascii="Times New Roman" w:eastAsia="Times New Roman" w:hAnsi="Times New Roman"/>
          <w:color w:val="000000"/>
          <w:u w:val="single"/>
        </w:rPr>
        <w:t xml:space="preserve">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Ⅱ、氢气作为一种清洁能源，一直是能源研究的热点，工业上制取氢气有多种方法：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①C(s)+H</w:t>
      </w:r>
      <w:r>
        <w:rPr>
          <w:color w:val="000000"/>
          <w:vertAlign w:val="subscript"/>
        </w:rPr>
        <w:t>2</w:t>
      </w:r>
      <w:r>
        <w:rPr>
          <w:color w:val="000000"/>
        </w:rPr>
        <w:t>O(g)=CO(g)+H</w:t>
      </w:r>
      <w:r>
        <w:rPr>
          <w:color w:val="000000"/>
          <w:vertAlign w:val="subscript"/>
        </w:rPr>
        <w:t>2</w:t>
      </w:r>
      <w:r>
        <w:rPr>
          <w:color w:val="000000"/>
        </w:rPr>
        <w:t>(g)　△H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object>
          <v:shape id="_x0000_i1089" type="#_x0000_t75" alt="eqId18d91b7cbe631c6f767f038f7b79d988" style="width:53.4pt;height:12.6pt" o:oleicon="f" o:ole="" coordsize="21600,21600" o:preferrelative="t" filled="f" stroked="f">
            <v:stroke joinstyle="miter"/>
            <v:imagedata r:id="rId137" o:title="eqId18d91b7cbe631c6f767f038f7b79d988"/>
            <o:lock v:ext="edit" aspectratio="t"/>
            <w10:anchorlock/>
          </v:shape>
          <o:OLEObject Type="Embed" ProgID="Equation.DSMT4" ShapeID="_x0000_i1089" DrawAspect="Content" ObjectID="_1468075789" r:id="rId13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②CH</w:t>
      </w:r>
      <w:r>
        <w:rPr>
          <w:color w:val="000000"/>
          <w:vertAlign w:val="subscript"/>
        </w:rPr>
        <w:t>4</w:t>
      </w:r>
      <w:r>
        <w:rPr>
          <w:color w:val="000000"/>
        </w:rPr>
        <w:t>(g)+CO</w:t>
      </w:r>
      <w:r>
        <w:rPr>
          <w:color w:val="000000"/>
          <w:vertAlign w:val="subscript"/>
        </w:rPr>
        <w:t>2</w:t>
      </w:r>
      <w:r>
        <w:rPr>
          <w:color w:val="000000"/>
        </w:rPr>
        <w:t>(g)=2CO(g)+2H</w:t>
      </w:r>
      <w:r>
        <w:rPr>
          <w:color w:val="000000"/>
          <w:vertAlign w:val="subscript"/>
        </w:rPr>
        <w:t>2</w:t>
      </w:r>
      <w:r>
        <w:rPr>
          <w:color w:val="000000"/>
        </w:rPr>
        <w:t>(g)　△H</w:t>
      </w:r>
      <w:r>
        <w:rPr>
          <w:color w:val="000000"/>
          <w:vertAlign w:val="subscript"/>
        </w:rPr>
        <w:t>2</w:t>
      </w:r>
      <w:r>
        <w:rPr>
          <w:color w:val="000000"/>
        </w:rPr>
        <w:t>=</w:t>
      </w:r>
      <w:r>
        <w:object>
          <v:shape id="_x0000_i1090" type="#_x0000_t75" alt="eqId86f98436ddfb13f5c89b52b5212982b9" style="width:53.4pt;height:12.6pt" o:oleicon="f" o:ole="" coordsize="21600,21600" o:preferrelative="t" filled="f" stroked="f">
            <v:stroke joinstyle="miter"/>
            <v:imagedata r:id="rId139" o:title="eqId86f98436ddfb13f5c89b52b5212982b9"/>
            <o:lock v:ext="edit" aspectratio="t"/>
            <w10:anchorlock/>
          </v:shape>
          <o:OLEObject Type="Embed" ProgID="Equation.DSMT4" ShapeID="_x0000_i1090" DrawAspect="Content" ObjectID="_1468075790" r:id="rId14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③CH</w:t>
      </w:r>
      <w:r>
        <w:rPr>
          <w:color w:val="000000"/>
          <w:vertAlign w:val="subscript"/>
        </w:rPr>
        <w:t>4</w:t>
      </w:r>
      <w:r>
        <w:rPr>
          <w:color w:val="000000"/>
        </w:rPr>
        <w:t>(g)+H</w:t>
      </w:r>
      <w:r>
        <w:rPr>
          <w:color w:val="000000"/>
          <w:vertAlign w:val="subscript"/>
        </w:rPr>
        <w:t>2</w:t>
      </w:r>
      <w:r>
        <w:rPr>
          <w:color w:val="000000"/>
        </w:rPr>
        <w:t>O(g)=CO(g)+3H</w:t>
      </w:r>
      <w:r>
        <w:rPr>
          <w:color w:val="000000"/>
          <w:vertAlign w:val="subscript"/>
        </w:rPr>
        <w:t>2</w:t>
      </w:r>
      <w:r>
        <w:rPr>
          <w:color w:val="000000"/>
        </w:rPr>
        <w:t>(g)　△H</w:t>
      </w:r>
      <w:r>
        <w:rPr>
          <w:color w:val="000000"/>
          <w:vertAlign w:val="subscript"/>
        </w:rPr>
        <w:t>3</w:t>
      </w:r>
      <w:r>
        <w:rPr>
          <w:color w:val="000000"/>
        </w:rPr>
        <w:t>=</w:t>
      </w:r>
      <w:r>
        <w:object>
          <v:shape id="_x0000_i1091" type="#_x0000_t75" alt="eqId815e13034b7a54af1189e457bf377a2c" style="width:53.4pt;height:12.6pt" o:oleicon="f" o:ole="" coordsize="21600,21600" o:preferrelative="t" filled="f" stroked="f">
            <v:stroke joinstyle="miter"/>
            <v:imagedata r:id="rId141" o:title="eqId815e13034b7a54af1189e457bf377a2c"/>
            <o:lock v:ext="edit" aspectratio="t"/>
            <w10:anchorlock/>
          </v:shape>
          <o:OLEObject Type="Embed" ProgID="Equation.DSMT4" ShapeID="_x0000_i1091" DrawAspect="Content" ObjectID="_1468075791" r:id="rId1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④CH</w:t>
      </w:r>
      <w:r>
        <w:rPr>
          <w:color w:val="000000"/>
          <w:vertAlign w:val="subscript"/>
        </w:rPr>
        <w:t>3</w:t>
      </w:r>
      <w:r>
        <w:rPr>
          <w:color w:val="000000"/>
        </w:rPr>
        <w:t>OH(1)=CO(g)+2H</w:t>
      </w:r>
      <w:r>
        <w:rPr>
          <w:color w:val="000000"/>
          <w:vertAlign w:val="subscript"/>
        </w:rPr>
        <w:t>2</w:t>
      </w:r>
      <w:r>
        <w:rPr>
          <w:color w:val="000000"/>
        </w:rPr>
        <w:t>(g)　△H</w:t>
      </w:r>
      <w:r>
        <w:rPr>
          <w:color w:val="000000"/>
          <w:vertAlign w:val="subscript"/>
        </w:rPr>
        <w:t>4</w:t>
      </w:r>
      <w:r>
        <w:rPr>
          <w:color w:val="000000"/>
        </w:rPr>
        <w:t>=</w:t>
      </w:r>
      <w:r>
        <w:object>
          <v:shape id="_x0000_i1092" type="#_x0000_t75" alt="eqIdc86e16079cb6fabf20f59c41ee5230f0" style="width:61.8pt;height:12.6pt" o:oleicon="f" o:ole="" coordsize="21600,21600" o:preferrelative="t" filled="f" stroked="f">
            <v:stroke joinstyle="miter"/>
            <v:imagedata r:id="rId143" o:title="eqIdc86e16079cb6fabf20f59c41ee5230f0"/>
            <o:lock v:ext="edit" aspectratio="t"/>
            <w10:anchorlock/>
          </v:shape>
          <o:OLEObject Type="Embed" ProgID="Equation.DSMT4" ShapeID="_x0000_i1092" DrawAspect="Content" ObjectID="_1468075792" r:id="rId14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(3)根据以上数据，请写出CH</w:t>
      </w:r>
      <w:r>
        <w:rPr>
          <w:color w:val="000000"/>
          <w:vertAlign w:val="subscript"/>
        </w:rPr>
        <w:t>4</w:t>
      </w:r>
      <w:r>
        <w:rPr>
          <w:color w:val="000000"/>
        </w:rPr>
        <w:t>(g)分解生成C(s)和H</w:t>
      </w:r>
      <w:r>
        <w:rPr>
          <w:color w:val="000000"/>
          <w:vertAlign w:val="subscript"/>
        </w:rPr>
        <w:t>2</w:t>
      </w:r>
      <w:r>
        <w:rPr>
          <w:color w:val="000000"/>
        </w:rPr>
        <w:t>(g)的热化学方程式</w:t>
      </w:r>
      <w:r>
        <w:rPr>
          <w:rFonts w:ascii="Times New Roman" w:eastAsia="Times New Roman" w:hAnsi="Times New Roman"/>
          <w:color w:val="000000"/>
          <w:u w:val="single"/>
        </w:rPr>
        <w:t xml:space="preserve">     </w:t>
      </w:r>
      <w:r>
        <w:rPr>
          <w:color w:val="000000"/>
        </w:rPr>
        <w:t>。反应②需要在</w:t>
      </w:r>
      <w:r>
        <w:rPr>
          <w:rFonts w:ascii="Times New Roman" w:eastAsia="Times New Roman" w:hAnsi="Times New Roman"/>
          <w:color w:val="000000"/>
          <w:u w:val="single"/>
        </w:rPr>
        <w:t xml:space="preserve">     </w:t>
      </w:r>
      <w:r>
        <w:rPr>
          <w:color w:val="000000"/>
        </w:rPr>
        <w:t>(高温、低温)下才能自发进行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(4)几种化学键的键能如下表所示：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94"/>
        <w:gridCol w:w="596"/>
        <w:gridCol w:w="692"/>
        <w:gridCol w:w="1260"/>
        <w:gridCol w:w="673"/>
        <w:gridCol w:w="70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化学键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C=O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H—H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93" type="#_x0000_t75" alt="eqId0652917a754ec64e98399b6930c60a05" style="width:51pt;height:13.8pt" o:oleicon="f" o:ole="" coordsize="21600,21600" o:preferrelative="t" filled="f" stroked="f">
                  <v:stroke joinstyle="miter"/>
                  <v:imagedata r:id="rId145" o:title="eqId0652917a754ec64e98399b6930c60a05"/>
                  <o:lock v:ext="edit" aspectratio="t"/>
                  <w10:anchorlock/>
                </v:shape>
                <o:OLEObject Type="Embed" ProgID="Equation.DSMT4" ShapeID="_x0000_i1093" DrawAspect="Content" ObjectID="_1468075793" r:id="rId14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C—H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O—H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键能/kJ·mol</w:t>
            </w:r>
            <w:r>
              <w:rPr>
                <w:color w:val="000000"/>
                <w:vertAlign w:val="superscript"/>
              </w:rPr>
              <w:t>-1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436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414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463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根据以上有关反应的△H，计算x=</w:t>
      </w:r>
      <w:r>
        <w:rPr>
          <w:rFonts w:ascii="Times New Roman" w:eastAsia="Times New Roman" w:hAnsi="Times New Roman"/>
          <w:color w:val="000000"/>
          <w:u w:val="single"/>
        </w:rPr>
        <w:t xml:space="preserve">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(5)我国科学家通过计算机模拟，研究了在某催化剂表面上发生反应④的反应历程(吸附在催化剂表面的物质，用"*"标注)。甲醇(CH</w:t>
      </w:r>
      <w:r>
        <w:rPr>
          <w:color w:val="000000"/>
          <w:vertAlign w:val="subscript"/>
        </w:rPr>
        <w:t>3</w:t>
      </w:r>
      <w:r>
        <w:rPr>
          <w:color w:val="000000"/>
        </w:rPr>
        <w:t>OH)脱氢反应的第一步历程，有两种可能方式：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方式Ⅰ：</w:t>
      </w:r>
      <w:r>
        <w:object>
          <v:shape id="_x0000_i1094" type="#_x0000_t75" alt="eqId8ead82ca7207cb1d67c74ffb2d21d298" style="width:192pt;height:16.8pt" o:oleicon="f" o:ole="" coordsize="21600,21600" o:preferrelative="t" filled="f" stroked="f">
            <v:stroke joinstyle="miter"/>
            <v:imagedata r:id="rId147" o:title="eqId8ead82ca7207cb1d67c74ffb2d21d298"/>
            <o:lock v:ext="edit" aspectratio="t"/>
            <w10:anchorlock/>
          </v:shape>
          <o:OLEObject Type="Embed" ProgID="Equation.DSMT4" ShapeID="_x0000_i1094" DrawAspect="Content" ObjectID="_1468075794" r:id="rId14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方式Ⅱ：</w:t>
      </w:r>
      <w:r>
        <w:object>
          <v:shape id="_x0000_i1095" type="#_x0000_t75" alt="eqId239cc9fd5a36b8c435b10116f621d222" style="width:190.8pt;height:16.8pt" o:oleicon="f" o:ole="" coordsize="21600,21600" o:preferrelative="t" filled="f" stroked="f">
            <v:stroke joinstyle="miter"/>
            <v:imagedata r:id="rId149" o:title="eqId239cc9fd5a36b8c435b10116f621d222"/>
            <o:lock v:ext="edit" aspectratio="t"/>
            <w10:anchorlock/>
          </v:shape>
          <o:OLEObject Type="Embed" ProgID="Equation.DSMT4" ShapeID="_x0000_i1095" DrawAspect="Content" ObjectID="_1468075795" r:id="rId150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134" w:bottom="900" w:left="1134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活化能E值推测，甲醇脱氢过程中主要历程的方式为</w:t>
      </w:r>
      <w:r>
        <w:rPr>
          <w:rFonts w:ascii="Times New Roman" w:eastAsia="Times New Roman" w:hAnsi="Times New Roman"/>
          <w:color w:val="000000"/>
          <w:u w:val="single"/>
        </w:rPr>
        <w:t xml:space="preserve">     </w:t>
      </w:r>
      <w:r>
        <w:rPr>
          <w:color w:val="000000"/>
        </w:rPr>
        <w:t>(填"Ⅰ"或"Ⅱ")。计算机模拟的各步反应的能量变化示意图如下。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3476625" cy="1524000"/>
            <wp:effectExtent l="0" t="0" r="13335" b="0"/>
            <wp:docPr id="100039" name="图片 100039" descr="@@@c7fb2e88-98ce-4eed-a675-c99fb71b24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c7fb2e88-98ce-4eed-a675-c99fb71b243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写出该历程中有最大能垒(活化能)的基元反应的化学方程式</w:t>
      </w:r>
      <w:r>
        <w:rPr>
          <w:rFonts w:ascii="Times New Roman" w:eastAsia="Times New Roman" w:hAnsi="Times New Roman"/>
          <w:color w:val="000000"/>
          <w:u w:val="single"/>
        </w:rPr>
        <w:t xml:space="preserve">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19．某芳香烃A是有机合成中重要的原料，由A制取高聚物M的流程如下：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</w:rPr>
        <w:drawing>
          <wp:inline distT="0" distB="0" distL="114300" distR="114300">
            <wp:extent cx="4705350" cy="1847850"/>
            <wp:effectExtent l="0" t="0" r="3810" b="11430"/>
            <wp:docPr id="100041" name="图片 100041" descr="@@@e0fcaaf0-ce56-4357-b895-d12f5d80a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e0fcaaf0-ce56-4357-b895-d12f5d80a4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(1)A的结构简式为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(2)反应②的条件为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(3)D中含有的官能团的名称为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(4)反应⑤的反应类型为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(5)写出反应③的化学方程式</w:t>
      </w:r>
      <w:r>
        <w:rPr>
          <w:rFonts w:ascii="Times New Roman" w:eastAsia="Times New Roman" w:hAnsi="Times New Roman"/>
          <w:color w:val="000000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(6)K与C互为同分异构体，满足下列两个条件的K有</w:t>
      </w:r>
      <w:r>
        <w:rPr>
          <w:rFonts w:ascii="Times New Roman" w:eastAsia="Times New Roman" w:hAnsi="Times New Roman"/>
          <w:color w:val="000000"/>
          <w:u w:val="single"/>
        </w:rPr>
        <w:t xml:space="preserve">           </w:t>
      </w:r>
      <w:r>
        <w:rPr>
          <w:color w:val="000000"/>
        </w:rPr>
        <w:t>种(不考虑立体异构)。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①苯环上连有三个取代基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②1molK最多可消耗2 molNaOH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134" w:bottom="900" w:left="1134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其中核磁共振氢谱显示为6组峰，且峰面积比为1：2：2：2：2：3的同分异构体的结构简式为</w:t>
      </w:r>
      <w:r>
        <w:rPr>
          <w:rFonts w:ascii="Times New Roman" w:eastAsia="Times New Roman" w:hAnsi="Times New Roman"/>
          <w:color w:val="000000"/>
          <w:u w:val="single"/>
        </w:rPr>
        <w:t xml:space="preserve">           </w:t>
      </w:r>
      <w:r>
        <w:rPr>
          <w:color w:val="000000"/>
        </w:rPr>
        <w:t>(写一种)。</w:t>
      </w:r>
    </w:p>
    <w:p>
      <w:pPr>
        <w:rPr>
          <w:rFonts w:asciiTheme="minorEastAsia" w:eastAsiaTheme="minorEastAsia" w:hAnsiTheme="minorEastAsia"/>
          <w:b/>
        </w:rPr>
      </w:pPr>
    </w:p>
    <w:p/>
    <w:p/>
    <w:p/>
    <w:p>
      <w:pPr>
        <w:jc w:val="center"/>
        <w:textAlignment w:val="center"/>
        <w:rPr>
          <w:rFonts w:ascii="宋体" w:hAnsi="宋体" w:cs="宋体"/>
          <w:b/>
          <w:sz w:val="32"/>
          <w:szCs w:val="32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324485</wp:posOffset>
                </wp:positionH>
                <wp:positionV relativeFrom="paragraph">
                  <wp:posOffset>-170180</wp:posOffset>
                </wp:positionV>
                <wp:extent cx="1181100" cy="38100"/>
                <wp:effectExtent l="0" t="4445" r="0" b="146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1134110" y="963295"/>
                          <a:ext cx="1181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96" style="flip:y;mso-wrap-distance-bottom:0;mso-wrap-distance-left:9pt;mso-wrap-distance-right:9pt;mso-wrap-distance-top:0;position:absolute;v-text-anchor:top;z-index:251661312" from="25.55pt,-13.4pt" to="118.55pt,-10.4pt" fillcolor="this" stroked="t" strokecolor="#5b9bd5" strokeweight="0.5pt"/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314960</wp:posOffset>
                </wp:positionH>
                <wp:positionV relativeFrom="paragraph">
                  <wp:posOffset>201295</wp:posOffset>
                </wp:positionV>
                <wp:extent cx="628650" cy="952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1134110" y="1458595"/>
                          <a:ext cx="628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97" style="flip:y;mso-wrap-distance-bottom:0;mso-wrap-distance-left:9pt;mso-wrap-distance-right:9pt;mso-wrap-distance-top:0;position:absolute;v-text-anchor:top;z-index:251663360" from="24.8pt,15.85pt" to="74.3pt,16.6pt" fillcolor="this" stroked="t" strokecolor="#5b9bd5" strokeweight="0.5pt"/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343535</wp:posOffset>
                </wp:positionH>
                <wp:positionV relativeFrom="paragraph">
                  <wp:posOffset>-551180</wp:posOffset>
                </wp:positionV>
                <wp:extent cx="1619250" cy="66675"/>
                <wp:effectExtent l="0" t="4445" r="19050" b="508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1257935" y="591820"/>
                          <a:ext cx="161925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5" o:spid="_x0000_s1098" style="flip:y;mso-wrap-distance-bottom:0;mso-wrap-distance-left:9pt;mso-wrap-distance-right:9pt;mso-wrap-distance-top:0;position:absolute;v-text-anchor:top;z-index:251665408" from="27.05pt,-43.4pt" to="154.55pt,-38.15pt" fillcolor="this" stroked="t" strokecolor="#5b9bd5" strokeweight="0.5pt"/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-655955</wp:posOffset>
                </wp:positionV>
                <wp:extent cx="2362200" cy="1733550"/>
                <wp:effectExtent l="2540" t="3810" r="16510" b="1524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695960" y="487045"/>
                          <a:ext cx="2362200" cy="1733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6" o:spid="_x0000_s1099" style="flip:y;mso-wrap-distance-bottom:0;mso-wrap-distance-left:9pt;mso-wrap-distance-right:9pt;mso-wrap-distance-top:0;position:absolute;v-text-anchor:top;z-index:251659264" from="-17.2pt,-51.65pt" to="168.8pt,84.85pt" fillcolor="this" stroked="t" strokecolor="#5b9bd5" strokeweight="0.5pt"/>
            </w:pict>
          </mc:Fallback>
        </mc:AlternateContent>
      </w:r>
      <w:r>
        <w:rPr>
          <w:rFonts w:hint="eastAsia"/>
          <w:b/>
          <w:bCs/>
          <w:color w:val="000000"/>
          <w:sz w:val="36"/>
          <w:szCs w:val="36"/>
        </w:rPr>
        <w:t xml:space="preserve">  </w:t>
      </w:r>
      <w:r>
        <w:rPr>
          <w:rFonts w:asciiTheme="minorEastAsia" w:eastAsiaTheme="minorEastAsia" w:hAnsiTheme="minorEastAsia" w:hint="eastAsia"/>
          <w:b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12573000</wp:posOffset>
            </wp:positionV>
            <wp:extent cx="304800" cy="495300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 w:val="36"/>
          <w:szCs w:val="36"/>
        </w:rPr>
        <w:t xml:space="preserve">      </w:t>
      </w:r>
      <w:r>
        <w:rPr>
          <w:rFonts w:ascii="宋体" w:hAnsi="宋体" w:cs="宋体"/>
          <w:b/>
          <w:color w:val="000000"/>
          <w:sz w:val="32"/>
          <w:szCs w:val="32"/>
        </w:rPr>
        <w:t>肇东四中2023-2024</w:t>
      </w:r>
      <w:r>
        <w:rPr>
          <w:rFonts w:ascii="宋体" w:hAnsi="宋体" w:cs="宋体" w:hint="eastAsia"/>
          <w:b/>
          <w:color w:val="000000"/>
          <w:sz w:val="32"/>
          <w:szCs w:val="32"/>
        </w:rPr>
        <w:t>学年</w:t>
      </w:r>
      <w:r>
        <w:rPr>
          <w:rFonts w:ascii="宋体" w:hAnsi="宋体" w:cs="宋体"/>
          <w:b/>
          <w:color w:val="000000"/>
          <w:sz w:val="32"/>
          <w:szCs w:val="32"/>
        </w:rPr>
        <w:t>上</w:t>
      </w:r>
      <w:r>
        <w:rPr>
          <w:rFonts w:ascii="宋体" w:hAnsi="宋体" w:cs="宋体" w:hint="eastAsia"/>
          <w:b/>
          <w:color w:val="000000"/>
          <w:sz w:val="32"/>
          <w:szCs w:val="32"/>
        </w:rPr>
        <w:t>高三</w:t>
      </w:r>
      <w:r>
        <w:rPr>
          <w:rFonts w:ascii="宋体" w:hAnsi="宋体" w:cs="宋体"/>
          <w:b/>
          <w:color w:val="000000"/>
          <w:sz w:val="32"/>
          <w:szCs w:val="32"/>
        </w:rPr>
        <w:t>化学期末试题</w:t>
      </w:r>
    </w:p>
    <w:p>
      <w:pPr>
        <w:spacing w:line="288" w:lineRule="auto"/>
        <w:ind w:firstLine="4160" w:firstLineChars="1300"/>
        <w:rPr>
          <w:rFonts w:asciiTheme="minorEastAsia" w:eastAsiaTheme="minorEastAsia" w:hAnsiTheme="minorEastAsia"/>
          <w:b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color w:val="000000"/>
          <w:sz w:val="32"/>
          <w:szCs w:val="32"/>
        </w:rPr>
        <w:t>答题卡</w:t>
      </w:r>
    </w:p>
    <w:p>
      <w:pPr>
        <w:ind w:firstLine="210" w:firstLineChars="10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一、选择题（每小题只有一个正确选项，共45分）</w:t>
      </w:r>
    </w:p>
    <w:p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color w:val="000000"/>
          <w:szCs w:val="21"/>
        </w:rPr>
        <w:t xml:space="preserve">                </w:t>
      </w:r>
    </w:p>
    <w:tbl>
      <w:tblPr>
        <w:tblStyle w:val="TableGrid0"/>
        <w:tblpPr w:leftFromText="180" w:rightFromText="180" w:vertAnchor="text" w:horzAnchor="page" w:tblpX="1781" w:tblpY="98"/>
        <w:tblOverlap w:val="never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563"/>
        <w:gridCol w:w="563"/>
        <w:gridCol w:w="563"/>
        <w:gridCol w:w="563"/>
        <w:gridCol w:w="563"/>
        <w:gridCol w:w="563"/>
        <w:gridCol w:w="563"/>
        <w:gridCol w:w="563"/>
        <w:gridCol w:w="576"/>
        <w:gridCol w:w="576"/>
        <w:gridCol w:w="576"/>
        <w:gridCol w:w="576"/>
        <w:gridCol w:w="576"/>
        <w:gridCol w:w="576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0"/>
                <w:szCs w:val="30"/>
              </w:rPr>
              <w:t>1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2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3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4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5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6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7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8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9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10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11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12</w:t>
            </w:r>
          </w:p>
        </w:tc>
        <w:tc>
          <w:tcPr>
            <w:tcW w:w="568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13</w:t>
            </w:r>
          </w:p>
        </w:tc>
        <w:tc>
          <w:tcPr>
            <w:tcW w:w="569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14</w:t>
            </w:r>
          </w:p>
        </w:tc>
        <w:tc>
          <w:tcPr>
            <w:tcW w:w="569" w:type="dxa"/>
          </w:tcPr>
          <w:p>
            <w:pPr>
              <w:jc w:val="center"/>
              <w:rPr>
                <w:rFonts w:asciiTheme="minorEastAsia" w:eastAsiaTheme="minorEastAsia" w:hAnsiTheme="minorEastAsia" w:cstheme="minorEastAsia"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36"/>
                <w:szCs w:val="36"/>
              </w:rPr>
              <w:t>15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8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9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9" w:type="dxa"/>
          </w:tcPr>
          <w:p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color w:val="000000"/>
          <w:szCs w:val="21"/>
        </w:rPr>
        <w:t xml:space="preserve">二、填空题（共55分）      </w:t>
      </w:r>
    </w:p>
    <w:p>
      <w:pPr>
        <w:pStyle w:val="00"/>
        <w:tabs>
          <w:tab w:val="left" w:pos="4320"/>
        </w:tabs>
        <w:snapToGrid w:val="0"/>
        <w:spacing w:line="276" w:lineRule="auto"/>
        <w:rPr>
          <w:rFonts w:hAnsi="宋体" w:cs="宋体"/>
        </w:rPr>
      </w:pPr>
      <w:r>
        <w:rPr>
          <w:rFonts w:hAnsi="宋体" w:cs="宋体" w:hint="eastAsia"/>
          <w:color w:val="000000"/>
        </w:rPr>
        <w:t>16（每空2分，共14分）</w:t>
      </w:r>
    </w:p>
    <w:p>
      <w:pPr>
        <w:pStyle w:val="00"/>
        <w:tabs>
          <w:tab w:val="left" w:pos="4320"/>
        </w:tabs>
        <w:snapToGrid w:val="0"/>
        <w:spacing w:line="276" w:lineRule="auto"/>
        <w:ind w:firstLine="1050" w:firstLineChars="500"/>
        <w:rPr>
          <w:rFonts w:hAnsi="宋体" w:cs="宋体"/>
        </w:rPr>
      </w:pPr>
      <w:r>
        <w:rPr>
          <w:rFonts w:hAnsi="宋体" w:cs="宋体" w:hint="eastAsia"/>
          <w:color w:val="000000"/>
        </w:rPr>
        <w:t>（1）</w:t>
      </w:r>
      <w:r>
        <w:rPr>
          <w:rFonts w:hAnsi="宋体" w:cs="宋体" w:hint="eastAsia"/>
          <w:color w:val="000000"/>
          <w:u w:val="single"/>
        </w:rPr>
        <w:t xml:space="preserve">　　                         </w:t>
      </w:r>
      <w:r>
        <w:rPr>
          <w:rFonts w:hAnsi="宋体" w:cs="宋体" w:hint="eastAsia"/>
          <w:color w:val="000000"/>
        </w:rPr>
        <w:t>．（2）</w:t>
      </w:r>
      <w:r>
        <w:rPr>
          <w:rFonts w:hAnsi="宋体" w:cs="宋体" w:hint="eastAsia"/>
          <w:color w:val="000000"/>
          <w:u w:val="single"/>
        </w:rPr>
        <w:t xml:space="preserve">　　                         </w:t>
      </w:r>
      <w:r>
        <w:rPr>
          <w:rFonts w:hAnsi="宋体" w:cs="宋体" w:hint="eastAsia"/>
          <w:color w:val="000000"/>
        </w:rPr>
        <w:t>．</w:t>
      </w:r>
    </w:p>
    <w:p>
      <w:pPr>
        <w:pStyle w:val="DefaultParagraph1"/>
        <w:spacing w:line="360" w:lineRule="auto"/>
        <w:ind w:firstLine="1050" w:firstLineChars="50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szCs w:val="21"/>
        </w:rPr>
        <w:t>（3）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      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</w:p>
    <w:p>
      <w:pPr>
        <w:pStyle w:val="DefaultParagraph1"/>
        <w:spacing w:line="360" w:lineRule="auto"/>
        <w:ind w:firstLine="1050" w:firstLineChars="50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szCs w:val="21"/>
        </w:rPr>
        <w:t>（4）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      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</w:p>
    <w:p>
      <w:pPr>
        <w:pStyle w:val="DefaultParagraph1"/>
        <w:spacing w:line="360" w:lineRule="auto"/>
        <w:ind w:firstLine="1050" w:firstLineChars="50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szCs w:val="21"/>
        </w:rPr>
        <w:t>（5）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</w:p>
    <w:p>
      <w:pPr>
        <w:pStyle w:val="00"/>
        <w:tabs>
          <w:tab w:val="left" w:pos="4320"/>
        </w:tabs>
        <w:snapToGrid w:val="0"/>
        <w:spacing w:line="276" w:lineRule="auto"/>
        <w:rPr>
          <w:rFonts w:hAnsi="宋体" w:cs="宋体"/>
        </w:rPr>
      </w:pPr>
      <w:r>
        <w:rPr>
          <w:rFonts w:hAnsi="宋体" w:cs="宋体" w:hint="eastAsia"/>
          <w:color w:val="000000"/>
        </w:rPr>
        <w:t>17（</w:t>
      </w:r>
      <w:r>
        <w:rPr>
          <w:color w:val="000000"/>
        </w:rPr>
        <w:t>①</w:t>
      </w:r>
      <w:r>
        <w:rPr>
          <w:rFonts w:hint="eastAsia"/>
          <w:color w:val="000000"/>
        </w:rPr>
        <w:t>空1分，其余</w:t>
      </w:r>
      <w:r>
        <w:rPr>
          <w:rFonts w:hAnsi="宋体" w:cs="宋体" w:hint="eastAsia"/>
          <w:color w:val="000000"/>
        </w:rPr>
        <w:t>每空2分，共13分）</w:t>
      </w:r>
    </w:p>
    <w:p>
      <w:pPr>
        <w:pStyle w:val="DefaultParagraph1"/>
        <w:numPr>
          <w:ilvl w:val="0"/>
          <w:numId w:val="3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color w:val="000000"/>
        </w:rPr>
        <w:t>①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  <w:r>
        <w:rPr>
          <w:color w:val="000000"/>
        </w:rPr>
        <w:t>②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 </w:t>
      </w:r>
      <w:r>
        <w:rPr>
          <w:rFonts w:ascii="宋体" w:eastAsia="宋体" w:hAnsi="宋体" w:cs="宋体" w:hint="eastAsia"/>
          <w:color w:val="000000"/>
          <w:szCs w:val="21"/>
        </w:rPr>
        <w:t xml:space="preserve">． </w:t>
      </w:r>
    </w:p>
    <w:p>
      <w:pPr>
        <w:pStyle w:val="DefaultParagraph1"/>
        <w:spacing w:line="360" w:lineRule="auto"/>
        <w:ind w:left="105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szCs w:val="21"/>
        </w:rPr>
        <w:t xml:space="preserve">   </w:t>
      </w:r>
      <w:r>
        <w:rPr>
          <w:color w:val="000000"/>
        </w:rPr>
        <w:t>③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</w:p>
    <w:p>
      <w:pPr>
        <w:pStyle w:val="DefaultParagraph1"/>
        <w:spacing w:line="360" w:lineRule="auto"/>
        <w:ind w:firstLine="1050" w:firstLineChars="50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szCs w:val="21"/>
        </w:rPr>
        <w:t>（2）</w:t>
      </w:r>
      <w:r>
        <w:rPr>
          <w:color w:val="000000"/>
        </w:rPr>
        <w:t>①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  <w:r>
        <w:rPr>
          <w:color w:val="000000"/>
        </w:rPr>
        <w:t>②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</w:p>
    <w:p>
      <w:pPr>
        <w:pStyle w:val="DefaultParagraph1"/>
        <w:spacing w:line="360" w:lineRule="auto"/>
        <w:ind w:firstLine="1050" w:firstLineChars="50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szCs w:val="21"/>
        </w:rPr>
        <w:t>（3）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   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</w:p>
    <w:p>
      <w:pPr>
        <w:pStyle w:val="00"/>
        <w:tabs>
          <w:tab w:val="left" w:pos="4320"/>
        </w:tabs>
        <w:snapToGrid w:val="0"/>
        <w:spacing w:line="276" w:lineRule="auto"/>
        <w:rPr>
          <w:rFonts w:hAnsi="宋体" w:cs="宋体"/>
        </w:rPr>
      </w:pPr>
      <w:r>
        <w:rPr>
          <w:rFonts w:hAnsi="宋体" w:cs="宋体" w:hint="eastAsia"/>
          <w:color w:val="000000"/>
        </w:rPr>
        <w:t>18（每空2分，共14分）</w:t>
      </w:r>
    </w:p>
    <w:p>
      <w:pPr>
        <w:pStyle w:val="00"/>
        <w:tabs>
          <w:tab w:val="left" w:pos="4320"/>
        </w:tabs>
        <w:snapToGrid w:val="0"/>
        <w:spacing w:line="276" w:lineRule="auto"/>
        <w:ind w:firstLine="1050" w:firstLineChars="500"/>
        <w:rPr>
          <w:rFonts w:hAnsi="宋体" w:cs="宋体"/>
        </w:rPr>
      </w:pPr>
      <w:r>
        <w:rPr>
          <w:rFonts w:hAnsi="宋体" w:cs="宋体" w:hint="eastAsia"/>
          <w:color w:val="000000"/>
        </w:rPr>
        <w:t>（1）</w:t>
      </w:r>
      <w:r>
        <w:rPr>
          <w:rFonts w:hAnsi="宋体" w:cs="宋体" w:hint="eastAsia"/>
          <w:color w:val="000000"/>
          <w:u w:val="single"/>
        </w:rPr>
        <w:t xml:space="preserve">　　                               </w:t>
      </w:r>
      <w:r>
        <w:rPr>
          <w:rFonts w:hAnsi="宋体" w:cs="宋体" w:hint="eastAsia"/>
          <w:color w:val="000000"/>
        </w:rPr>
        <w:t>．</w:t>
      </w:r>
    </w:p>
    <w:p>
      <w:pPr>
        <w:pStyle w:val="DefaultParagraph1"/>
        <w:spacing w:line="360" w:lineRule="auto"/>
        <w:ind w:firstLine="1050" w:firstLineChars="50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szCs w:val="21"/>
        </w:rPr>
        <w:t>（2）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</w:p>
    <w:p>
      <w:pPr>
        <w:pStyle w:val="DefaultParagraph1"/>
        <w:spacing w:line="360" w:lineRule="auto"/>
        <w:ind w:firstLine="1050" w:firstLineChars="50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szCs w:val="21"/>
        </w:rPr>
        <w:t>（3）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      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</w:p>
    <w:p>
      <w:pPr>
        <w:pStyle w:val="DefaultParagraph1"/>
        <w:spacing w:line="360" w:lineRule="auto"/>
        <w:ind w:firstLine="1050" w:firstLineChars="50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szCs w:val="21"/>
        </w:rPr>
        <w:t>（4）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</w:p>
    <w:p>
      <w:pPr>
        <w:pStyle w:val="DefaultParagraph1"/>
        <w:spacing w:line="360" w:lineRule="auto"/>
        <w:ind w:firstLine="1050" w:firstLineChars="50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szCs w:val="21"/>
        </w:rPr>
        <w:t>（5）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  <w:r>
        <w:rPr>
          <w:rFonts w:ascii="宋体" w:eastAsia="宋体" w:hAnsi="宋体" w:cs="宋体" w:hint="eastAsia"/>
          <w:color w:val="000000"/>
          <w:szCs w:val="21"/>
          <w:u w:val="single"/>
        </w:rPr>
        <w:t xml:space="preserve">　　                                </w:t>
      </w:r>
      <w:r>
        <w:rPr>
          <w:rFonts w:ascii="宋体" w:eastAsia="宋体" w:hAnsi="宋体" w:cs="宋体" w:hint="eastAsia"/>
          <w:color w:val="000000"/>
          <w:szCs w:val="21"/>
        </w:rPr>
        <w:t>．</w:t>
      </w:r>
    </w:p>
    <w:p>
      <w:pPr>
        <w:pStyle w:val="00"/>
        <w:tabs>
          <w:tab w:val="left" w:pos="4320"/>
        </w:tabs>
        <w:snapToGrid w:val="0"/>
        <w:spacing w:line="276" w:lineRule="auto"/>
        <w:rPr>
          <w:rFonts w:hAnsi="宋体" w:cs="宋体"/>
        </w:rPr>
      </w:pPr>
      <w:r>
        <w:rPr>
          <w:rFonts w:hAnsi="宋体" w:cs="宋体" w:hint="eastAsia"/>
          <w:color w:val="000000"/>
        </w:rPr>
        <w:t>19（每空2分，共14分）</w:t>
      </w:r>
      <w:r>
        <w:rPr>
          <w:rFonts w:hAnsi="宋体" w:cs="宋体"/>
        </w:rPr>
        <w:br/>
      </w:r>
      <w:r>
        <w:rPr>
          <w:rFonts w:hAnsi="宋体" w:cs="宋体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https://d.book118.com/238027026116006025</w:t>
        </w:r>
      </w:hyperlink>
    </w:p>
    <w:p>
      <w:pPr>
        <w:pStyle w:val="00"/>
        <w:tabs>
          <w:tab w:val="left" w:pos="4320"/>
        </w:tabs>
        <w:snapToGrid w:val="0"/>
        <w:spacing w:line="276" w:lineRule="auto"/>
        <w:rPr>
          <w:rFonts w:hAnsi="宋体" w:cs="宋体"/>
        </w:rPr>
      </w:pPr>
    </w:p>
    <w:sectPr>
      <w:pgSz w:w="11906" w:h="16838"/>
      <w:pgMar w:top="1440" w:right="1800" w:bottom="1440" w:left="1800" w:header="851" w:footer="992" w:gutter="0"/>
      <w:pgNumType w:start="9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CB596134"/>
    <w:multiLevelType w:val="singleLevel"/>
    <w:tmpl w:val="CB596134"/>
    <w:lvl w:ilvl="0">
      <w:start w:val="1"/>
      <w:numFmt w:val="decimal"/>
      <w:suff w:val="nothing"/>
      <w:lvlText w:val="（%1）"/>
      <w:lvlJc w:val="left"/>
      <w:pPr>
        <w:ind w:left="1050" w:firstLine="0"/>
      </w:pPr>
      <w:rPr>
        <w:color w:val="000000"/>
      </w:rPr>
    </w:lvl>
  </w:abstractNum>
  <w:abstractNum w:abstractNumId="1">
    <w:nsid w:val="0438BF00"/>
    <w:multiLevelType w:val="singleLevel"/>
    <w:tmpl w:val="0438BF00"/>
    <w:lvl w:ilvl="0">
      <w:start w:val="2"/>
      <w:numFmt w:val="decimal"/>
      <w:suff w:val="space"/>
      <w:lvlText w:val="%1."/>
      <w:lvlJc w:val="left"/>
      <w:rPr>
        <w:color w:val="000000"/>
      </w:rPr>
    </w:lvl>
  </w:abstractNum>
  <w:abstractNum w:abstractNumId="2">
    <w:nsid w:val="23C6B3C4"/>
    <w:multiLevelType w:val="singleLevel"/>
    <w:tmpl w:val="CB596134"/>
    <w:lvl w:ilvl="0">
      <w:start w:val="1"/>
      <w:numFmt w:val="decimal"/>
      <w:suff w:val="nothing"/>
      <w:lvlText w:val="（%1）"/>
      <w:lvlJc w:val="left"/>
      <w:pPr>
        <w:ind w:left="1050" w:firstLine="0"/>
      </w:pPr>
      <w:rPr>
        <w:color w:val="00000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3B7"/>
    <w:rsid w:val="001D0B4E"/>
    <w:rsid w:val="004151FC"/>
    <w:rsid w:val="008D63B7"/>
    <w:rsid w:val="00C02FC6"/>
    <w:rsid w:val="01734D84"/>
    <w:rsid w:val="01E76B4A"/>
    <w:rsid w:val="07820E3E"/>
    <w:rsid w:val="0A237591"/>
    <w:rsid w:val="0ACD2116"/>
    <w:rsid w:val="13AC5975"/>
    <w:rsid w:val="1563707D"/>
    <w:rsid w:val="17E91A9A"/>
    <w:rsid w:val="186A1E54"/>
    <w:rsid w:val="18DE5C93"/>
    <w:rsid w:val="2166352C"/>
    <w:rsid w:val="250862C8"/>
    <w:rsid w:val="26C20597"/>
    <w:rsid w:val="291B06D4"/>
    <w:rsid w:val="2E1832EC"/>
    <w:rsid w:val="30C27E4B"/>
    <w:rsid w:val="318E015A"/>
    <w:rsid w:val="31FB3EC7"/>
    <w:rsid w:val="34687D1A"/>
    <w:rsid w:val="36542B33"/>
    <w:rsid w:val="3A64109B"/>
    <w:rsid w:val="3F3904A8"/>
    <w:rsid w:val="43E1573D"/>
    <w:rsid w:val="44BD0FA1"/>
    <w:rsid w:val="46290DE3"/>
    <w:rsid w:val="4A04608A"/>
    <w:rsid w:val="53201A6F"/>
    <w:rsid w:val="55061753"/>
    <w:rsid w:val="572816E5"/>
    <w:rsid w:val="5A3A3A6E"/>
    <w:rsid w:val="5BF625E6"/>
    <w:rsid w:val="5D0E1F70"/>
    <w:rsid w:val="600032A5"/>
    <w:rsid w:val="6B7E15D4"/>
    <w:rsid w:val="6C3A69EF"/>
    <w:rsid w:val="71A8170E"/>
    <w:rsid w:val="78C10E10"/>
    <w:rsid w:val="7A3E2B3C"/>
    <w:rsid w:val="7DA25C86"/>
    <w:rsid w:val="7DF4449B"/>
  </w:rsids>
  <w:docVars>
    <w:docVar w:name="commondata" w:val="eyJoZGlkIjoiODZlM2I3MjJlYzI0NmM5MzY3Yjk1YjNiNDIxODM2Zm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lockText">
    <w:name w:val="Block Text"/>
    <w:basedOn w:val="Normal"/>
    <w:autoRedefine/>
    <w:uiPriority w:val="99"/>
    <w:semiHidden/>
    <w:qFormat/>
    <w:pPr>
      <w:spacing w:after="120"/>
      <w:ind w:left="1440" w:right="700" w:leftChars="700" w:rightChars="700"/>
    </w:pPr>
  </w:style>
  <w:style w:type="paragraph" w:styleId="Footer">
    <w:name w:val="footer"/>
    <w:basedOn w:val="Normal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正文_0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paragraph" w:customStyle="1" w:styleId="00">
    <w:name w:val="纯文本_0"/>
    <w:basedOn w:val="0"/>
    <w:autoRedefine/>
    <w:qFormat/>
    <w:rPr>
      <w:rFonts w:ascii="宋体" w:hAnsi="Courier New" w:cs="Courier New"/>
      <w:szCs w:val="21"/>
    </w:rPr>
  </w:style>
  <w:style w:type="paragraph" w:customStyle="1" w:styleId="DefaultParagraph1">
    <w:name w:val="DefaultParagraph_1"/>
    <w:autoRedefine/>
    <w:qFormat/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TableGrid0">
    <w:name w:val="Table Grid_0"/>
    <w:basedOn w:val="TableNormal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3.wmf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4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5.wmf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6.wmf" /><Relationship Id="rId11" Type="http://schemas.openxmlformats.org/officeDocument/2006/relationships/image" Target="media/image6.wmf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7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8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9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png" /><Relationship Id="rId118" Type="http://schemas.openxmlformats.org/officeDocument/2006/relationships/image" Target="media/image61.wmf" /><Relationship Id="rId119" Type="http://schemas.openxmlformats.org/officeDocument/2006/relationships/oleObject" Target="embeddings/oleObject54.bin" /><Relationship Id="rId12" Type="http://schemas.openxmlformats.org/officeDocument/2006/relationships/oleObject" Target="embeddings/oleObject2.bin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6.bin" /><Relationship Id="rId123" Type="http://schemas.openxmlformats.org/officeDocument/2006/relationships/oleObject" Target="embeddings/oleObject57.bin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oleObject" Target="embeddings/oleObject61.bin" /><Relationship Id="rId13" Type="http://schemas.openxmlformats.org/officeDocument/2006/relationships/image" Target="media/image7.wmf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png" /><Relationship Id="rId134" Type="http://schemas.openxmlformats.org/officeDocument/2006/relationships/image" Target="media/image67.png" /><Relationship Id="rId135" Type="http://schemas.openxmlformats.org/officeDocument/2006/relationships/image" Target="media/image68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9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0.wmf" /><Relationship Id="rId14" Type="http://schemas.openxmlformats.org/officeDocument/2006/relationships/oleObject" Target="embeddings/oleObject3.bin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4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wmf" /><Relationship Id="rId15" Type="http://schemas.openxmlformats.org/officeDocument/2006/relationships/image" Target="media/image8.wmf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6.png" /><Relationship Id="rId152" Type="http://schemas.openxmlformats.org/officeDocument/2006/relationships/image" Target="media/image77.png" /><Relationship Id="rId153" Type="http://schemas.openxmlformats.org/officeDocument/2006/relationships/image" Target="media/image78.png" /><Relationship Id="rId154" Type="http://schemas.openxmlformats.org/officeDocument/2006/relationships/hyperlink" Target="https://d.book118.com/238027026116006025" TargetMode="External" /><Relationship Id="rId155" Type="http://schemas.openxmlformats.org/officeDocument/2006/relationships/theme" Target="theme/theme1.xml" /><Relationship Id="rId156" Type="http://schemas.openxmlformats.org/officeDocument/2006/relationships/numbering" Target="numbering.xml" /><Relationship Id="rId157" Type="http://schemas.openxmlformats.org/officeDocument/2006/relationships/styles" Target="styles.xml" /><Relationship Id="rId16" Type="http://schemas.openxmlformats.org/officeDocument/2006/relationships/oleObject" Target="embeddings/oleObject4.bin" /><Relationship Id="rId17" Type="http://schemas.openxmlformats.org/officeDocument/2006/relationships/image" Target="media/image9.wmf" /><Relationship Id="rId18" Type="http://schemas.openxmlformats.org/officeDocument/2006/relationships/oleObject" Target="embeddings/oleObject5.bin" /><Relationship Id="rId19" Type="http://schemas.openxmlformats.org/officeDocument/2006/relationships/image" Target="media/image1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1" Type="http://schemas.openxmlformats.org/officeDocument/2006/relationships/image" Target="media/image11.wmf" /><Relationship Id="rId22" Type="http://schemas.openxmlformats.org/officeDocument/2006/relationships/oleObject" Target="embeddings/oleObject7.bin" /><Relationship Id="rId23" Type="http://schemas.openxmlformats.org/officeDocument/2006/relationships/image" Target="media/image12.png" /><Relationship Id="rId24" Type="http://schemas.openxmlformats.org/officeDocument/2006/relationships/image" Target="media/image13.wmf" /><Relationship Id="rId25" Type="http://schemas.openxmlformats.org/officeDocument/2006/relationships/oleObject" Target="embeddings/oleObject8.bin" /><Relationship Id="rId26" Type="http://schemas.openxmlformats.org/officeDocument/2006/relationships/image" Target="media/image14.wmf" /><Relationship Id="rId27" Type="http://schemas.openxmlformats.org/officeDocument/2006/relationships/oleObject" Target="embeddings/oleObject9.bin" /><Relationship Id="rId28" Type="http://schemas.openxmlformats.org/officeDocument/2006/relationships/image" Target="media/image15.wmf" /><Relationship Id="rId29" Type="http://schemas.openxmlformats.org/officeDocument/2006/relationships/oleObject" Target="embeddings/oleObject10.bin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1" Type="http://schemas.openxmlformats.org/officeDocument/2006/relationships/oleObject" Target="embeddings/oleObject11.bin" /><Relationship Id="rId32" Type="http://schemas.openxmlformats.org/officeDocument/2006/relationships/image" Target="media/image17.wmf" /><Relationship Id="rId33" Type="http://schemas.openxmlformats.org/officeDocument/2006/relationships/oleObject" Target="embeddings/oleObject12.bin" /><Relationship Id="rId34" Type="http://schemas.openxmlformats.org/officeDocument/2006/relationships/image" Target="media/image18.wmf" /><Relationship Id="rId35" Type="http://schemas.openxmlformats.org/officeDocument/2006/relationships/oleObject" Target="embeddings/oleObject13.bin" /><Relationship Id="rId36" Type="http://schemas.openxmlformats.org/officeDocument/2006/relationships/oleObject" Target="embeddings/oleObject14.bin" /><Relationship Id="rId37" Type="http://schemas.openxmlformats.org/officeDocument/2006/relationships/image" Target="media/image19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png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png" /><Relationship Id="rId66" Type="http://schemas.openxmlformats.org/officeDocument/2006/relationships/image" Target="media/image33.png" /><Relationship Id="rId67" Type="http://schemas.openxmlformats.org/officeDocument/2006/relationships/image" Target="media/image34.png" /><Relationship Id="rId68" Type="http://schemas.openxmlformats.org/officeDocument/2006/relationships/image" Target="media/image35.png" /><Relationship Id="rId69" Type="http://schemas.openxmlformats.org/officeDocument/2006/relationships/image" Target="media/image36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png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4.bin" /><Relationship Id="rId79" Type="http://schemas.openxmlformats.org/officeDocument/2006/relationships/oleObject" Target="embeddings/oleObject35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png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png" /><Relationship Id="rId85" Type="http://schemas.openxmlformats.org/officeDocument/2006/relationships/oleObject" Target="embeddings/oleObject38.bin" /><Relationship Id="rId86" Type="http://schemas.openxmlformats.org/officeDocument/2006/relationships/image" Target="media/image44.png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oleObject" Target="embeddings/oleObject40.bin" /><Relationship Id="rId9" Type="http://schemas.openxmlformats.org/officeDocument/2006/relationships/image" Target="media/image4.png" /><Relationship Id="rId90" Type="http://schemas.openxmlformats.org/officeDocument/2006/relationships/image" Target="media/image46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50.png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2024-01-08T05:13:38Z</dcterms:created>
  <dcterms:modified xsi:type="dcterms:W3CDTF">2024-01-08T05:13:44Z</dcterms:modified>
</cp:coreProperties>
</file>