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电力调度与管理自动化系统行业相关公司设立可行性研究报告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7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_Toc1829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_Toc21626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_Toc20975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_Toc6949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_Toc25844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_Toc6305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_Toc12744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_Toc27659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_Toc30874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_Toc26795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_Toc8081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_Toc8128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_Toc27196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_Toc15521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_Toc7465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_Toc11073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_Toc15892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8" w:history="1">
        <w:r>
          <w:rPr>
            <w:rFonts w:ascii="仿宋" w:eastAsia="仿宋" w:hAnsi="仿宋" w:cs="仿宋" w:hint="eastAsia"/>
            <w:lang w:eastAsia="zh-CN"/>
          </w:rPr>
          <w:t>(七)、电力调度与管理自动化系统项目建设必要性分析</w:t>
        </w:r>
        <w:r>
          <w:tab/>
        </w:r>
        <w:r>
          <w:fldChar w:fldCharType="begin"/>
        </w:r>
        <w:r>
          <w:instrText xml:space="preserve"> PAGEREF _Toc5238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3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_Toc21034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7" w:history="1">
        <w:r>
          <w:rPr>
            <w:rFonts w:ascii="仿宋" w:eastAsia="仿宋" w:hAnsi="仿宋" w:cs="仿宋" w:hint="eastAsia"/>
            <w:lang w:eastAsia="zh-CN"/>
          </w:rPr>
          <w:t>(一)、电力调度与管理自动化系统项目选址原则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_Toc5032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_Toc19409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_Toc10781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9" w:history="1">
        <w:r>
          <w:rPr>
            <w:rFonts w:ascii="仿宋" w:eastAsia="仿宋" w:hAnsi="仿宋" w:cs="仿宋" w:hint="eastAsia"/>
            <w:lang w:eastAsia="zh-CN"/>
          </w:rPr>
          <w:t>(五)、电力调度与管理自动化系统项目选址综合评价</w:t>
        </w:r>
        <w:r>
          <w:tab/>
        </w:r>
        <w:r>
          <w:fldChar w:fldCharType="begin"/>
        </w:r>
        <w:r>
          <w:instrText xml:space="preserve"> PAGEREF _Toc22929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3" w:history="1">
        <w:r>
          <w:rPr>
            <w:rFonts w:ascii="仿宋" w:eastAsia="仿宋" w:hAnsi="仿宋" w:cs="仿宋" w:hint="eastAsia"/>
            <w:lang w:eastAsia="zh-CN"/>
          </w:rPr>
          <w:t>五、电力调度与管理自动化系统筹建公司基本信息</w:t>
        </w:r>
        <w:r>
          <w:tab/>
        </w:r>
        <w:r>
          <w:fldChar w:fldCharType="begin"/>
        </w:r>
        <w:r>
          <w:instrText xml:space="preserve"> PAGEREF _Toc4123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_Toc29177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_Toc32609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_Toc13266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_Toc24432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_Toc9465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_Toc20899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_Toc4224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6" w:history="1">
        <w:r>
          <w:rPr>
            <w:rFonts w:ascii="仿宋" w:eastAsia="仿宋" w:hAnsi="仿宋" w:cs="仿宋" w:hint="eastAsia"/>
            <w:lang w:eastAsia="zh-CN"/>
          </w:rPr>
          <w:t>(一)、电力调度与管理自动化系统项目背景分析</w:t>
        </w:r>
        <w:r>
          <w:tab/>
        </w:r>
        <w:r>
          <w:fldChar w:fldCharType="begin"/>
        </w:r>
        <w:r>
          <w:instrText xml:space="preserve"> PAGEREF _Toc3916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" w:history="1">
        <w:r>
          <w:rPr>
            <w:rFonts w:ascii="仿宋" w:eastAsia="仿宋" w:hAnsi="仿宋" w:cs="仿宋" w:hint="eastAsia"/>
            <w:lang w:eastAsia="zh-CN"/>
          </w:rPr>
          <w:t>(二)、电力调度与管理自动化系统项目建设必要性分析</w:t>
        </w:r>
        <w:r>
          <w:tab/>
        </w:r>
        <w:r>
          <w:fldChar w:fldCharType="begin"/>
        </w:r>
        <w:r>
          <w:instrText xml:space="preserve"> PAGEREF _Toc752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_Toc12636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_Toc15804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8" w:history="1">
        <w:r>
          <w:rPr>
            <w:rFonts w:ascii="仿宋" w:eastAsia="仿宋" w:hAnsi="仿宋" w:cs="仿宋" w:hint="eastAsia"/>
            <w:lang w:eastAsia="zh-CN"/>
          </w:rPr>
          <w:t>七、电力调度与管理自动化系统项目风险分析</w:t>
        </w:r>
        <w:r>
          <w:tab/>
        </w:r>
        <w:r>
          <w:fldChar w:fldCharType="begin"/>
        </w:r>
        <w:r>
          <w:instrText xml:space="preserve"> PAGEREF _Toc30368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97" w:history="1">
        <w:r>
          <w:rPr>
            <w:rFonts w:ascii="仿宋" w:eastAsia="仿宋" w:hAnsi="仿宋" w:cs="仿宋" w:hint="eastAsia"/>
            <w:lang w:eastAsia="zh-CN"/>
          </w:rPr>
          <w:t>(一)、电力调度与管理自动化系统项目风险分析</w:t>
        </w:r>
        <w:r>
          <w:tab/>
        </w:r>
        <w:r>
          <w:fldChar w:fldCharType="begin"/>
        </w:r>
        <w:r>
          <w:instrText xml:space="preserve"> PAGEREF _Toc797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" w:history="1">
        <w:r>
          <w:rPr>
            <w:rFonts w:ascii="仿宋" w:eastAsia="仿宋" w:hAnsi="仿宋" w:cs="仿宋" w:hint="eastAsia"/>
            <w:lang w:eastAsia="zh-CN"/>
          </w:rPr>
          <w:t>(二)、电力调度与管理自动化系统项目风险对策</w:t>
        </w:r>
        <w:r>
          <w:tab/>
        </w:r>
        <w:r>
          <w:fldChar w:fldCharType="begin"/>
        </w:r>
        <w:r>
          <w:instrText xml:space="preserve"> PAGEREF _Toc1179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2" w:history="1">
        <w:r>
          <w:rPr>
            <w:rFonts w:ascii="仿宋" w:eastAsia="仿宋" w:hAnsi="仿宋" w:cs="仿宋" w:hint="eastAsia"/>
            <w:lang w:eastAsia="zh-CN"/>
          </w:rPr>
          <w:t>八、电力调度与管理自动化系统项目经济效益</w:t>
        </w:r>
        <w:r>
          <w:tab/>
        </w:r>
        <w:r>
          <w:fldChar w:fldCharType="begin"/>
        </w:r>
        <w:r>
          <w:instrText xml:space="preserve"> PAGEREF _Toc26092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_Toc16520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_Toc25914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" w:history="1">
        <w:r>
          <w:rPr>
            <w:rFonts w:ascii="仿宋" w:eastAsia="仿宋" w:hAnsi="仿宋" w:cs="仿宋" w:hint="eastAsia"/>
            <w:lang w:eastAsia="zh-CN"/>
          </w:rPr>
          <w:t>(三)、电力调度与管理自动化系统项目盈利能力分析</w:t>
        </w:r>
        <w:r>
          <w:tab/>
        </w:r>
        <w:r>
          <w:fldChar w:fldCharType="begin"/>
        </w:r>
        <w:r>
          <w:instrText xml:space="preserve"> PAGEREF _Toc2309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_Toc7795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_Toc11019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_Toc14106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_Toc13850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_Toc25989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_Toc20534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_Toc27322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_Toc31511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_Toc6969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_Toc13397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_Toc29927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_Toc26160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_Toc13643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_Toc27466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_Toc31436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_Toc9590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_Toc4309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_Toc26578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_Toc17918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_Toc14010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_Toc25784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6" w:history="1">
        <w:r>
          <w:rPr>
            <w:rFonts w:ascii="仿宋" w:eastAsia="仿宋" w:hAnsi="仿宋" w:cs="仿宋" w:hint="eastAsia"/>
            <w:lang w:eastAsia="zh-CN"/>
          </w:rPr>
          <w:t>(五)、电力调度与管理自动化系统项目总投资</w:t>
        </w:r>
        <w:r>
          <w:tab/>
        </w:r>
        <w:r>
          <w:fldChar w:fldCharType="begin"/>
        </w:r>
        <w:r>
          <w:instrText xml:space="preserve"> PAGEREF _Toc13406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_Toc27139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_Toc1790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_Toc13117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_Toc11806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_Toc25361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69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_Toc9769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_Toc32508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_Toc30302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_Toc4631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43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_Toc25343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_Toc18173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_Toc3605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0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_Toc14850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_Toc25423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_Toc3614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41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_Toc20411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_Toc25145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" w:history="1">
        <w:r>
          <w:rPr>
            <w:rFonts w:ascii="仿宋" w:eastAsia="仿宋" w:hAnsi="仿宋" w:cs="仿宋" w:hint="eastAsia"/>
            <w:lang w:eastAsia="zh-CN"/>
          </w:rPr>
          <w:t>十五、电力调度与管理自动化系统项目总结分析</w:t>
        </w:r>
        <w:r>
          <w:tab/>
        </w:r>
        <w:r>
          <w:fldChar w:fldCharType="begin"/>
        </w:r>
        <w:r>
          <w:instrText xml:space="preserve"> PAGEREF _Toc3182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7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29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62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https://d.book118.com/238031002134006027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电力调度与管理自动化系统行业相关公司设立可行性研究报告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电力调度与管理自动化系统行业相关公司设立可行性研究报告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电力调度与管理自动化系统行业相关公司设立可行性研究报告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电力调度与管理自动化系统行业相关公司设立可行性研究报告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电力调度与管理自动化系统行业相关公司设立可行性研究报告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8031002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2023-12-31T23:37:00Z</dcterms:created>
  <dcterms:modified xsi:type="dcterms:W3CDTF">2023-12-31T23:38:02Z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EBB7043D0B1341C3BA0D06B773CFE616_11</vt:lpwstr>
  </property>
  <property fmtid="{D5CDD505-2E9C-101B-9397-08002B2CF9AE}" pid="3" name="KSOProductBuildVer">
    <vt:lpwstr>2052-12.1.0.16120</vt:lpwstr>
  </property>
</Properties>
</file>