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氮氧化物治理项目计划设计方案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21" w:history="1">
        <w:r>
          <w:rPr>
            <w:rFonts w:ascii="仿宋" w:eastAsia="仿宋" w:hAnsi="仿宋" w:cs="仿宋" w:hint="eastAsia"/>
            <w:lang w:eastAsia="zh-CN"/>
          </w:rPr>
          <w:t>序言</w:t>
        </w:r>
        <w:r>
          <w:tab/>
        </w:r>
        <w:r>
          <w:fldChar w:fldCharType="begin"/>
        </w:r>
        <w:r>
          <w:instrText xml:space="preserve"> PAGEREF _Toc27321 \h </w:instrText>
        </w:r>
        <w:r>
          <w:fldChar w:fldCharType="separate"/>
        </w:r>
        <w:r>
          <w:t>3</w:t>
        </w:r>
        <w:r>
          <w:fldChar w:fldCharType="end"/>
        </w:r>
      </w:hyperlink>
    </w:p>
    <w:p>
      <w:pPr>
        <w:pStyle w:val="TOC1"/>
        <w:tabs>
          <w:tab w:val="right" w:leader="dot" w:pos="8306"/>
        </w:tabs>
      </w:pPr>
      <w:hyperlink w:anchor="_Toc23996" w:history="1">
        <w:r>
          <w:rPr>
            <w:rFonts w:ascii="仿宋" w:eastAsia="仿宋" w:hAnsi="仿宋" w:cs="仿宋" w:hint="eastAsia"/>
            <w:lang w:eastAsia="zh-CN"/>
          </w:rPr>
          <w:t>一、氮氧化物治理项目绩效评估</w:t>
        </w:r>
        <w:r>
          <w:tab/>
        </w:r>
        <w:r>
          <w:fldChar w:fldCharType="begin"/>
        </w:r>
        <w:r>
          <w:instrText xml:space="preserve"> PAGEREF _Toc23996 \h </w:instrText>
        </w:r>
        <w:r>
          <w:fldChar w:fldCharType="separate"/>
        </w:r>
        <w:r>
          <w:t>3</w:t>
        </w:r>
        <w:r>
          <w:fldChar w:fldCharType="end"/>
        </w:r>
      </w:hyperlink>
    </w:p>
    <w:p>
      <w:pPr>
        <w:pStyle w:val="TOC2"/>
        <w:tabs>
          <w:tab w:val="right" w:leader="dot" w:pos="8306"/>
        </w:tabs>
      </w:pPr>
      <w:hyperlink w:anchor="_Toc8657" w:history="1">
        <w:r>
          <w:rPr>
            <w:rFonts w:ascii="仿宋" w:eastAsia="仿宋" w:hAnsi="仿宋" w:cs="仿宋" w:hint="eastAsia"/>
            <w:lang w:eastAsia="zh-CN"/>
          </w:rPr>
          <w:t>(一)、绩效评估指标</w:t>
        </w:r>
        <w:r>
          <w:tab/>
        </w:r>
        <w:r>
          <w:fldChar w:fldCharType="begin"/>
        </w:r>
        <w:r>
          <w:instrText xml:space="preserve"> PAGEREF _Toc8657 \h </w:instrText>
        </w:r>
        <w:r>
          <w:fldChar w:fldCharType="separate"/>
        </w:r>
        <w:r>
          <w:t>3</w:t>
        </w:r>
        <w:r>
          <w:fldChar w:fldCharType="end"/>
        </w:r>
      </w:hyperlink>
    </w:p>
    <w:p>
      <w:pPr>
        <w:pStyle w:val="TOC2"/>
        <w:tabs>
          <w:tab w:val="right" w:leader="dot" w:pos="8306"/>
        </w:tabs>
      </w:pPr>
      <w:hyperlink w:anchor="_Toc20904" w:history="1">
        <w:r>
          <w:rPr>
            <w:rFonts w:ascii="仿宋" w:eastAsia="仿宋" w:hAnsi="仿宋" w:cs="仿宋" w:hint="eastAsia"/>
            <w:lang w:eastAsia="zh-CN"/>
          </w:rPr>
          <w:t>(二)、绩效评估方法</w:t>
        </w:r>
        <w:r>
          <w:tab/>
        </w:r>
        <w:r>
          <w:fldChar w:fldCharType="begin"/>
        </w:r>
        <w:r>
          <w:instrText xml:space="preserve"> PAGEREF _Toc20904 \h </w:instrText>
        </w:r>
        <w:r>
          <w:fldChar w:fldCharType="separate"/>
        </w:r>
        <w:r>
          <w:t>4</w:t>
        </w:r>
        <w:r>
          <w:fldChar w:fldCharType="end"/>
        </w:r>
      </w:hyperlink>
    </w:p>
    <w:p>
      <w:pPr>
        <w:pStyle w:val="TOC2"/>
        <w:tabs>
          <w:tab w:val="right" w:leader="dot" w:pos="8306"/>
        </w:tabs>
      </w:pPr>
      <w:hyperlink w:anchor="_Toc5009" w:history="1">
        <w:r>
          <w:rPr>
            <w:rFonts w:ascii="仿宋" w:eastAsia="仿宋" w:hAnsi="仿宋" w:cs="仿宋" w:hint="eastAsia"/>
            <w:lang w:eastAsia="zh-CN"/>
          </w:rPr>
          <w:t>(三)、绩效评估周期</w:t>
        </w:r>
        <w:r>
          <w:tab/>
        </w:r>
        <w:r>
          <w:fldChar w:fldCharType="begin"/>
        </w:r>
        <w:r>
          <w:instrText xml:space="preserve"> PAGEREF _Toc5009 \h </w:instrText>
        </w:r>
        <w:r>
          <w:fldChar w:fldCharType="separate"/>
        </w:r>
        <w:r>
          <w:t>5</w:t>
        </w:r>
        <w:r>
          <w:fldChar w:fldCharType="end"/>
        </w:r>
      </w:hyperlink>
    </w:p>
    <w:p>
      <w:pPr>
        <w:pStyle w:val="TOC1"/>
        <w:tabs>
          <w:tab w:val="right" w:leader="dot" w:pos="8306"/>
        </w:tabs>
      </w:pPr>
      <w:hyperlink w:anchor="_Toc18552" w:history="1">
        <w:r>
          <w:rPr>
            <w:rFonts w:ascii="仿宋" w:eastAsia="仿宋" w:hAnsi="仿宋" w:cs="仿宋" w:hint="eastAsia"/>
            <w:lang w:eastAsia="zh-CN"/>
          </w:rPr>
          <w:t>二、氮氧化物治理项目选址可行性分析</w:t>
        </w:r>
        <w:r>
          <w:tab/>
        </w:r>
        <w:r>
          <w:fldChar w:fldCharType="begin"/>
        </w:r>
        <w:r>
          <w:instrText xml:space="preserve"> PAGEREF _Toc18552 \h </w:instrText>
        </w:r>
        <w:r>
          <w:fldChar w:fldCharType="separate"/>
        </w:r>
        <w:r>
          <w:t>6</w:t>
        </w:r>
        <w:r>
          <w:fldChar w:fldCharType="end"/>
        </w:r>
      </w:hyperlink>
    </w:p>
    <w:p>
      <w:pPr>
        <w:pStyle w:val="TOC2"/>
        <w:tabs>
          <w:tab w:val="right" w:leader="dot" w:pos="8306"/>
        </w:tabs>
      </w:pPr>
      <w:hyperlink w:anchor="_Toc11530" w:history="1">
        <w:r>
          <w:rPr>
            <w:rFonts w:ascii="仿宋" w:eastAsia="仿宋" w:hAnsi="仿宋" w:cs="仿宋" w:hint="eastAsia"/>
            <w:lang w:eastAsia="zh-CN"/>
          </w:rPr>
          <w:t>(一)、氮氧化物治理项目选址</w:t>
        </w:r>
        <w:r>
          <w:tab/>
        </w:r>
        <w:r>
          <w:fldChar w:fldCharType="begin"/>
        </w:r>
        <w:r>
          <w:instrText xml:space="preserve"> PAGEREF _Toc11530 \h </w:instrText>
        </w:r>
        <w:r>
          <w:fldChar w:fldCharType="separate"/>
        </w:r>
        <w:r>
          <w:t>6</w:t>
        </w:r>
        <w:r>
          <w:fldChar w:fldCharType="end"/>
        </w:r>
      </w:hyperlink>
    </w:p>
    <w:p>
      <w:pPr>
        <w:pStyle w:val="TOC2"/>
        <w:tabs>
          <w:tab w:val="right" w:leader="dot" w:pos="8306"/>
        </w:tabs>
      </w:pPr>
      <w:hyperlink w:anchor="_Toc23536" w:history="1">
        <w:r>
          <w:rPr>
            <w:rFonts w:ascii="仿宋" w:eastAsia="仿宋" w:hAnsi="仿宋" w:cs="仿宋" w:hint="eastAsia"/>
            <w:lang w:eastAsia="zh-CN"/>
          </w:rPr>
          <w:t>(二)、用地控制指标</w:t>
        </w:r>
        <w:r>
          <w:tab/>
        </w:r>
        <w:r>
          <w:fldChar w:fldCharType="begin"/>
        </w:r>
        <w:r>
          <w:instrText xml:space="preserve"> PAGEREF _Toc23536 \h </w:instrText>
        </w:r>
        <w:r>
          <w:fldChar w:fldCharType="separate"/>
        </w:r>
        <w:r>
          <w:t>6</w:t>
        </w:r>
        <w:r>
          <w:fldChar w:fldCharType="end"/>
        </w:r>
      </w:hyperlink>
    </w:p>
    <w:p>
      <w:pPr>
        <w:pStyle w:val="TOC2"/>
        <w:tabs>
          <w:tab w:val="right" w:leader="dot" w:pos="8306"/>
        </w:tabs>
      </w:pPr>
      <w:hyperlink w:anchor="_Toc17947" w:history="1">
        <w:r>
          <w:rPr>
            <w:rFonts w:ascii="仿宋" w:eastAsia="仿宋" w:hAnsi="仿宋" w:cs="仿宋" w:hint="eastAsia"/>
            <w:lang w:eastAsia="zh-CN"/>
          </w:rPr>
          <w:t>(三)、节约用地措施</w:t>
        </w:r>
        <w:r>
          <w:tab/>
        </w:r>
        <w:r>
          <w:fldChar w:fldCharType="begin"/>
        </w:r>
        <w:r>
          <w:instrText xml:space="preserve"> PAGEREF _Toc17947 \h </w:instrText>
        </w:r>
        <w:r>
          <w:fldChar w:fldCharType="separate"/>
        </w:r>
        <w:r>
          <w:t>8</w:t>
        </w:r>
        <w:r>
          <w:fldChar w:fldCharType="end"/>
        </w:r>
      </w:hyperlink>
    </w:p>
    <w:p>
      <w:pPr>
        <w:pStyle w:val="TOC2"/>
        <w:tabs>
          <w:tab w:val="right" w:leader="dot" w:pos="8306"/>
        </w:tabs>
      </w:pPr>
      <w:hyperlink w:anchor="_Toc15601" w:history="1">
        <w:r>
          <w:rPr>
            <w:rFonts w:ascii="仿宋" w:eastAsia="仿宋" w:hAnsi="仿宋" w:cs="仿宋" w:hint="eastAsia"/>
            <w:lang w:eastAsia="zh-CN"/>
          </w:rPr>
          <w:t>(四)、总图布置方案</w:t>
        </w:r>
        <w:r>
          <w:tab/>
        </w:r>
        <w:r>
          <w:fldChar w:fldCharType="begin"/>
        </w:r>
        <w:r>
          <w:instrText xml:space="preserve"> PAGEREF _Toc15601 \h </w:instrText>
        </w:r>
        <w:r>
          <w:fldChar w:fldCharType="separate"/>
        </w:r>
        <w:r>
          <w:t>9</w:t>
        </w:r>
        <w:r>
          <w:fldChar w:fldCharType="end"/>
        </w:r>
      </w:hyperlink>
    </w:p>
    <w:p>
      <w:pPr>
        <w:pStyle w:val="TOC2"/>
        <w:tabs>
          <w:tab w:val="right" w:leader="dot" w:pos="8306"/>
        </w:tabs>
      </w:pPr>
      <w:hyperlink w:anchor="_Toc10907" w:history="1">
        <w:r>
          <w:rPr>
            <w:rFonts w:ascii="仿宋" w:eastAsia="仿宋" w:hAnsi="仿宋" w:cs="仿宋" w:hint="eastAsia"/>
            <w:lang w:eastAsia="zh-CN"/>
          </w:rPr>
          <w:t>(五)、选址综合评价</w:t>
        </w:r>
        <w:r>
          <w:tab/>
        </w:r>
        <w:r>
          <w:fldChar w:fldCharType="begin"/>
        </w:r>
        <w:r>
          <w:instrText xml:space="preserve"> PAGEREF _Toc10907 \h </w:instrText>
        </w:r>
        <w:r>
          <w:fldChar w:fldCharType="separate"/>
        </w:r>
        <w:r>
          <w:t>10</w:t>
        </w:r>
        <w:r>
          <w:fldChar w:fldCharType="end"/>
        </w:r>
      </w:hyperlink>
    </w:p>
    <w:p>
      <w:pPr>
        <w:pStyle w:val="TOC1"/>
        <w:tabs>
          <w:tab w:val="right" w:leader="dot" w:pos="8306"/>
        </w:tabs>
      </w:pPr>
      <w:hyperlink w:anchor="_Toc21643" w:history="1">
        <w:r>
          <w:rPr>
            <w:rFonts w:ascii="仿宋" w:eastAsia="仿宋" w:hAnsi="仿宋" w:cs="仿宋" w:hint="eastAsia"/>
            <w:lang w:eastAsia="zh-CN"/>
          </w:rPr>
          <w:t>三、产品规划分析</w:t>
        </w:r>
        <w:r>
          <w:tab/>
        </w:r>
        <w:r>
          <w:fldChar w:fldCharType="begin"/>
        </w:r>
        <w:r>
          <w:instrText xml:space="preserve"> PAGEREF _Toc21643 \h </w:instrText>
        </w:r>
        <w:r>
          <w:fldChar w:fldCharType="separate"/>
        </w:r>
        <w:r>
          <w:t>11</w:t>
        </w:r>
        <w:r>
          <w:fldChar w:fldCharType="end"/>
        </w:r>
      </w:hyperlink>
    </w:p>
    <w:p>
      <w:pPr>
        <w:pStyle w:val="TOC2"/>
        <w:tabs>
          <w:tab w:val="right" w:leader="dot" w:pos="8306"/>
        </w:tabs>
      </w:pPr>
      <w:hyperlink w:anchor="_Toc419" w:history="1">
        <w:r>
          <w:rPr>
            <w:rFonts w:ascii="仿宋" w:eastAsia="仿宋" w:hAnsi="仿宋" w:cs="仿宋" w:hint="eastAsia"/>
            <w:lang w:eastAsia="zh-CN"/>
          </w:rPr>
          <w:t>(一)、产品规划</w:t>
        </w:r>
        <w:r>
          <w:tab/>
        </w:r>
        <w:r>
          <w:fldChar w:fldCharType="begin"/>
        </w:r>
        <w:r>
          <w:instrText xml:space="preserve"> PAGEREF _Toc419 \h </w:instrText>
        </w:r>
        <w:r>
          <w:fldChar w:fldCharType="separate"/>
        </w:r>
        <w:r>
          <w:t>11</w:t>
        </w:r>
        <w:r>
          <w:fldChar w:fldCharType="end"/>
        </w:r>
      </w:hyperlink>
    </w:p>
    <w:p>
      <w:pPr>
        <w:pStyle w:val="TOC2"/>
        <w:tabs>
          <w:tab w:val="right" w:leader="dot" w:pos="8306"/>
        </w:tabs>
      </w:pPr>
      <w:hyperlink w:anchor="_Toc11922" w:history="1">
        <w:r>
          <w:rPr>
            <w:rFonts w:ascii="仿宋" w:eastAsia="仿宋" w:hAnsi="仿宋" w:cs="仿宋" w:hint="eastAsia"/>
            <w:lang w:eastAsia="zh-CN"/>
          </w:rPr>
          <w:t>(二)、建设规模</w:t>
        </w:r>
        <w:r>
          <w:tab/>
        </w:r>
        <w:r>
          <w:fldChar w:fldCharType="begin"/>
        </w:r>
        <w:r>
          <w:instrText xml:space="preserve"> PAGEREF _Toc11922 \h </w:instrText>
        </w:r>
        <w:r>
          <w:fldChar w:fldCharType="separate"/>
        </w:r>
        <w:r>
          <w:t>12</w:t>
        </w:r>
        <w:r>
          <w:fldChar w:fldCharType="end"/>
        </w:r>
      </w:hyperlink>
    </w:p>
    <w:p>
      <w:pPr>
        <w:pStyle w:val="TOC1"/>
        <w:tabs>
          <w:tab w:val="right" w:leader="dot" w:pos="8306"/>
        </w:tabs>
      </w:pPr>
      <w:hyperlink w:anchor="_Toc11344" w:history="1">
        <w:r>
          <w:rPr>
            <w:rFonts w:ascii="仿宋" w:eastAsia="仿宋" w:hAnsi="仿宋" w:cs="仿宋" w:hint="eastAsia"/>
            <w:lang w:eastAsia="zh-CN"/>
          </w:rPr>
          <w:t>四、氮氧化物治理项目可持续发展</w:t>
        </w:r>
        <w:r>
          <w:tab/>
        </w:r>
        <w:r>
          <w:fldChar w:fldCharType="begin"/>
        </w:r>
        <w:r>
          <w:instrText xml:space="preserve"> PAGEREF _Toc11344 \h </w:instrText>
        </w:r>
        <w:r>
          <w:fldChar w:fldCharType="separate"/>
        </w:r>
        <w:r>
          <w:t>13</w:t>
        </w:r>
        <w:r>
          <w:fldChar w:fldCharType="end"/>
        </w:r>
      </w:hyperlink>
    </w:p>
    <w:p>
      <w:pPr>
        <w:pStyle w:val="TOC2"/>
        <w:tabs>
          <w:tab w:val="right" w:leader="dot" w:pos="8306"/>
        </w:tabs>
      </w:pPr>
      <w:hyperlink w:anchor="_Toc482" w:history="1">
        <w:r>
          <w:rPr>
            <w:rFonts w:ascii="仿宋" w:eastAsia="仿宋" w:hAnsi="仿宋" w:cs="仿宋" w:hint="eastAsia"/>
            <w:lang w:eastAsia="zh-CN"/>
          </w:rPr>
          <w:t>(一)、可持续战略与实践</w:t>
        </w:r>
        <w:r>
          <w:tab/>
        </w:r>
        <w:r>
          <w:fldChar w:fldCharType="begin"/>
        </w:r>
        <w:r>
          <w:instrText xml:space="preserve"> PAGEREF _Toc482 \h </w:instrText>
        </w:r>
        <w:r>
          <w:fldChar w:fldCharType="separate"/>
        </w:r>
        <w:r>
          <w:t>13</w:t>
        </w:r>
        <w:r>
          <w:fldChar w:fldCharType="end"/>
        </w:r>
      </w:hyperlink>
    </w:p>
    <w:p>
      <w:pPr>
        <w:pStyle w:val="TOC2"/>
        <w:tabs>
          <w:tab w:val="right" w:leader="dot" w:pos="8306"/>
        </w:tabs>
      </w:pPr>
      <w:hyperlink w:anchor="_Toc16250" w:history="1">
        <w:r>
          <w:rPr>
            <w:rFonts w:ascii="仿宋" w:eastAsia="仿宋" w:hAnsi="仿宋" w:cs="仿宋" w:hint="eastAsia"/>
            <w:lang w:eastAsia="zh-CN"/>
          </w:rPr>
          <w:t>(二)、环保与社会责任</w:t>
        </w:r>
        <w:r>
          <w:tab/>
        </w:r>
        <w:r>
          <w:fldChar w:fldCharType="begin"/>
        </w:r>
        <w:r>
          <w:instrText xml:space="preserve"> PAGEREF _Toc16250 \h </w:instrText>
        </w:r>
        <w:r>
          <w:fldChar w:fldCharType="separate"/>
        </w:r>
        <w:r>
          <w:t>14</w:t>
        </w:r>
        <w:r>
          <w:fldChar w:fldCharType="end"/>
        </w:r>
      </w:hyperlink>
    </w:p>
    <w:p>
      <w:pPr>
        <w:pStyle w:val="TOC1"/>
        <w:tabs>
          <w:tab w:val="right" w:leader="dot" w:pos="8306"/>
        </w:tabs>
      </w:pPr>
      <w:hyperlink w:anchor="_Toc2997" w:history="1">
        <w:r>
          <w:rPr>
            <w:rFonts w:ascii="仿宋" w:eastAsia="仿宋" w:hAnsi="仿宋" w:cs="仿宋" w:hint="eastAsia"/>
            <w:lang w:eastAsia="zh-CN"/>
          </w:rPr>
          <w:t>五、氮氧化物治理项目建设单位说明</w:t>
        </w:r>
        <w:r>
          <w:tab/>
        </w:r>
        <w:r>
          <w:fldChar w:fldCharType="begin"/>
        </w:r>
        <w:r>
          <w:instrText xml:space="preserve"> PAGEREF _Toc2997 \h </w:instrText>
        </w:r>
        <w:r>
          <w:fldChar w:fldCharType="separate"/>
        </w:r>
        <w:r>
          <w:t>15</w:t>
        </w:r>
        <w:r>
          <w:fldChar w:fldCharType="end"/>
        </w:r>
      </w:hyperlink>
    </w:p>
    <w:p>
      <w:pPr>
        <w:pStyle w:val="TOC2"/>
        <w:tabs>
          <w:tab w:val="right" w:leader="dot" w:pos="8306"/>
        </w:tabs>
      </w:pPr>
      <w:hyperlink w:anchor="_Toc6190" w:history="1">
        <w:r>
          <w:rPr>
            <w:rFonts w:ascii="仿宋" w:eastAsia="仿宋" w:hAnsi="仿宋" w:cs="仿宋" w:hint="eastAsia"/>
            <w:lang w:eastAsia="zh-CN"/>
          </w:rPr>
          <w:t>(一)、氮氧化物治理项目承办单位基本情况</w:t>
        </w:r>
        <w:r>
          <w:tab/>
        </w:r>
        <w:r>
          <w:fldChar w:fldCharType="begin"/>
        </w:r>
        <w:r>
          <w:instrText xml:space="preserve"> PAGEREF _Toc6190 \h </w:instrText>
        </w:r>
        <w:r>
          <w:fldChar w:fldCharType="separate"/>
        </w:r>
        <w:r>
          <w:t>15</w:t>
        </w:r>
        <w:r>
          <w:fldChar w:fldCharType="end"/>
        </w:r>
      </w:hyperlink>
    </w:p>
    <w:p>
      <w:pPr>
        <w:pStyle w:val="TOC2"/>
        <w:tabs>
          <w:tab w:val="right" w:leader="dot" w:pos="8306"/>
        </w:tabs>
      </w:pPr>
      <w:hyperlink w:anchor="_Toc24247" w:history="1">
        <w:r>
          <w:rPr>
            <w:rFonts w:ascii="仿宋" w:eastAsia="仿宋" w:hAnsi="仿宋" w:cs="仿宋" w:hint="eastAsia"/>
            <w:lang w:eastAsia="zh-CN"/>
          </w:rPr>
          <w:t>(二)、公司经济效益分析</w:t>
        </w:r>
        <w:r>
          <w:tab/>
        </w:r>
        <w:r>
          <w:fldChar w:fldCharType="begin"/>
        </w:r>
        <w:r>
          <w:instrText xml:space="preserve"> PAGEREF _Toc24247 \h </w:instrText>
        </w:r>
        <w:r>
          <w:fldChar w:fldCharType="separate"/>
        </w:r>
        <w:r>
          <w:t>16</w:t>
        </w:r>
        <w:r>
          <w:fldChar w:fldCharType="end"/>
        </w:r>
      </w:hyperlink>
    </w:p>
    <w:p>
      <w:pPr>
        <w:pStyle w:val="TOC1"/>
        <w:tabs>
          <w:tab w:val="right" w:leader="dot" w:pos="8306"/>
        </w:tabs>
      </w:pPr>
      <w:hyperlink w:anchor="_Toc18670" w:history="1">
        <w:r>
          <w:rPr>
            <w:rFonts w:ascii="仿宋" w:eastAsia="仿宋" w:hAnsi="仿宋" w:cs="仿宋" w:hint="eastAsia"/>
            <w:lang w:eastAsia="zh-CN"/>
          </w:rPr>
          <w:t>六、氮氧化物治理项目建设背景及必要性分析</w:t>
        </w:r>
        <w:r>
          <w:tab/>
        </w:r>
        <w:r>
          <w:fldChar w:fldCharType="begin"/>
        </w:r>
        <w:r>
          <w:instrText xml:space="preserve"> PAGEREF _Toc18670 \h </w:instrText>
        </w:r>
        <w:r>
          <w:fldChar w:fldCharType="separate"/>
        </w:r>
        <w:r>
          <w:t>17</w:t>
        </w:r>
        <w:r>
          <w:fldChar w:fldCharType="end"/>
        </w:r>
      </w:hyperlink>
    </w:p>
    <w:p>
      <w:pPr>
        <w:pStyle w:val="TOC2"/>
        <w:tabs>
          <w:tab w:val="right" w:leader="dot" w:pos="8306"/>
        </w:tabs>
      </w:pPr>
      <w:hyperlink w:anchor="_Toc3011" w:history="1">
        <w:r>
          <w:rPr>
            <w:rFonts w:ascii="仿宋" w:eastAsia="仿宋" w:hAnsi="仿宋" w:cs="仿宋" w:hint="eastAsia"/>
            <w:lang w:eastAsia="zh-CN"/>
          </w:rPr>
          <w:t>(一)、氮氧化物治理项目背景分析</w:t>
        </w:r>
        <w:r>
          <w:tab/>
        </w:r>
        <w:r>
          <w:fldChar w:fldCharType="begin"/>
        </w:r>
        <w:r>
          <w:instrText xml:space="preserve"> PAGEREF _Toc3011 \h </w:instrText>
        </w:r>
        <w:r>
          <w:fldChar w:fldCharType="separate"/>
        </w:r>
        <w:r>
          <w:t>17</w:t>
        </w:r>
        <w:r>
          <w:fldChar w:fldCharType="end"/>
        </w:r>
      </w:hyperlink>
    </w:p>
    <w:p>
      <w:pPr>
        <w:pStyle w:val="TOC2"/>
        <w:tabs>
          <w:tab w:val="right" w:leader="dot" w:pos="8306"/>
        </w:tabs>
      </w:pPr>
      <w:hyperlink w:anchor="_Toc19975" w:history="1">
        <w:r>
          <w:rPr>
            <w:rFonts w:ascii="仿宋" w:eastAsia="仿宋" w:hAnsi="仿宋" w:cs="仿宋" w:hint="eastAsia"/>
            <w:lang w:eastAsia="zh-CN"/>
          </w:rPr>
          <w:t>(二)、氮氧化物治理项目建设必要性分析</w:t>
        </w:r>
        <w:r>
          <w:tab/>
        </w:r>
        <w:r>
          <w:fldChar w:fldCharType="begin"/>
        </w:r>
        <w:r>
          <w:instrText xml:space="preserve"> PAGEREF _Toc19975 \h </w:instrText>
        </w:r>
        <w:r>
          <w:fldChar w:fldCharType="separate"/>
        </w:r>
        <w:r>
          <w:t>18</w:t>
        </w:r>
        <w:r>
          <w:fldChar w:fldCharType="end"/>
        </w:r>
      </w:hyperlink>
    </w:p>
    <w:p>
      <w:pPr>
        <w:pStyle w:val="TOC1"/>
        <w:tabs>
          <w:tab w:val="right" w:leader="dot" w:pos="8306"/>
        </w:tabs>
      </w:pPr>
      <w:hyperlink w:anchor="_Toc31078" w:history="1">
        <w:r>
          <w:rPr>
            <w:rFonts w:ascii="仿宋" w:eastAsia="仿宋" w:hAnsi="仿宋" w:cs="仿宋" w:hint="eastAsia"/>
            <w:lang w:eastAsia="zh-CN"/>
          </w:rPr>
          <w:t>七、氮氧化物治理项目技术管理</w:t>
        </w:r>
        <w:r>
          <w:tab/>
        </w:r>
        <w:r>
          <w:fldChar w:fldCharType="begin"/>
        </w:r>
        <w:r>
          <w:instrText xml:space="preserve"> PAGEREF _Toc31078 \h </w:instrText>
        </w:r>
        <w:r>
          <w:fldChar w:fldCharType="separate"/>
        </w:r>
        <w:r>
          <w:t>20</w:t>
        </w:r>
        <w:r>
          <w:fldChar w:fldCharType="end"/>
        </w:r>
      </w:hyperlink>
    </w:p>
    <w:p>
      <w:pPr>
        <w:pStyle w:val="TOC2"/>
        <w:tabs>
          <w:tab w:val="right" w:leader="dot" w:pos="8306"/>
        </w:tabs>
      </w:pPr>
      <w:hyperlink w:anchor="_Toc10617" w:history="1">
        <w:r>
          <w:rPr>
            <w:rFonts w:ascii="仿宋" w:eastAsia="仿宋" w:hAnsi="仿宋" w:cs="仿宋" w:hint="eastAsia"/>
            <w:lang w:eastAsia="zh-CN"/>
          </w:rPr>
          <w:t>(一)、技术方案选用方向</w:t>
        </w:r>
        <w:r>
          <w:tab/>
        </w:r>
        <w:r>
          <w:fldChar w:fldCharType="begin"/>
        </w:r>
        <w:r>
          <w:instrText xml:space="preserve"> PAGEREF _Toc10617 \h </w:instrText>
        </w:r>
        <w:r>
          <w:fldChar w:fldCharType="separate"/>
        </w:r>
        <w:r>
          <w:t>20</w:t>
        </w:r>
        <w:r>
          <w:fldChar w:fldCharType="end"/>
        </w:r>
      </w:hyperlink>
    </w:p>
    <w:p>
      <w:pPr>
        <w:pStyle w:val="TOC2"/>
        <w:tabs>
          <w:tab w:val="right" w:leader="dot" w:pos="8306"/>
        </w:tabs>
      </w:pPr>
      <w:hyperlink w:anchor="_Toc10396" w:history="1">
        <w:r>
          <w:rPr>
            <w:rFonts w:ascii="仿宋" w:eastAsia="仿宋" w:hAnsi="仿宋" w:cs="仿宋" w:hint="eastAsia"/>
            <w:lang w:eastAsia="zh-CN"/>
          </w:rPr>
          <w:t>(二)、工艺技术方案选用原则</w:t>
        </w:r>
        <w:r>
          <w:tab/>
        </w:r>
        <w:r>
          <w:fldChar w:fldCharType="begin"/>
        </w:r>
        <w:r>
          <w:instrText xml:space="preserve"> PAGEREF _Toc10396 \h </w:instrText>
        </w:r>
        <w:r>
          <w:fldChar w:fldCharType="separate"/>
        </w:r>
        <w:r>
          <w:t>22</w:t>
        </w:r>
        <w:r>
          <w:fldChar w:fldCharType="end"/>
        </w:r>
      </w:hyperlink>
    </w:p>
    <w:p>
      <w:pPr>
        <w:pStyle w:val="TOC2"/>
        <w:tabs>
          <w:tab w:val="right" w:leader="dot" w:pos="8306"/>
        </w:tabs>
      </w:pPr>
      <w:hyperlink w:anchor="_Toc19275" w:history="1">
        <w:r>
          <w:rPr>
            <w:rFonts w:ascii="仿宋" w:eastAsia="仿宋" w:hAnsi="仿宋" w:cs="仿宋" w:hint="eastAsia"/>
            <w:lang w:eastAsia="zh-CN"/>
          </w:rPr>
          <w:t>(三)、工艺技术方案要求</w:t>
        </w:r>
        <w:r>
          <w:tab/>
        </w:r>
        <w:r>
          <w:fldChar w:fldCharType="begin"/>
        </w:r>
        <w:r>
          <w:instrText xml:space="preserve"> PAGEREF _Toc19275 \h </w:instrText>
        </w:r>
        <w:r>
          <w:fldChar w:fldCharType="separate"/>
        </w:r>
        <w:r>
          <w:t>24</w:t>
        </w:r>
        <w:r>
          <w:fldChar w:fldCharType="end"/>
        </w:r>
      </w:hyperlink>
    </w:p>
    <w:p>
      <w:pPr>
        <w:pStyle w:val="TOC1"/>
        <w:tabs>
          <w:tab w:val="right" w:leader="dot" w:pos="8306"/>
        </w:tabs>
      </w:pPr>
      <w:hyperlink w:anchor="_Toc22634" w:history="1">
        <w:r>
          <w:rPr>
            <w:rFonts w:ascii="仿宋" w:eastAsia="仿宋" w:hAnsi="仿宋" w:cs="仿宋" w:hint="eastAsia"/>
            <w:lang w:eastAsia="zh-CN"/>
          </w:rPr>
          <w:t>八、氮氧化物治理项目人力资源管理</w:t>
        </w:r>
        <w:r>
          <w:tab/>
        </w:r>
        <w:r>
          <w:fldChar w:fldCharType="begin"/>
        </w:r>
        <w:r>
          <w:instrText xml:space="preserve"> PAGEREF _Toc22634 \h </w:instrText>
        </w:r>
        <w:r>
          <w:fldChar w:fldCharType="separate"/>
        </w:r>
        <w:r>
          <w:t>26</w:t>
        </w:r>
        <w:r>
          <w:fldChar w:fldCharType="end"/>
        </w:r>
      </w:hyperlink>
    </w:p>
    <w:p>
      <w:pPr>
        <w:pStyle w:val="TOC2"/>
        <w:tabs>
          <w:tab w:val="right" w:leader="dot" w:pos="8306"/>
        </w:tabs>
      </w:pPr>
      <w:hyperlink w:anchor="_Toc4409" w:history="1">
        <w:r>
          <w:rPr>
            <w:rFonts w:ascii="仿宋" w:eastAsia="仿宋" w:hAnsi="仿宋" w:cs="仿宋" w:hint="eastAsia"/>
            <w:lang w:eastAsia="zh-CN"/>
          </w:rPr>
          <w:t>(一)、建立健全的预算管理制度</w:t>
        </w:r>
        <w:r>
          <w:tab/>
        </w:r>
        <w:r>
          <w:fldChar w:fldCharType="begin"/>
        </w:r>
        <w:r>
          <w:instrText xml:space="preserve"> PAGEREF _Toc4409 \h </w:instrText>
        </w:r>
        <w:r>
          <w:fldChar w:fldCharType="separate"/>
        </w:r>
        <w:r>
          <w:t>26</w:t>
        </w:r>
        <w:r>
          <w:fldChar w:fldCharType="end"/>
        </w:r>
      </w:hyperlink>
    </w:p>
    <w:p>
      <w:pPr>
        <w:pStyle w:val="TOC2"/>
        <w:tabs>
          <w:tab w:val="right" w:leader="dot" w:pos="8306"/>
        </w:tabs>
      </w:pPr>
      <w:hyperlink w:anchor="_Toc18233" w:history="1">
        <w:r>
          <w:rPr>
            <w:rFonts w:ascii="仿宋" w:eastAsia="仿宋" w:hAnsi="仿宋" w:cs="仿宋" w:hint="eastAsia"/>
            <w:lang w:eastAsia="zh-CN"/>
          </w:rPr>
          <w:t>(二)、加强资金流动监控</w:t>
        </w:r>
        <w:r>
          <w:tab/>
        </w:r>
        <w:r>
          <w:fldChar w:fldCharType="begin"/>
        </w:r>
        <w:r>
          <w:instrText xml:space="preserve"> PAGEREF _Toc18233 \h </w:instrText>
        </w:r>
        <w:r>
          <w:fldChar w:fldCharType="separate"/>
        </w:r>
        <w:r>
          <w:t>28</w:t>
        </w:r>
        <w:r>
          <w:fldChar w:fldCharType="end"/>
        </w:r>
      </w:hyperlink>
    </w:p>
    <w:p>
      <w:pPr>
        <w:pStyle w:val="TOC2"/>
        <w:tabs>
          <w:tab w:val="right" w:leader="dot" w:pos="8306"/>
        </w:tabs>
      </w:pPr>
      <w:hyperlink w:anchor="_Toc16673" w:history="1">
        <w:r>
          <w:rPr>
            <w:rFonts w:ascii="仿宋" w:eastAsia="仿宋" w:hAnsi="仿宋" w:cs="仿宋" w:hint="eastAsia"/>
            <w:lang w:eastAsia="zh-CN"/>
          </w:rPr>
          <w:t>(三)、制定完善的风险控制机制</w:t>
        </w:r>
        <w:r>
          <w:tab/>
        </w:r>
        <w:r>
          <w:fldChar w:fldCharType="begin"/>
        </w:r>
        <w:r>
          <w:instrText xml:space="preserve"> PAGEREF _Toc16673 \h </w:instrText>
        </w:r>
        <w:r>
          <w:fldChar w:fldCharType="separate"/>
        </w:r>
        <w:r>
          <w:t>29</w:t>
        </w:r>
        <w:r>
          <w:fldChar w:fldCharType="end"/>
        </w:r>
      </w:hyperlink>
    </w:p>
    <w:p>
      <w:pPr>
        <w:pStyle w:val="TOC2"/>
        <w:tabs>
          <w:tab w:val="right" w:leader="dot" w:pos="8306"/>
        </w:tabs>
      </w:pPr>
      <w:hyperlink w:anchor="_Toc2082" w:history="1">
        <w:r>
          <w:rPr>
            <w:rFonts w:ascii="仿宋" w:eastAsia="仿宋" w:hAnsi="仿宋" w:cs="仿宋" w:hint="eastAsia"/>
            <w:lang w:eastAsia="zh-CN"/>
          </w:rPr>
          <w:t>(四)、优化成本管理</w:t>
        </w:r>
        <w:r>
          <w:tab/>
        </w:r>
        <w:r>
          <w:fldChar w:fldCharType="begin"/>
        </w:r>
        <w:r>
          <w:instrText xml:space="preserve"> PAGEREF _Toc2082 \h </w:instrText>
        </w:r>
        <w:r>
          <w:fldChar w:fldCharType="separate"/>
        </w:r>
        <w:r>
          <w:t>30</w:t>
        </w:r>
        <w:r>
          <w:fldChar w:fldCharType="end"/>
        </w:r>
      </w:hyperlink>
    </w:p>
    <w:p>
      <w:pPr>
        <w:pStyle w:val="TOC1"/>
        <w:tabs>
          <w:tab w:val="right" w:leader="dot" w:pos="8306"/>
        </w:tabs>
      </w:pPr>
      <w:hyperlink w:anchor="_Toc15264" w:history="1">
        <w:r>
          <w:rPr>
            <w:rFonts w:ascii="仿宋" w:eastAsia="仿宋" w:hAnsi="仿宋" w:cs="仿宋" w:hint="eastAsia"/>
            <w:lang w:eastAsia="zh-CN"/>
          </w:rPr>
          <w:t>九、氮氧化物治理项目经营效益</w:t>
        </w:r>
        <w:r>
          <w:tab/>
        </w:r>
        <w:r>
          <w:fldChar w:fldCharType="begin"/>
        </w:r>
        <w:r>
          <w:instrText xml:space="preserve"> PAGEREF _Toc15264 \h </w:instrText>
        </w:r>
        <w:r>
          <w:fldChar w:fldCharType="separate"/>
        </w:r>
        <w:r>
          <w:t>32</w:t>
        </w:r>
        <w:r>
          <w:fldChar w:fldCharType="end"/>
        </w:r>
      </w:hyperlink>
    </w:p>
    <w:p>
      <w:pPr>
        <w:pStyle w:val="TOC2"/>
        <w:tabs>
          <w:tab w:val="right" w:leader="dot" w:pos="8306"/>
        </w:tabs>
      </w:pPr>
      <w:hyperlink w:anchor="_Toc21392" w:history="1">
        <w:r>
          <w:rPr>
            <w:rFonts w:ascii="仿宋" w:eastAsia="仿宋" w:hAnsi="仿宋" w:cs="仿宋" w:hint="eastAsia"/>
            <w:lang w:eastAsia="zh-CN"/>
          </w:rPr>
          <w:t>(一)、经济评价财务测算</w:t>
        </w:r>
        <w:r>
          <w:tab/>
        </w:r>
        <w:r>
          <w:fldChar w:fldCharType="begin"/>
        </w:r>
        <w:r>
          <w:instrText xml:space="preserve"> PAGEREF _Toc21392 \h </w:instrText>
        </w:r>
        <w:r>
          <w:fldChar w:fldCharType="separate"/>
        </w:r>
        <w:r>
          <w:t>32</w:t>
        </w:r>
        <w:r>
          <w:fldChar w:fldCharType="end"/>
        </w:r>
      </w:hyperlink>
    </w:p>
    <w:p>
      <w:pPr>
        <w:pStyle w:val="TOC2"/>
        <w:tabs>
          <w:tab w:val="right" w:leader="dot" w:pos="8306"/>
        </w:tabs>
      </w:pPr>
      <w:hyperlink w:anchor="_Toc20662" w:history="1">
        <w:r>
          <w:rPr>
            <w:rFonts w:ascii="仿宋" w:eastAsia="仿宋" w:hAnsi="仿宋" w:cs="仿宋" w:hint="eastAsia"/>
            <w:lang w:eastAsia="zh-CN"/>
          </w:rPr>
          <w:t>(二)、氮氧化物治理项目盈利能力分析</w:t>
        </w:r>
        <w:r>
          <w:tab/>
        </w:r>
        <w:r>
          <w:fldChar w:fldCharType="begin"/>
        </w:r>
        <w:r>
          <w:instrText xml:space="preserve"> PAGEREF _Toc20662 \h </w:instrText>
        </w:r>
        <w:r>
          <w:fldChar w:fldCharType="separate"/>
        </w:r>
        <w:r>
          <w:t>33</w:t>
        </w:r>
        <w:r>
          <w:fldChar w:fldCharType="end"/>
        </w:r>
      </w:hyperlink>
    </w:p>
    <w:p>
      <w:pPr>
        <w:pStyle w:val="TOC1"/>
        <w:tabs>
          <w:tab w:val="right" w:leader="dot" w:pos="8306"/>
        </w:tabs>
      </w:pPr>
      <w:hyperlink w:anchor="_Toc13781" w:history="1">
        <w:r>
          <w:rPr>
            <w:rFonts w:ascii="仿宋" w:eastAsia="仿宋" w:hAnsi="仿宋" w:cs="仿宋" w:hint="eastAsia"/>
            <w:lang w:eastAsia="zh-CN"/>
          </w:rPr>
          <w:t>十、生产安全保护</w:t>
        </w:r>
        <w:r>
          <w:tab/>
        </w:r>
        <w:r>
          <w:fldChar w:fldCharType="begin"/>
        </w:r>
        <w:r>
          <w:instrText xml:space="preserve"> PAGEREF _Toc13781 \h </w:instrText>
        </w:r>
        <w:r>
          <w:fldChar w:fldCharType="separate"/>
        </w:r>
        <w:r>
          <w:t>34</w:t>
        </w:r>
        <w:r>
          <w:fldChar w:fldCharType="end"/>
        </w:r>
      </w:hyperlink>
    </w:p>
    <w:p>
      <w:pPr>
        <w:pStyle w:val="TOC2"/>
        <w:tabs>
          <w:tab w:val="right" w:leader="dot" w:pos="8306"/>
        </w:tabs>
      </w:pPr>
      <w:hyperlink w:anchor="_Toc11885" w:history="1">
        <w:r>
          <w:rPr>
            <w:rFonts w:ascii="仿宋" w:eastAsia="仿宋" w:hAnsi="仿宋" w:cs="仿宋" w:hint="eastAsia"/>
            <w:lang w:eastAsia="zh-CN"/>
          </w:rPr>
          <w:t>(一)、消防安全</w:t>
        </w:r>
        <w:r>
          <w:tab/>
        </w:r>
        <w:r>
          <w:fldChar w:fldCharType="begin"/>
        </w:r>
        <w:r>
          <w:instrText xml:space="preserve"> PAGEREF _Toc11885 \h </w:instrText>
        </w:r>
        <w:r>
          <w:fldChar w:fldCharType="separate"/>
        </w:r>
        <w:r>
          <w:t>34</w:t>
        </w:r>
        <w:r>
          <w:fldChar w:fldCharType="end"/>
        </w:r>
      </w:hyperlink>
    </w:p>
    <w:p>
      <w:pPr>
        <w:pStyle w:val="TOC2"/>
        <w:tabs>
          <w:tab w:val="right" w:leader="dot" w:pos="8306"/>
        </w:tabs>
      </w:pPr>
      <w:hyperlink w:anchor="_Toc21431" w:history="1">
        <w:r>
          <w:rPr>
            <w:rFonts w:ascii="仿宋" w:eastAsia="仿宋" w:hAnsi="仿宋" w:cs="仿宋" w:hint="eastAsia"/>
            <w:lang w:eastAsia="zh-CN"/>
          </w:rPr>
          <w:t>(二)、防火防爆总图布置措施</w:t>
        </w:r>
        <w:r>
          <w:tab/>
        </w:r>
        <w:r>
          <w:fldChar w:fldCharType="begin"/>
        </w:r>
        <w:r>
          <w:instrText xml:space="preserve"> PAGEREF _Toc21431 \h </w:instrText>
        </w:r>
        <w:r>
          <w:fldChar w:fldCharType="separate"/>
        </w:r>
        <w:r>
          <w:t>35</w:t>
        </w:r>
        <w:r>
          <w:fldChar w:fldCharType="end"/>
        </w:r>
      </w:hyperlink>
    </w:p>
    <w:p>
      <w:pPr>
        <w:pStyle w:val="TOC2"/>
        <w:tabs>
          <w:tab w:val="right" w:leader="dot" w:pos="8306"/>
        </w:tabs>
      </w:pPr>
      <w:hyperlink w:anchor="_Toc25045" w:history="1">
        <w:r>
          <w:rPr>
            <w:rFonts w:ascii="仿宋" w:eastAsia="仿宋" w:hAnsi="仿宋" w:cs="仿宋" w:hint="eastAsia"/>
            <w:lang w:eastAsia="zh-CN"/>
          </w:rPr>
          <w:t>(三)、自然灾害防范措施</w:t>
        </w:r>
        <w:r>
          <w:tab/>
        </w:r>
        <w:r>
          <w:fldChar w:fldCharType="begin"/>
        </w:r>
        <w:r>
          <w:instrText xml:space="preserve"> PAGEREF _Toc25045 \h </w:instrText>
        </w:r>
        <w:r>
          <w:fldChar w:fldCharType="separate"/>
        </w:r>
        <w:r>
          <w:t>36</w:t>
        </w:r>
        <w:r>
          <w:fldChar w:fldCharType="end"/>
        </w:r>
      </w:hyperlink>
    </w:p>
    <w:p>
      <w:pPr>
        <w:pStyle w:val="TOC2"/>
        <w:tabs>
          <w:tab w:val="right" w:leader="dot" w:pos="8306"/>
        </w:tabs>
      </w:pPr>
      <w:hyperlink w:anchor="_Toc31733" w:history="1">
        <w:r>
          <w:rPr>
            <w:rFonts w:ascii="仿宋" w:eastAsia="仿宋" w:hAnsi="仿宋" w:cs="仿宋" w:hint="eastAsia"/>
            <w:lang w:eastAsia="zh-CN"/>
          </w:rPr>
          <w:t>(四)、安全色及安全标志使用要求</w:t>
        </w:r>
        <w:r>
          <w:tab/>
        </w:r>
        <w:r>
          <w:fldChar w:fldCharType="begin"/>
        </w:r>
        <w:r>
          <w:instrText xml:space="preserve"> PAGEREF _Toc31733 \h </w:instrText>
        </w:r>
        <w:r>
          <w:fldChar w:fldCharType="separate"/>
        </w:r>
        <w:r>
          <w:t>37</w:t>
        </w:r>
        <w:r>
          <w:fldChar w:fldCharType="end"/>
        </w:r>
      </w:hyperlink>
    </w:p>
    <w:p>
      <w:pPr>
        <w:pStyle w:val="TOC2"/>
        <w:tabs>
          <w:tab w:val="right" w:leader="dot" w:pos="8306"/>
        </w:tabs>
      </w:pPr>
      <w:hyperlink w:anchor="_Toc25819" w:history="1">
        <w:r>
          <w:rPr>
            <w:rFonts w:ascii="仿宋" w:eastAsia="仿宋" w:hAnsi="仿宋" w:cs="仿宋" w:hint="eastAsia"/>
            <w:lang w:eastAsia="zh-CN"/>
          </w:rPr>
          <w:t>(五)、防尘防毒措施</w:t>
        </w:r>
        <w:r>
          <w:tab/>
        </w:r>
        <w:r>
          <w:fldChar w:fldCharType="begin"/>
        </w:r>
        <w:r>
          <w:instrText xml:space="preserve"> PAGEREF _Toc25819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01" w:history="1">
        <w:r>
          <w:rPr>
            <w:rFonts w:ascii="仿宋" w:eastAsia="仿宋" w:hAnsi="仿宋" w:cs="仿宋" w:hint="eastAsia"/>
            <w:lang w:eastAsia="zh-CN"/>
          </w:rPr>
          <w:t>(六)、防静电、触电防护及防雷措施</w:t>
        </w:r>
        <w:r>
          <w:tab/>
        </w:r>
        <w:r>
          <w:fldChar w:fldCharType="begin"/>
        </w:r>
        <w:r>
          <w:instrText xml:space="preserve"> PAGEREF _Toc13901 \h </w:instrText>
        </w:r>
        <w:r>
          <w:fldChar w:fldCharType="separate"/>
        </w:r>
        <w:r>
          <w:t>39</w:t>
        </w:r>
        <w:r>
          <w:fldChar w:fldCharType="end"/>
        </w:r>
      </w:hyperlink>
    </w:p>
    <w:p>
      <w:pPr>
        <w:pStyle w:val="TOC2"/>
        <w:tabs>
          <w:tab w:val="right" w:leader="dot" w:pos="8306"/>
        </w:tabs>
      </w:pPr>
      <w:hyperlink w:anchor="_Toc18361" w:history="1">
        <w:r>
          <w:rPr>
            <w:rFonts w:ascii="仿宋" w:eastAsia="仿宋" w:hAnsi="仿宋" w:cs="仿宋" w:hint="eastAsia"/>
            <w:lang w:eastAsia="zh-CN"/>
          </w:rPr>
          <w:t>(七)、机械设备安全保障措施</w:t>
        </w:r>
        <w:r>
          <w:tab/>
        </w:r>
        <w:r>
          <w:fldChar w:fldCharType="begin"/>
        </w:r>
        <w:r>
          <w:instrText xml:space="preserve"> PAGEREF _Toc18361 \h </w:instrText>
        </w:r>
        <w:r>
          <w:fldChar w:fldCharType="separate"/>
        </w:r>
        <w:r>
          <w:t>40</w:t>
        </w:r>
        <w:r>
          <w:fldChar w:fldCharType="end"/>
        </w:r>
      </w:hyperlink>
    </w:p>
    <w:p>
      <w:pPr>
        <w:pStyle w:val="TOC1"/>
        <w:tabs>
          <w:tab w:val="right" w:leader="dot" w:pos="8306"/>
        </w:tabs>
      </w:pPr>
      <w:hyperlink w:anchor="_Toc17312" w:history="1">
        <w:r>
          <w:rPr>
            <w:rFonts w:ascii="仿宋" w:eastAsia="仿宋" w:hAnsi="仿宋" w:cs="仿宋" w:hint="eastAsia"/>
            <w:lang w:eastAsia="zh-CN"/>
          </w:rPr>
          <w:t>十一、氮氧化物治理项目投资规划</w:t>
        </w:r>
        <w:r>
          <w:tab/>
        </w:r>
        <w:r>
          <w:fldChar w:fldCharType="begin"/>
        </w:r>
        <w:r>
          <w:instrText xml:space="preserve"> PAGEREF _Toc17312 \h </w:instrText>
        </w:r>
        <w:r>
          <w:fldChar w:fldCharType="separate"/>
        </w:r>
        <w:r>
          <w:t>42</w:t>
        </w:r>
        <w:r>
          <w:fldChar w:fldCharType="end"/>
        </w:r>
      </w:hyperlink>
    </w:p>
    <w:p>
      <w:pPr>
        <w:pStyle w:val="TOC2"/>
        <w:tabs>
          <w:tab w:val="right" w:leader="dot" w:pos="8306"/>
        </w:tabs>
      </w:pPr>
      <w:hyperlink w:anchor="_Toc15128" w:history="1">
        <w:r>
          <w:rPr>
            <w:rFonts w:ascii="仿宋" w:eastAsia="仿宋" w:hAnsi="仿宋" w:cs="仿宋" w:hint="eastAsia"/>
            <w:lang w:eastAsia="zh-CN"/>
          </w:rPr>
          <w:t>(一)、氮氧化物治理项目总投资估算</w:t>
        </w:r>
        <w:r>
          <w:tab/>
        </w:r>
        <w:r>
          <w:fldChar w:fldCharType="begin"/>
        </w:r>
        <w:r>
          <w:instrText xml:space="preserve"> PAGEREF _Toc15128 \h </w:instrText>
        </w:r>
        <w:r>
          <w:fldChar w:fldCharType="separate"/>
        </w:r>
        <w:r>
          <w:t>42</w:t>
        </w:r>
        <w:r>
          <w:fldChar w:fldCharType="end"/>
        </w:r>
      </w:hyperlink>
    </w:p>
    <w:p>
      <w:pPr>
        <w:pStyle w:val="TOC2"/>
        <w:tabs>
          <w:tab w:val="right" w:leader="dot" w:pos="8306"/>
        </w:tabs>
      </w:pPr>
      <w:hyperlink w:anchor="_Toc24598" w:history="1">
        <w:r>
          <w:rPr>
            <w:rFonts w:ascii="仿宋" w:eastAsia="仿宋" w:hAnsi="仿宋" w:cs="仿宋" w:hint="eastAsia"/>
            <w:lang w:eastAsia="zh-CN"/>
          </w:rPr>
          <w:t>(二)、资金筹措</w:t>
        </w:r>
        <w:r>
          <w:tab/>
        </w:r>
        <w:r>
          <w:fldChar w:fldCharType="begin"/>
        </w:r>
        <w:r>
          <w:instrText xml:space="preserve"> PAGEREF _Toc24598 \h </w:instrText>
        </w:r>
        <w:r>
          <w:fldChar w:fldCharType="separate"/>
        </w:r>
        <w:r>
          <w:t>43</w:t>
        </w:r>
        <w:r>
          <w:fldChar w:fldCharType="end"/>
        </w:r>
      </w:hyperlink>
    </w:p>
    <w:p>
      <w:pPr>
        <w:pStyle w:val="TOC1"/>
        <w:tabs>
          <w:tab w:val="right" w:leader="dot" w:pos="8306"/>
        </w:tabs>
      </w:pPr>
      <w:hyperlink w:anchor="_Toc10271" w:history="1">
        <w:r>
          <w:rPr>
            <w:rFonts w:ascii="仿宋" w:eastAsia="仿宋" w:hAnsi="仿宋" w:cs="仿宋" w:hint="eastAsia"/>
            <w:lang w:eastAsia="zh-CN"/>
          </w:rPr>
          <w:t>十二、氮氧化物治理项目环境影响分析</w:t>
        </w:r>
        <w:r>
          <w:tab/>
        </w:r>
        <w:r>
          <w:fldChar w:fldCharType="begin"/>
        </w:r>
        <w:r>
          <w:instrText xml:space="preserve"> PAGEREF _Toc10271 \h </w:instrText>
        </w:r>
        <w:r>
          <w:fldChar w:fldCharType="separate"/>
        </w:r>
        <w:r>
          <w:t>44</w:t>
        </w:r>
        <w:r>
          <w:fldChar w:fldCharType="end"/>
        </w:r>
      </w:hyperlink>
    </w:p>
    <w:p>
      <w:pPr>
        <w:pStyle w:val="TOC2"/>
        <w:tabs>
          <w:tab w:val="right" w:leader="dot" w:pos="8306"/>
        </w:tabs>
      </w:pPr>
      <w:hyperlink w:anchor="_Toc24428" w:history="1">
        <w:r>
          <w:rPr>
            <w:rFonts w:ascii="仿宋" w:eastAsia="仿宋" w:hAnsi="仿宋" w:cs="仿宋" w:hint="eastAsia"/>
            <w:lang w:eastAsia="zh-CN"/>
          </w:rPr>
          <w:t>(一)、建设区域环境质量现状</w:t>
        </w:r>
        <w:r>
          <w:tab/>
        </w:r>
        <w:r>
          <w:fldChar w:fldCharType="begin"/>
        </w:r>
        <w:r>
          <w:instrText xml:space="preserve"> PAGEREF _Toc24428 \h </w:instrText>
        </w:r>
        <w:r>
          <w:fldChar w:fldCharType="separate"/>
        </w:r>
        <w:r>
          <w:t>44</w:t>
        </w:r>
        <w:r>
          <w:fldChar w:fldCharType="end"/>
        </w:r>
      </w:hyperlink>
    </w:p>
    <w:p>
      <w:pPr>
        <w:pStyle w:val="TOC2"/>
        <w:tabs>
          <w:tab w:val="right" w:leader="dot" w:pos="8306"/>
        </w:tabs>
      </w:pPr>
      <w:hyperlink w:anchor="_Toc11768" w:history="1">
        <w:r>
          <w:rPr>
            <w:rFonts w:ascii="仿宋" w:eastAsia="仿宋" w:hAnsi="仿宋" w:cs="仿宋" w:hint="eastAsia"/>
            <w:lang w:eastAsia="zh-CN"/>
          </w:rPr>
          <w:t>(二)、建设期环境保护</w:t>
        </w:r>
        <w:r>
          <w:tab/>
        </w:r>
        <w:r>
          <w:fldChar w:fldCharType="begin"/>
        </w:r>
        <w:r>
          <w:instrText xml:space="preserve"> PAGEREF _Toc11768 \h </w:instrText>
        </w:r>
        <w:r>
          <w:fldChar w:fldCharType="separate"/>
        </w:r>
        <w:r>
          <w:t>45</w:t>
        </w:r>
        <w:r>
          <w:fldChar w:fldCharType="end"/>
        </w:r>
      </w:hyperlink>
    </w:p>
    <w:p>
      <w:pPr>
        <w:pStyle w:val="TOC2"/>
        <w:tabs>
          <w:tab w:val="right" w:leader="dot" w:pos="8306"/>
        </w:tabs>
      </w:pPr>
      <w:hyperlink w:anchor="_Toc15589" w:history="1">
        <w:r>
          <w:rPr>
            <w:rFonts w:ascii="仿宋" w:eastAsia="仿宋" w:hAnsi="仿宋" w:cs="仿宋" w:hint="eastAsia"/>
            <w:lang w:eastAsia="zh-CN"/>
          </w:rPr>
          <w:t>(三)、运营期环境保护</w:t>
        </w:r>
        <w:r>
          <w:tab/>
        </w:r>
        <w:r>
          <w:fldChar w:fldCharType="begin"/>
        </w:r>
        <w:r>
          <w:instrText xml:space="preserve"> PAGEREF _Toc15589 \h </w:instrText>
        </w:r>
        <w:r>
          <w:fldChar w:fldCharType="separate"/>
        </w:r>
        <w:r>
          <w:t>47</w:t>
        </w:r>
        <w:r>
          <w:fldChar w:fldCharType="end"/>
        </w:r>
      </w:hyperlink>
    </w:p>
    <w:p>
      <w:pPr>
        <w:pStyle w:val="TOC2"/>
        <w:tabs>
          <w:tab w:val="right" w:leader="dot" w:pos="8306"/>
        </w:tabs>
      </w:pPr>
      <w:hyperlink w:anchor="_Toc22687" w:history="1">
        <w:r>
          <w:rPr>
            <w:rFonts w:ascii="仿宋" w:eastAsia="仿宋" w:hAnsi="仿宋" w:cs="仿宋" w:hint="eastAsia"/>
            <w:lang w:eastAsia="zh-CN"/>
          </w:rPr>
          <w:t>(四)、氮氧化物治理项目建设对区域经济的影响</w:t>
        </w:r>
        <w:r>
          <w:tab/>
        </w:r>
        <w:r>
          <w:fldChar w:fldCharType="begin"/>
        </w:r>
        <w:r>
          <w:instrText xml:space="preserve"> PAGEREF _Toc22687 \h </w:instrText>
        </w:r>
        <w:r>
          <w:fldChar w:fldCharType="separate"/>
        </w:r>
        <w:r>
          <w:t>48</w:t>
        </w:r>
        <w:r>
          <w:fldChar w:fldCharType="end"/>
        </w:r>
      </w:hyperlink>
    </w:p>
    <w:p>
      <w:pPr>
        <w:pStyle w:val="TOC2"/>
        <w:tabs>
          <w:tab w:val="right" w:leader="dot" w:pos="8306"/>
        </w:tabs>
      </w:pPr>
      <w:hyperlink w:anchor="_Toc17252" w:history="1">
        <w:r>
          <w:rPr>
            <w:rFonts w:ascii="仿宋" w:eastAsia="仿宋" w:hAnsi="仿宋" w:cs="仿宋" w:hint="eastAsia"/>
            <w:lang w:eastAsia="zh-CN"/>
          </w:rPr>
          <w:t>(五)、废弃物处理</w:t>
        </w:r>
        <w:r>
          <w:tab/>
        </w:r>
        <w:r>
          <w:fldChar w:fldCharType="begin"/>
        </w:r>
        <w:r>
          <w:instrText xml:space="preserve"> PAGEREF _Toc17252 \h </w:instrText>
        </w:r>
        <w:r>
          <w:fldChar w:fldCharType="separate"/>
        </w:r>
        <w:r>
          <w:t>50</w:t>
        </w:r>
        <w:r>
          <w:fldChar w:fldCharType="end"/>
        </w:r>
      </w:hyperlink>
    </w:p>
    <w:p>
      <w:pPr>
        <w:pStyle w:val="TOC2"/>
        <w:tabs>
          <w:tab w:val="right" w:leader="dot" w:pos="8306"/>
        </w:tabs>
      </w:pPr>
      <w:hyperlink w:anchor="_Toc17131" w:history="1">
        <w:r>
          <w:rPr>
            <w:rFonts w:ascii="仿宋" w:eastAsia="仿宋" w:hAnsi="仿宋" w:cs="仿宋" w:hint="eastAsia"/>
            <w:lang w:eastAsia="zh-CN"/>
          </w:rPr>
          <w:t>(六)、特殊环境影响分析</w:t>
        </w:r>
        <w:r>
          <w:tab/>
        </w:r>
        <w:r>
          <w:fldChar w:fldCharType="begin"/>
        </w:r>
        <w:r>
          <w:instrText xml:space="preserve"> PAGEREF _Toc17131 \h </w:instrText>
        </w:r>
        <w:r>
          <w:fldChar w:fldCharType="separate"/>
        </w:r>
        <w:r>
          <w:t>51</w:t>
        </w:r>
        <w:r>
          <w:fldChar w:fldCharType="end"/>
        </w:r>
      </w:hyperlink>
    </w:p>
    <w:p>
      <w:pPr>
        <w:pStyle w:val="TOC2"/>
        <w:tabs>
          <w:tab w:val="right" w:leader="dot" w:pos="8306"/>
        </w:tabs>
      </w:pPr>
      <w:hyperlink w:anchor="_Toc22463" w:history="1">
        <w:r>
          <w:rPr>
            <w:rFonts w:ascii="仿宋" w:eastAsia="仿宋" w:hAnsi="仿宋" w:cs="仿宋" w:hint="eastAsia"/>
            <w:lang w:eastAsia="zh-CN"/>
          </w:rPr>
          <w:t>(七)、清洁生产</w:t>
        </w:r>
        <w:r>
          <w:tab/>
        </w:r>
        <w:r>
          <w:fldChar w:fldCharType="begin"/>
        </w:r>
        <w:r>
          <w:instrText xml:space="preserve"> PAGEREF _Toc22463 \h </w:instrText>
        </w:r>
        <w:r>
          <w:fldChar w:fldCharType="separate"/>
        </w:r>
        <w:r>
          <w:t>52</w:t>
        </w:r>
        <w:r>
          <w:fldChar w:fldCharType="end"/>
        </w:r>
      </w:hyperlink>
    </w:p>
    <w:p>
      <w:pPr>
        <w:pStyle w:val="TOC2"/>
        <w:tabs>
          <w:tab w:val="right" w:leader="dot" w:pos="8306"/>
        </w:tabs>
      </w:pPr>
      <w:hyperlink w:anchor="_Toc9787" w:history="1">
        <w:r>
          <w:rPr>
            <w:rFonts w:ascii="仿宋" w:eastAsia="仿宋" w:hAnsi="仿宋" w:cs="仿宋" w:hint="eastAsia"/>
            <w:lang w:eastAsia="zh-CN"/>
          </w:rPr>
          <w:t>(八)、环境保护综合评价</w:t>
        </w:r>
        <w:r>
          <w:tab/>
        </w:r>
        <w:r>
          <w:fldChar w:fldCharType="begin"/>
        </w:r>
        <w:r>
          <w:instrText xml:space="preserve"> PAGEREF _Toc9787 \h </w:instrText>
        </w:r>
        <w:r>
          <w:fldChar w:fldCharType="separate"/>
        </w:r>
        <w:r>
          <w:t>53</w:t>
        </w:r>
        <w:r>
          <w:fldChar w:fldCharType="end"/>
        </w:r>
      </w:hyperlink>
    </w:p>
    <w:p>
      <w:pPr>
        <w:pStyle w:val="TOC1"/>
        <w:tabs>
          <w:tab w:val="right" w:leader="dot" w:pos="8306"/>
        </w:tabs>
      </w:pPr>
      <w:hyperlink w:anchor="_Toc32334" w:history="1">
        <w:r>
          <w:rPr>
            <w:rFonts w:ascii="仿宋" w:eastAsia="仿宋" w:hAnsi="仿宋" w:cs="仿宋" w:hint="eastAsia"/>
            <w:lang w:eastAsia="zh-CN"/>
          </w:rPr>
          <w:t>十三、氮氧化物治理项目工程方案分析</w:t>
        </w:r>
        <w:r>
          <w:tab/>
        </w:r>
        <w:r>
          <w:fldChar w:fldCharType="begin"/>
        </w:r>
        <w:r>
          <w:instrText xml:space="preserve"> PAGEREF _Toc32334 \h </w:instrText>
        </w:r>
        <w:r>
          <w:fldChar w:fldCharType="separate"/>
        </w:r>
        <w:r>
          <w:t>55</w:t>
        </w:r>
        <w:r>
          <w:fldChar w:fldCharType="end"/>
        </w:r>
      </w:hyperlink>
    </w:p>
    <w:p>
      <w:pPr>
        <w:pStyle w:val="TOC2"/>
        <w:tabs>
          <w:tab w:val="right" w:leader="dot" w:pos="8306"/>
        </w:tabs>
      </w:pPr>
      <w:hyperlink w:anchor="_Toc11309" w:history="1">
        <w:r>
          <w:rPr>
            <w:rFonts w:ascii="仿宋" w:eastAsia="仿宋" w:hAnsi="仿宋" w:cs="仿宋" w:hint="eastAsia"/>
            <w:lang w:eastAsia="zh-CN"/>
          </w:rPr>
          <w:t>(一)、建筑工程设计原则</w:t>
        </w:r>
        <w:r>
          <w:tab/>
        </w:r>
        <w:r>
          <w:fldChar w:fldCharType="begin"/>
        </w:r>
        <w:r>
          <w:instrText xml:space="preserve"> PAGEREF _Toc11309 \h </w:instrText>
        </w:r>
        <w:r>
          <w:fldChar w:fldCharType="separate"/>
        </w:r>
        <w:r>
          <w:t>55</w:t>
        </w:r>
        <w:r>
          <w:fldChar w:fldCharType="end"/>
        </w:r>
      </w:hyperlink>
    </w:p>
    <w:p>
      <w:pPr>
        <w:pStyle w:val="TOC2"/>
        <w:tabs>
          <w:tab w:val="right" w:leader="dot" w:pos="8306"/>
        </w:tabs>
      </w:pPr>
      <w:hyperlink w:anchor="_Toc15933" w:history="1">
        <w:r>
          <w:rPr>
            <w:rFonts w:ascii="仿宋" w:eastAsia="仿宋" w:hAnsi="仿宋" w:cs="仿宋" w:hint="eastAsia"/>
            <w:lang w:eastAsia="zh-CN"/>
          </w:rPr>
          <w:t>(二)、土建工程建设指标</w:t>
        </w:r>
        <w:r>
          <w:tab/>
        </w:r>
        <w:r>
          <w:fldChar w:fldCharType="begin"/>
        </w:r>
        <w:r>
          <w:instrText xml:space="preserve"> PAGEREF _Toc15933 \h </w:instrText>
        </w:r>
        <w:r>
          <w:fldChar w:fldCharType="separate"/>
        </w:r>
        <w:r>
          <w:t>58</w:t>
        </w:r>
        <w:r>
          <w:fldChar w:fldCharType="end"/>
        </w:r>
      </w:hyperlink>
    </w:p>
    <w:p>
      <w:pPr>
        <w:pStyle w:val="TOC1"/>
        <w:tabs>
          <w:tab w:val="right" w:leader="dot" w:pos="8306"/>
        </w:tabs>
      </w:pPr>
      <w:hyperlink w:anchor="_Toc15161" w:history="1">
        <w:r>
          <w:rPr>
            <w:rFonts w:ascii="仿宋" w:eastAsia="仿宋" w:hAnsi="仿宋" w:cs="仿宋" w:hint="eastAsia"/>
            <w:lang w:eastAsia="zh-CN"/>
          </w:rPr>
          <w:t>十四、氮氧化物治理项目治理与监督</w:t>
        </w:r>
        <w:r>
          <w:tab/>
        </w:r>
        <w:r>
          <w:fldChar w:fldCharType="begin"/>
        </w:r>
        <w:r>
          <w:instrText xml:space="preserve"> PAGEREF _Toc15161 \h </w:instrText>
        </w:r>
        <w:r>
          <w:fldChar w:fldCharType="separate"/>
        </w:r>
        <w:r>
          <w:t>60</w:t>
        </w:r>
        <w:r>
          <w:fldChar w:fldCharType="end"/>
        </w:r>
      </w:hyperlink>
    </w:p>
    <w:p>
      <w:pPr>
        <w:pStyle w:val="TOC2"/>
        <w:tabs>
          <w:tab w:val="right" w:leader="dot" w:pos="8306"/>
        </w:tabs>
      </w:pPr>
      <w:hyperlink w:anchor="_Toc22576" w:history="1">
        <w:r>
          <w:rPr>
            <w:rFonts w:ascii="仿宋" w:eastAsia="仿宋" w:hAnsi="仿宋" w:cs="仿宋" w:hint="eastAsia"/>
            <w:lang w:eastAsia="zh-CN"/>
          </w:rPr>
          <w:t>(一)、氮氧化物治理项目治理结构</w:t>
        </w:r>
        <w:r>
          <w:tab/>
        </w:r>
        <w:r>
          <w:fldChar w:fldCharType="begin"/>
        </w:r>
        <w:r>
          <w:instrText xml:space="preserve"> PAGEREF _Toc22576 \h </w:instrText>
        </w:r>
        <w:r>
          <w:fldChar w:fldCharType="separate"/>
        </w:r>
        <w:r>
          <w:t>60</w:t>
        </w:r>
        <w:r>
          <w:fldChar w:fldCharType="end"/>
        </w:r>
      </w:hyperlink>
    </w:p>
    <w:p>
      <w:pPr>
        <w:pStyle w:val="TOC2"/>
        <w:tabs>
          <w:tab w:val="right" w:leader="dot" w:pos="8306"/>
        </w:tabs>
      </w:pPr>
      <w:hyperlink w:anchor="_Toc32060" w:history="1">
        <w:r>
          <w:rPr>
            <w:rFonts w:ascii="仿宋" w:eastAsia="仿宋" w:hAnsi="仿宋" w:cs="仿宋" w:hint="eastAsia"/>
            <w:lang w:eastAsia="zh-CN"/>
          </w:rPr>
          <w:t>(二)、监督与审计</w:t>
        </w:r>
        <w:r>
          <w:tab/>
        </w:r>
        <w:r>
          <w:fldChar w:fldCharType="begin"/>
        </w:r>
        <w:r>
          <w:instrText xml:space="preserve"> PAGEREF _Toc32060 \h </w:instrText>
        </w:r>
        <w:r>
          <w:fldChar w:fldCharType="separate"/>
        </w:r>
        <w:r>
          <w:t>61</w:t>
        </w:r>
        <w:r>
          <w:fldChar w:fldCharType="end"/>
        </w:r>
      </w:hyperlink>
    </w:p>
    <w:p>
      <w:pPr>
        <w:pStyle w:val="TOC1"/>
        <w:tabs>
          <w:tab w:val="right" w:leader="dot" w:pos="8306"/>
        </w:tabs>
      </w:pPr>
      <w:hyperlink w:anchor="_Toc13106" w:history="1">
        <w:r>
          <w:rPr>
            <w:rFonts w:ascii="仿宋" w:eastAsia="仿宋" w:hAnsi="仿宋" w:cs="仿宋" w:hint="eastAsia"/>
            <w:lang w:eastAsia="zh-CN"/>
          </w:rPr>
          <w:t>十五、氮氧化物治理项目变更管理</w:t>
        </w:r>
        <w:r>
          <w:tab/>
        </w:r>
        <w:r>
          <w:fldChar w:fldCharType="begin"/>
        </w:r>
        <w:r>
          <w:instrText xml:space="preserve"> PAGEREF _Toc13106 \h </w:instrText>
        </w:r>
        <w:r>
          <w:fldChar w:fldCharType="separate"/>
        </w:r>
        <w:r>
          <w:t>63</w:t>
        </w:r>
        <w:r>
          <w:fldChar w:fldCharType="end"/>
        </w:r>
      </w:hyperlink>
    </w:p>
    <w:p>
      <w:pPr>
        <w:pStyle w:val="TOC2"/>
        <w:tabs>
          <w:tab w:val="right" w:leader="dot" w:pos="8306"/>
        </w:tabs>
      </w:pPr>
      <w:hyperlink w:anchor="_Toc5934" w:history="1">
        <w:r>
          <w:rPr>
            <w:rFonts w:ascii="仿宋" w:eastAsia="仿宋" w:hAnsi="仿宋" w:cs="仿宋" w:hint="eastAsia"/>
            <w:lang w:eastAsia="zh-CN"/>
          </w:rPr>
          <w:t>(一)、变更申请与评估</w:t>
        </w:r>
        <w:r>
          <w:tab/>
        </w:r>
        <w:r>
          <w:fldChar w:fldCharType="begin"/>
        </w:r>
        <w:r>
          <w:instrText xml:space="preserve"> PAGEREF _Toc5934 \h </w:instrText>
        </w:r>
        <w:r>
          <w:fldChar w:fldCharType="separate"/>
        </w:r>
        <w:r>
          <w:t>63</w:t>
        </w:r>
        <w:r>
          <w:fldChar w:fldCharType="end"/>
        </w:r>
      </w:hyperlink>
    </w:p>
    <w:p>
      <w:pPr>
        <w:pStyle w:val="TOC2"/>
        <w:tabs>
          <w:tab w:val="right" w:leader="dot" w:pos="8306"/>
        </w:tabs>
      </w:pPr>
      <w:hyperlink w:anchor="_Toc14866" w:history="1">
        <w:r>
          <w:rPr>
            <w:rFonts w:ascii="仿宋" w:eastAsia="仿宋" w:hAnsi="仿宋" w:cs="仿宋" w:hint="eastAsia"/>
            <w:lang w:eastAsia="zh-CN"/>
          </w:rPr>
          <w:t>(二)、变更实施与控制</w:t>
        </w:r>
        <w:r>
          <w:tab/>
        </w:r>
        <w:r>
          <w:fldChar w:fldCharType="begin"/>
        </w:r>
        <w:r>
          <w:instrText xml:space="preserve"> PAGEREF _Toc14866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96"/>
      <w:r>
        <w:rPr>
          <w:rFonts w:ascii="仿宋" w:eastAsia="仿宋" w:hAnsi="仿宋" w:cs="仿宋" w:hint="eastAsia"/>
          <w:sz w:val="28"/>
          <w:lang w:eastAsia="zh-CN"/>
        </w:rPr>
        <w:t>一、氮氧化物治理项目绩效评估</w:t>
      </w:r>
      <w:bookmarkEnd w:id="2"/>
    </w:p>
    <w:p>
      <w:pPr>
        <w:pStyle w:val="Heading2"/>
        <w:rPr>
          <w:rFonts w:ascii="仿宋" w:eastAsia="仿宋" w:hAnsi="仿宋" w:cs="仿宋" w:hint="eastAsia"/>
          <w:lang w:eastAsia="zh-CN"/>
        </w:rPr>
      </w:pPr>
      <w:bookmarkStart w:id="3" w:name="_Toc86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项目中，我们设计了一套全面的绩效评估指标，以确保氮氧化物治理项目的可控和成功交付。这些指标跨足氮氧化物治理项目目标、成本、进度和质量等多个维度，为我们提供了全面洞察氮氧化物治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目标达成率是我们关注的首要指标。我们设定了明确的目标，并通过定期监测和评估，迅速发现并应对潜在的目标偏差。这为氮氧化物治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成本绩效是另一个核心关注点。通过实际成本与预算成本的对比分析，我们深入了解成本差异的原因，及时调整资源分配，保持氮氧化物治理项目在经济效益方面的合理水平。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进度作为关键的绩效指标之一，得到了精心的关注。我们制定了详细的氮氧化物治理项目进度计划，并设立了进度符合度指标，确保实际进度与计划进度保持一致。这使我们能够快速发现和解决潜在的进度问题，保持氮氧化物治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氮氧化物治理项目绩效的不可或缺的一环。我们引入了一系列的质量标准和客户满意度指标，以确保氮氧化物治理项目交付的成果在质量上达到或超越预期水平。通过持续监测这些指标，我们努力提升氮氧化物治理项目整体质量水平，为氮氧化物治理项目的成功交付提供有力保障。通过这些科学且全面的绩效评估，我们能够更好地引导氮氧化物治理项目的持续改进，确保氮氧化物治理项目目标的顺利达成。</w:t>
      </w:r>
    </w:p>
    <w:p>
      <w:pPr>
        <w:pStyle w:val="Heading2"/>
        <w:ind w:firstLine="560" w:firstLineChars="200"/>
        <w:rPr>
          <w:rFonts w:ascii="仿宋" w:eastAsia="仿宋" w:hAnsi="仿宋" w:cs="仿宋" w:hint="eastAsia"/>
          <w:sz w:val="28"/>
          <w:lang w:eastAsia="zh-CN"/>
        </w:rPr>
      </w:pPr>
      <w:bookmarkStart w:id="4" w:name="_Toc209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绩效评估是氮氧化物治理项目中的关键环节，为确保氮氧化物治理项目达到预期目标，我们采用了多层次、多维度的绩效评估方法。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氮氧化物治理项目的战略目标对齐，确保每个决策和行动都与氮氧化物治理项目整体目标保持一致。团队会定期召开战略对齐会议，审视当前工作与氮氧化物治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氮氧化物治理项目进度、质量、成本和风险等方面。这些指标通过数据收集和分析，为氮氧化物治理项目管理团队提供了客观的评估依据。例如，我们通过氮氧化物治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绩效评估不仅仅停留在氮氧化物治理项目内部，还考虑了氮氧化物治理项目对外部环境的影响。我们定期进行干系人满意度调查，以了解各利益相关方对氮氧化物治理项目的期望和满意度，并及时做出调整。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这种多层次、多角度的绩效评估方法，使得我们能够全面了解氮氧化物治理项目的运行状态，及时做出调整，确保氮氧化物治理项目在不断变化的环境中保持稳健前行。</w:t>
      </w:r>
    </w:p>
    <w:p>
      <w:pPr>
        <w:pStyle w:val="Heading2"/>
        <w:ind w:firstLine="560" w:firstLineChars="200"/>
        <w:rPr>
          <w:rFonts w:ascii="仿宋" w:eastAsia="仿宋" w:hAnsi="仿宋" w:cs="仿宋" w:hint="eastAsia"/>
          <w:sz w:val="28"/>
          <w:lang w:eastAsia="zh-CN"/>
        </w:rPr>
      </w:pPr>
      <w:bookmarkStart w:id="5" w:name="_Toc500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为了确保氮氧化物治理项目的有效管理和不断优化，我们采用了精心设计的绩效评估周期。这个周期旨在实现灵活、实时和全面的评估，以适应氮氧化物治理项目执行中的各种挑战。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氮氧化物治理项目的不同需求，分为短期、中期和长期。短期评估关注每个迭代或工作周期，以及时发现和解决当前任务中的问题。中期评估涵盖几个迭代，深入了解整体氮氧化物治理项目的趋势和性能。长期评估则着眼于整个氮氧化物治理项目阶段，确保氮氧化物治理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氮氧化物治理项目管理工具和协作平台，团队成员能够随时更新和分享氮氧化物治理项目数据。这种实时性的反馈机制使我们能够及时察觉潜在问题，快速调整，保持氮氧化物治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氮氧化物治理项目的决策制定密不可分。每个周期的氮氧化物治理项目回顾会议成为集体总结经验、识别问题深层次原因并找到创新解决方案的平台。这种定期的反思与调整机制使氮氧化物治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552"/>
      <w:r>
        <w:rPr>
          <w:rFonts w:ascii="仿宋" w:eastAsia="仿宋" w:hAnsi="仿宋" w:cs="仿宋" w:hint="eastAsia"/>
          <w:sz w:val="28"/>
          <w:lang w:eastAsia="zh-CN"/>
        </w:rPr>
        <w:t>二、氮氧化物治理项目选址可行性分析</w:t>
      </w:r>
      <w:bookmarkEnd w:id="6"/>
    </w:p>
    <w:p>
      <w:pPr>
        <w:pStyle w:val="Heading2"/>
        <w:rPr>
          <w:rFonts w:ascii="仿宋" w:eastAsia="仿宋" w:hAnsi="仿宋" w:cs="仿宋" w:hint="eastAsia"/>
          <w:lang w:eastAsia="zh-CN"/>
        </w:rPr>
      </w:pPr>
      <w:bookmarkStart w:id="7" w:name="_Toc11530"/>
      <w:r>
        <w:rPr>
          <w:rFonts w:ascii="仿宋" w:eastAsia="仿宋" w:hAnsi="仿宋" w:cs="仿宋" w:hint="eastAsia"/>
          <w:lang w:eastAsia="zh-CN"/>
        </w:rPr>
        <w:t>(一)、氮氧化物治理项目选址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该氮氧化物治理项目选址位于XX省XX市XX区XXX街道</w:t>
      </w:r>
    </w:p>
    <w:p>
      <w:pPr>
        <w:pStyle w:val="Heading2"/>
        <w:ind w:firstLine="560" w:firstLineChars="200"/>
        <w:rPr>
          <w:rFonts w:ascii="仿宋" w:eastAsia="仿宋" w:hAnsi="仿宋" w:cs="仿宋" w:hint="eastAsia"/>
          <w:sz w:val="28"/>
          <w:lang w:eastAsia="zh-CN"/>
        </w:rPr>
      </w:pPr>
      <w:bookmarkStart w:id="8" w:name="_Toc2353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氮氧化物治理项目的征地面积将根据氮氧化物治理项目的实际规模和需求进行精确规划。具体面积XXX平方米，旨在确保氮氧化物治理项目不仅能够满足当前的发展需求，还能够预留空间以适应未来的扩展。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净用地面积是在征地面积基础上去除不可利用面积后的实际可开发用地。具体面积XXX平方米，考虑到环保、交通、安全等多方面因素，以确保氮氧化物治理项目在整体利用效率上达到最优。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氮氧化物治理项目计划建设的建筑总规模具体面积XXX平方米。这一规模的确定综合考虑了氮氧化物治理项目的性质、规模，以及城市规划的相关要求，确保建筑布局与周边环境协调一致。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绿地率是氮氧化物治理项目用地中被规划为绿地的比例。具体面积XXX平方米，旨在通过合理规划绿地，改善氮氧化物治理项目周边环境，提升居民生活质量，并符合城市整体绿化规划。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容积率是用地上可以建设的建筑总体积与用地面积之比。具体面积XXX，通过合理的容积率规划，确保氮氧化物治理项目建筑规模与周边环境和谐共生。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氮氧化物治理项目选址与当地城市规划相一致，具体面积XXX平方米。通过与城市规划部门深入沟通，确保氮氧化物治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氮氧化物治理项目选址符合当地产业政策，具体面积XXX平方米。这包括氮氧化物治理项目对当地经济的促进作用，以及对相关产业的带动效应，确保氮氧化物治理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用地总体要求必须符合环保和可持续发展的原则，具体面积XXX平方米。通过采用绿色建筑设计、节能减排等措施，确保氮氧化物治理项目在建设和运营过程中对环境的影响最小化，达到可持续发展的要求。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确保氮氧化物治理项目选址具备必要的公共设施配套，具体面积XXX平方米。这包括交通便利性、教育、医疗等基础设施，以提高居民生活品质，使得氮氧化物治理项目选址更具吸引力。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考虑用地总体要求对当地社会稳定性的影响，具体面积XXX平方米。通过深入了解当地社区反馈，确保氮氧化物治理项目的选址和建设过程对当地社会和谐稳定产生积极作用。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氮氧化物治理项目选址不仅符合法规和规划，还在实际操作中具有可行性。这一全面规划将为氮氧化物治理项目的成功实施提供坚实的基础，确保氮氧化物治理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94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氮氧化物治理项目的设备规划和空间设计中，我们将采取灵活设备布局的措施。设备布局将根据实际需求进行灵活设计，避免不必要的浪费。通过合理规划设备摆放位置，我们将提高设备的利用率，减少设备间距，以确保氮氧化物治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氮氧化物治理项目内部引入共享设施的概念，例如共享会议室、办公区等。通过这种方式，我们可以减少对资源的重复建设，提高资源共享效率，从而减小氮氧化物治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60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氮氧化物治理项目的总图布置中，我们将不同功能区域进行明确的规划，以最大程度满足氮氧化物治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90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氮氧化物治理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氮氧化物治理项目对环境的影响是综合评价的重要因素之一。我们将详细考虑选址周边的自然环境、生态保护区、水源地等情况，确保氮氧化物治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对选址的评价还需充分考虑当地政府的产业政策和法规。我们将详细了解氮氧化物治理项目所在地的相关政策，确保氮氧化物治理项目的规划和运营与当地法规相符，降低不必要的法律风险。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考虑到社会稳定性对企业运营的重要性，我们将评估选址地区的社会安全情况、劳工关系、社区反馈等方面，以确保氮氧化物治理项目的建设和运营不会受到社会稳定性的负面影响。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最后，我们将综合考虑用地成本，包括土地购置费用、土地开发成本等。通过对用地成本的详细评估，我们能够做出更为精确的经济效益分析，为氮氧化物治理项目的投资决策提供有力支持。</w:t>
      </w:r>
    </w:p>
    <w:p>
      <w:pPr>
        <w:pStyle w:val="Heading1"/>
        <w:ind w:firstLine="560" w:firstLineChars="200"/>
        <w:rPr>
          <w:rFonts w:ascii="仿宋" w:eastAsia="仿宋" w:hAnsi="仿宋" w:cs="仿宋" w:hint="eastAsia"/>
          <w:sz w:val="28"/>
          <w:lang w:eastAsia="zh-CN"/>
        </w:rPr>
      </w:pPr>
      <w:bookmarkStart w:id="12" w:name="_Toc2164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41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氮氧化物治理项目的主要产品是XXXX，预计年产值为XXX万元。这一产品在市场中占据着重要的地位，其广泛的应用范围使得该氮氧化物治理项目的市场前景非常广阔。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氮氧化物治理项目的xxx产品作为重要的原材料之一，将在多个领域发挥关键作用。其在建筑、交通、能源等方面的广泛应用将为整个产业链提供强大的支持，形成产业协同效应。氮氧化物治理项目的年产值XXX万XXX万XXX万万元不仅反映了其在市场上的巨大潜力，更预示着它对国民经济的积极贡献。这种关联度高、涉及面广的产业关系，使得该氮氧化物治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192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总征地面积为XXXX平方米，相当于约XX.XX亩，其中净用地面积为XXXX平方米，红线范围内相当于约XX.XX亩。这一用地规模充分考虑了氮氧化物治理项目的建设需求，保障了氮氧化物治理项目在合适的空间内得以充分发展。氮氧化物治理项目规划的总建筑面积为XXXX平方米，其中主体工程建设占XXXX平方米，计容建筑面积达XXXX平方米。预计建筑工程的投资将达到XXXX万元，为氮氧化物治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计划购置的设备共计XXXX台（套），设备购置费用为XXXX万元。这一设备购置计划充分考虑到氮氧化物治理项目的生产需求和技术要求，确保了氮氧化物治理项目在生产运营中具备先进的技术装备和高效的生产能力。设备的合理配置将为氮氧化物治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计划总投资为XXXX万元，预计年实现营业收入为XXXX万元。这一产能规模的设定旨在确保氮氧化物治理项目能够在投资与回报之间取得平衡，实现长期可持续的发展。氮氧化物治理项目的总投资充分考虑到各个方面的需求，包括用地建设、设备购置等多个环节，以确保氮氧化物治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344"/>
      <w:r>
        <w:rPr>
          <w:rFonts w:ascii="仿宋" w:eastAsia="仿宋" w:hAnsi="仿宋" w:cs="仿宋" w:hint="eastAsia"/>
          <w:sz w:val="28"/>
          <w:lang w:eastAsia="zh-CN"/>
        </w:rPr>
        <w:t>四、氮氧化物治理项目可持续发展</w:t>
      </w:r>
      <w:bookmarkEnd w:id="15"/>
    </w:p>
    <w:p>
      <w:pPr>
        <w:pStyle w:val="Heading2"/>
        <w:rPr>
          <w:rFonts w:ascii="仿宋" w:eastAsia="仿宋" w:hAnsi="仿宋" w:cs="仿宋" w:hint="eastAsia"/>
          <w:lang w:eastAsia="zh-CN"/>
        </w:rPr>
      </w:pPr>
      <w:bookmarkStart w:id="16" w:name="_Toc48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项目中，氮氧化物治理项目团队着眼于未来，明确了可持续发展的战略方向。制定的具体可持续发展目标包括降低资源使用、采用环保技术、最大化社会效益等。这一步骤不仅有助于氮氧化物治理项目在环保和社会责任方面达到最高标准，也为未来提供了明确的指引，确保氮氧化物治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可持续实践的融入氮氧化物治理项目管理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氮氧化物治理项目管理周期。从氮氧化物治理项目规划开始，氮氧化物治理项目团队就考虑了环境和社会的因素。在执行阶段，氮氧化物治理项目团队积极推动绿色技术的应用，优化资源利用。此外，关注员工的社会责任，通过培训和沟通活动提高员工对可持续发展的认知，使他们能够在日常工作中践行可持续实践。这些举措不仅为氮氧化物治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625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扎根于氮氧化物治理项目的可持续发展理念，我们深信环保与社会责任是氮氧化物治理项目成功的关键支柱。在氮氧化物治理项目的每一步，我们都致力于通过创新和实践，履行对环境和社会的坚定责任。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氮氧化物治理项目团队通过引入先进的环保技术、建立高效的废物处理系统以及推动能源节约措施，积极履行环保责任。定期的环保监测和评估确保氮氧化物治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不仅致力于自身可持续发展，还注重对社会的回馈。通过支持社区氮氧化物治理项目、参与慈善事业、提供培训机会等方式，氮氧化物治理项目积极履行社会责任。与当地社区建立积极互动，关注员工的工作与生活平衡，以及员工的身心健康，是氮氧化物治理项目在社会责任层面的关键举措。这样的实践不仅增强了氮氧化物治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997"/>
      <w:r>
        <w:rPr>
          <w:rFonts w:ascii="仿宋" w:eastAsia="仿宋" w:hAnsi="仿宋" w:cs="仿宋" w:hint="eastAsia"/>
          <w:sz w:val="28"/>
          <w:lang w:eastAsia="zh-CN"/>
        </w:rPr>
        <w:t>五、氮氧化物治理项目建设单位说明</w:t>
      </w:r>
      <w:bookmarkEnd w:id="18"/>
    </w:p>
    <w:p>
      <w:pPr>
        <w:pStyle w:val="Heading2"/>
        <w:rPr>
          <w:rFonts w:ascii="仿宋" w:eastAsia="仿宋" w:hAnsi="仿宋" w:cs="仿宋" w:hint="eastAsia"/>
          <w:lang w:eastAsia="zh-CN"/>
        </w:rPr>
      </w:pPr>
      <w:bookmarkStart w:id="19" w:name="_Toc6190"/>
      <w:r>
        <w:rPr>
          <w:rFonts w:ascii="仿宋" w:eastAsia="仿宋" w:hAnsi="仿宋" w:cs="仿宋" w:hint="eastAsia"/>
          <w:lang w:eastAsia="zh-CN"/>
        </w:rPr>
        <w:t>(一)、氮氧化物治理项目承办单位基本情况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424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氮氧化物治理项目承办单位的XXXX，我们着眼于实现可持续的经济效益。通过技术创新和解决方案的提供，公司预计在氮氧化物治理项目执行期间将获得可观的收入增长。这一收入来源主要包括氮氧化物治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同时，我们注重成本控制和效率提升，以确保氮氧化物治理项目的可持续盈利。透过精细的管理和资源优化，公司期望实现氮氧化物治理项目利润最大化。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氮氧化物治理项目实施进行全面的投资评估，包括氮氧化物治理项目启动阶段的资金投入和后续运营成本。通过对氮氧化物治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氮氧化物治理项目实施过程中具备足够的资金流动性，公司将进行详尽的现金流分析。这包括资金需求的合理预测、氮氧化物治理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https://d.book118.com/238032025122006024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2C3E18"/>
    <w:rsid w:val="7B2C3E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3202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2024-01-08T12:10:00Z</dcterms:created>
  <dcterms:modified xsi:type="dcterms:W3CDTF">2024-01-08T12:10:13Z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2F65C959C18F4D058B9FBCD2AD900037_11</vt:lpwstr>
  </property>
  <property fmtid="{D5CDD505-2E9C-101B-9397-08002B2CF9AE}" pid="3" name="KSOProductBuildVer">
    <vt:lpwstr>2052-12.1.0.16120</vt:lpwstr>
  </property>
</Properties>
</file>