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重组载体疫苗项目规划设计纲要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77" w:history="1">
        <w:r>
          <w:rPr>
            <w:rFonts w:ascii="仿宋" w:eastAsia="仿宋" w:hAnsi="仿宋" w:cs="仿宋" w:hint="eastAsia"/>
            <w:lang w:eastAsia="zh-CN"/>
          </w:rPr>
          <w:t>概论</w:t>
        </w:r>
        <w:r>
          <w:tab/>
        </w:r>
        <w:r>
          <w:fldChar w:fldCharType="begin"/>
        </w:r>
        <w:r>
          <w:instrText xml:space="preserve"> PAGEREF _Toc30077 \h </w:instrText>
        </w:r>
        <w:r>
          <w:fldChar w:fldCharType="separate"/>
        </w:r>
        <w:r>
          <w:t>3</w:t>
        </w:r>
        <w:r>
          <w:fldChar w:fldCharType="end"/>
        </w:r>
      </w:hyperlink>
    </w:p>
    <w:p>
      <w:pPr>
        <w:pStyle w:val="TOC1"/>
        <w:tabs>
          <w:tab w:val="right" w:leader="dot" w:pos="8306"/>
        </w:tabs>
      </w:pPr>
      <w:hyperlink w:anchor="_Toc23368" w:history="1">
        <w:r>
          <w:rPr>
            <w:rFonts w:ascii="仿宋" w:eastAsia="仿宋" w:hAnsi="仿宋" w:cs="仿宋" w:hint="eastAsia"/>
            <w:lang w:eastAsia="zh-CN"/>
          </w:rPr>
          <w:t>一、产品规划分析</w:t>
        </w:r>
        <w:r>
          <w:tab/>
        </w:r>
        <w:r>
          <w:fldChar w:fldCharType="begin"/>
        </w:r>
        <w:r>
          <w:instrText xml:space="preserve"> PAGEREF _Toc23368 \h </w:instrText>
        </w:r>
        <w:r>
          <w:fldChar w:fldCharType="separate"/>
        </w:r>
        <w:r>
          <w:t>3</w:t>
        </w:r>
        <w:r>
          <w:fldChar w:fldCharType="end"/>
        </w:r>
      </w:hyperlink>
    </w:p>
    <w:p>
      <w:pPr>
        <w:pStyle w:val="TOC2"/>
        <w:tabs>
          <w:tab w:val="right" w:leader="dot" w:pos="8306"/>
        </w:tabs>
      </w:pPr>
      <w:hyperlink w:anchor="_Toc3521" w:history="1">
        <w:r>
          <w:rPr>
            <w:rFonts w:ascii="仿宋" w:eastAsia="仿宋" w:hAnsi="仿宋" w:cs="仿宋" w:hint="eastAsia"/>
            <w:lang w:eastAsia="zh-CN"/>
          </w:rPr>
          <w:t>(一)、产品规划</w:t>
        </w:r>
        <w:r>
          <w:tab/>
        </w:r>
        <w:r>
          <w:fldChar w:fldCharType="begin"/>
        </w:r>
        <w:r>
          <w:instrText xml:space="preserve"> PAGEREF _Toc3521 \h </w:instrText>
        </w:r>
        <w:r>
          <w:fldChar w:fldCharType="separate"/>
        </w:r>
        <w:r>
          <w:t>3</w:t>
        </w:r>
        <w:r>
          <w:fldChar w:fldCharType="end"/>
        </w:r>
      </w:hyperlink>
    </w:p>
    <w:p>
      <w:pPr>
        <w:pStyle w:val="TOC2"/>
        <w:tabs>
          <w:tab w:val="right" w:leader="dot" w:pos="8306"/>
        </w:tabs>
      </w:pPr>
      <w:hyperlink w:anchor="_Toc9655" w:history="1">
        <w:r>
          <w:rPr>
            <w:rFonts w:ascii="仿宋" w:eastAsia="仿宋" w:hAnsi="仿宋" w:cs="仿宋" w:hint="eastAsia"/>
            <w:lang w:eastAsia="zh-CN"/>
          </w:rPr>
          <w:t>(二)、建设规模</w:t>
        </w:r>
        <w:r>
          <w:tab/>
        </w:r>
        <w:r>
          <w:fldChar w:fldCharType="begin"/>
        </w:r>
        <w:r>
          <w:instrText xml:space="preserve"> PAGEREF _Toc9655 \h </w:instrText>
        </w:r>
        <w:r>
          <w:fldChar w:fldCharType="separate"/>
        </w:r>
        <w:r>
          <w:t>4</w:t>
        </w:r>
        <w:r>
          <w:fldChar w:fldCharType="end"/>
        </w:r>
      </w:hyperlink>
    </w:p>
    <w:p>
      <w:pPr>
        <w:pStyle w:val="TOC1"/>
        <w:tabs>
          <w:tab w:val="right" w:leader="dot" w:pos="8306"/>
        </w:tabs>
      </w:pPr>
      <w:hyperlink w:anchor="_Toc32480" w:history="1">
        <w:r>
          <w:rPr>
            <w:rFonts w:ascii="仿宋" w:eastAsia="仿宋" w:hAnsi="仿宋" w:cs="仿宋" w:hint="eastAsia"/>
            <w:lang w:eastAsia="zh-CN"/>
          </w:rPr>
          <w:t>二、工艺说明</w:t>
        </w:r>
        <w:r>
          <w:tab/>
        </w:r>
        <w:r>
          <w:fldChar w:fldCharType="begin"/>
        </w:r>
        <w:r>
          <w:instrText xml:space="preserve"> PAGEREF _Toc32480 \h </w:instrText>
        </w:r>
        <w:r>
          <w:fldChar w:fldCharType="separate"/>
        </w:r>
        <w:r>
          <w:t>5</w:t>
        </w:r>
        <w:r>
          <w:fldChar w:fldCharType="end"/>
        </w:r>
      </w:hyperlink>
    </w:p>
    <w:p>
      <w:pPr>
        <w:pStyle w:val="TOC2"/>
        <w:tabs>
          <w:tab w:val="right" w:leader="dot" w:pos="8306"/>
        </w:tabs>
      </w:pPr>
      <w:hyperlink w:anchor="_Toc17080" w:history="1">
        <w:r>
          <w:rPr>
            <w:rFonts w:ascii="仿宋" w:eastAsia="仿宋" w:hAnsi="仿宋" w:cs="仿宋" w:hint="eastAsia"/>
            <w:lang w:eastAsia="zh-CN"/>
          </w:rPr>
          <w:t>(一)、技术管理特点</w:t>
        </w:r>
        <w:r>
          <w:tab/>
        </w:r>
        <w:r>
          <w:fldChar w:fldCharType="begin"/>
        </w:r>
        <w:r>
          <w:instrText xml:space="preserve"> PAGEREF _Toc17080 \h </w:instrText>
        </w:r>
        <w:r>
          <w:fldChar w:fldCharType="separate"/>
        </w:r>
        <w:r>
          <w:t>5</w:t>
        </w:r>
        <w:r>
          <w:fldChar w:fldCharType="end"/>
        </w:r>
      </w:hyperlink>
    </w:p>
    <w:p>
      <w:pPr>
        <w:pStyle w:val="TOC2"/>
        <w:tabs>
          <w:tab w:val="right" w:leader="dot" w:pos="8306"/>
        </w:tabs>
      </w:pPr>
      <w:hyperlink w:anchor="_Toc12778" w:history="1">
        <w:r>
          <w:rPr>
            <w:rFonts w:ascii="仿宋" w:eastAsia="仿宋" w:hAnsi="仿宋" w:cs="仿宋" w:hint="eastAsia"/>
            <w:lang w:eastAsia="zh-CN"/>
          </w:rPr>
          <w:t>(二)、重组载体疫苗项目工艺技术设计方案</w:t>
        </w:r>
        <w:r>
          <w:tab/>
        </w:r>
        <w:r>
          <w:fldChar w:fldCharType="begin"/>
        </w:r>
        <w:r>
          <w:instrText xml:space="preserve"> PAGEREF _Toc12778 \h </w:instrText>
        </w:r>
        <w:r>
          <w:fldChar w:fldCharType="separate"/>
        </w:r>
        <w:r>
          <w:t>6</w:t>
        </w:r>
        <w:r>
          <w:fldChar w:fldCharType="end"/>
        </w:r>
      </w:hyperlink>
    </w:p>
    <w:p>
      <w:pPr>
        <w:pStyle w:val="TOC2"/>
        <w:tabs>
          <w:tab w:val="right" w:leader="dot" w:pos="8306"/>
        </w:tabs>
      </w:pPr>
      <w:hyperlink w:anchor="_Toc31257" w:history="1">
        <w:r>
          <w:rPr>
            <w:rFonts w:ascii="仿宋" w:eastAsia="仿宋" w:hAnsi="仿宋" w:cs="仿宋" w:hint="eastAsia"/>
            <w:lang w:eastAsia="zh-CN"/>
          </w:rPr>
          <w:t>(三)、设备选型方案</w:t>
        </w:r>
        <w:r>
          <w:tab/>
        </w:r>
        <w:r>
          <w:fldChar w:fldCharType="begin"/>
        </w:r>
        <w:r>
          <w:instrText xml:space="preserve"> PAGEREF _Toc31257 \h </w:instrText>
        </w:r>
        <w:r>
          <w:fldChar w:fldCharType="separate"/>
        </w:r>
        <w:r>
          <w:t>7</w:t>
        </w:r>
        <w:r>
          <w:fldChar w:fldCharType="end"/>
        </w:r>
      </w:hyperlink>
    </w:p>
    <w:p>
      <w:pPr>
        <w:pStyle w:val="TOC1"/>
        <w:tabs>
          <w:tab w:val="right" w:leader="dot" w:pos="8306"/>
        </w:tabs>
      </w:pPr>
      <w:hyperlink w:anchor="_Toc20074" w:history="1">
        <w:r>
          <w:rPr>
            <w:rFonts w:ascii="仿宋" w:eastAsia="仿宋" w:hAnsi="仿宋" w:cs="仿宋" w:hint="eastAsia"/>
            <w:lang w:eastAsia="zh-CN"/>
          </w:rPr>
          <w:t>三、重组载体疫苗项目土建工程</w:t>
        </w:r>
        <w:r>
          <w:tab/>
        </w:r>
        <w:r>
          <w:fldChar w:fldCharType="begin"/>
        </w:r>
        <w:r>
          <w:instrText xml:space="preserve"> PAGEREF _Toc20074 \h </w:instrText>
        </w:r>
        <w:r>
          <w:fldChar w:fldCharType="separate"/>
        </w:r>
        <w:r>
          <w:t>9</w:t>
        </w:r>
        <w:r>
          <w:fldChar w:fldCharType="end"/>
        </w:r>
      </w:hyperlink>
    </w:p>
    <w:p>
      <w:pPr>
        <w:pStyle w:val="TOC2"/>
        <w:tabs>
          <w:tab w:val="right" w:leader="dot" w:pos="8306"/>
        </w:tabs>
      </w:pPr>
      <w:hyperlink w:anchor="_Toc16458" w:history="1">
        <w:r>
          <w:rPr>
            <w:rFonts w:ascii="仿宋" w:eastAsia="仿宋" w:hAnsi="仿宋" w:cs="仿宋" w:hint="eastAsia"/>
            <w:lang w:eastAsia="zh-CN"/>
          </w:rPr>
          <w:t>(一)、建筑工程设计原则</w:t>
        </w:r>
        <w:r>
          <w:tab/>
        </w:r>
        <w:r>
          <w:fldChar w:fldCharType="begin"/>
        </w:r>
        <w:r>
          <w:instrText xml:space="preserve"> PAGEREF _Toc16458 \h </w:instrText>
        </w:r>
        <w:r>
          <w:fldChar w:fldCharType="separate"/>
        </w:r>
        <w:r>
          <w:t>9</w:t>
        </w:r>
        <w:r>
          <w:fldChar w:fldCharType="end"/>
        </w:r>
      </w:hyperlink>
    </w:p>
    <w:p>
      <w:pPr>
        <w:pStyle w:val="TOC2"/>
        <w:tabs>
          <w:tab w:val="right" w:leader="dot" w:pos="8306"/>
        </w:tabs>
      </w:pPr>
      <w:hyperlink w:anchor="_Toc32222" w:history="1">
        <w:r>
          <w:rPr>
            <w:rFonts w:ascii="仿宋" w:eastAsia="仿宋" w:hAnsi="仿宋" w:cs="仿宋" w:hint="eastAsia"/>
            <w:lang w:eastAsia="zh-CN"/>
          </w:rPr>
          <w:t>(二)、土建工程设计年限及安全等级</w:t>
        </w:r>
        <w:r>
          <w:tab/>
        </w:r>
        <w:r>
          <w:fldChar w:fldCharType="begin"/>
        </w:r>
        <w:r>
          <w:instrText xml:space="preserve"> PAGEREF _Toc32222 \h </w:instrText>
        </w:r>
        <w:r>
          <w:fldChar w:fldCharType="separate"/>
        </w:r>
        <w:r>
          <w:t>10</w:t>
        </w:r>
        <w:r>
          <w:fldChar w:fldCharType="end"/>
        </w:r>
      </w:hyperlink>
    </w:p>
    <w:p>
      <w:pPr>
        <w:pStyle w:val="TOC2"/>
        <w:tabs>
          <w:tab w:val="right" w:leader="dot" w:pos="8306"/>
        </w:tabs>
      </w:pPr>
      <w:hyperlink w:anchor="_Toc11384" w:history="1">
        <w:r>
          <w:rPr>
            <w:rFonts w:ascii="仿宋" w:eastAsia="仿宋" w:hAnsi="仿宋" w:cs="仿宋" w:hint="eastAsia"/>
            <w:lang w:eastAsia="zh-CN"/>
          </w:rPr>
          <w:t>(三)、建筑工程设计总体要求</w:t>
        </w:r>
        <w:r>
          <w:tab/>
        </w:r>
        <w:r>
          <w:fldChar w:fldCharType="begin"/>
        </w:r>
        <w:r>
          <w:instrText xml:space="preserve"> PAGEREF _Toc11384 \h </w:instrText>
        </w:r>
        <w:r>
          <w:fldChar w:fldCharType="separate"/>
        </w:r>
        <w:r>
          <w:t>11</w:t>
        </w:r>
        <w:r>
          <w:fldChar w:fldCharType="end"/>
        </w:r>
      </w:hyperlink>
    </w:p>
    <w:p>
      <w:pPr>
        <w:pStyle w:val="TOC2"/>
        <w:tabs>
          <w:tab w:val="right" w:leader="dot" w:pos="8306"/>
        </w:tabs>
      </w:pPr>
      <w:hyperlink w:anchor="_Toc18394" w:history="1">
        <w:r>
          <w:rPr>
            <w:rFonts w:ascii="仿宋" w:eastAsia="仿宋" w:hAnsi="仿宋" w:cs="仿宋" w:hint="eastAsia"/>
            <w:lang w:eastAsia="zh-CN"/>
          </w:rPr>
          <w:t>(四)、土建工程建设指标</w:t>
        </w:r>
        <w:r>
          <w:tab/>
        </w:r>
        <w:r>
          <w:fldChar w:fldCharType="begin"/>
        </w:r>
        <w:r>
          <w:instrText xml:space="preserve"> PAGEREF _Toc18394 \h </w:instrText>
        </w:r>
        <w:r>
          <w:fldChar w:fldCharType="separate"/>
        </w:r>
        <w:r>
          <w:t>12</w:t>
        </w:r>
        <w:r>
          <w:fldChar w:fldCharType="end"/>
        </w:r>
      </w:hyperlink>
    </w:p>
    <w:p>
      <w:pPr>
        <w:pStyle w:val="TOC1"/>
        <w:tabs>
          <w:tab w:val="right" w:leader="dot" w:pos="8306"/>
        </w:tabs>
      </w:pPr>
      <w:hyperlink w:anchor="_Toc10391" w:history="1">
        <w:r>
          <w:rPr>
            <w:rFonts w:ascii="仿宋" w:eastAsia="仿宋" w:hAnsi="仿宋" w:cs="仿宋" w:hint="eastAsia"/>
            <w:lang w:eastAsia="zh-CN"/>
          </w:rPr>
          <w:t>四、重组载体疫苗项目建设单位说明</w:t>
        </w:r>
        <w:r>
          <w:tab/>
        </w:r>
        <w:r>
          <w:fldChar w:fldCharType="begin"/>
        </w:r>
        <w:r>
          <w:instrText xml:space="preserve"> PAGEREF _Toc10391 \h </w:instrText>
        </w:r>
        <w:r>
          <w:fldChar w:fldCharType="separate"/>
        </w:r>
        <w:r>
          <w:t>12</w:t>
        </w:r>
        <w:r>
          <w:fldChar w:fldCharType="end"/>
        </w:r>
      </w:hyperlink>
    </w:p>
    <w:p>
      <w:pPr>
        <w:pStyle w:val="TOC2"/>
        <w:tabs>
          <w:tab w:val="right" w:leader="dot" w:pos="8306"/>
        </w:tabs>
      </w:pPr>
      <w:hyperlink w:anchor="_Toc13417" w:history="1">
        <w:r>
          <w:rPr>
            <w:rFonts w:ascii="仿宋" w:eastAsia="仿宋" w:hAnsi="仿宋" w:cs="仿宋" w:hint="eastAsia"/>
            <w:lang w:eastAsia="zh-CN"/>
          </w:rPr>
          <w:t>(一)、重组载体疫苗项目承办单位基本情况</w:t>
        </w:r>
        <w:r>
          <w:tab/>
        </w:r>
        <w:r>
          <w:fldChar w:fldCharType="begin"/>
        </w:r>
        <w:r>
          <w:instrText xml:space="preserve"> PAGEREF _Toc13417 \h </w:instrText>
        </w:r>
        <w:r>
          <w:fldChar w:fldCharType="separate"/>
        </w:r>
        <w:r>
          <w:t>12</w:t>
        </w:r>
        <w:r>
          <w:fldChar w:fldCharType="end"/>
        </w:r>
      </w:hyperlink>
    </w:p>
    <w:p>
      <w:pPr>
        <w:pStyle w:val="TOC2"/>
        <w:tabs>
          <w:tab w:val="right" w:leader="dot" w:pos="8306"/>
        </w:tabs>
      </w:pPr>
      <w:hyperlink w:anchor="_Toc29378" w:history="1">
        <w:r>
          <w:rPr>
            <w:rFonts w:ascii="仿宋" w:eastAsia="仿宋" w:hAnsi="仿宋" w:cs="仿宋" w:hint="eastAsia"/>
            <w:lang w:eastAsia="zh-CN"/>
          </w:rPr>
          <w:t>(二)、公司经济效益分析</w:t>
        </w:r>
        <w:r>
          <w:tab/>
        </w:r>
        <w:r>
          <w:fldChar w:fldCharType="begin"/>
        </w:r>
        <w:r>
          <w:instrText xml:space="preserve"> PAGEREF _Toc29378 \h </w:instrText>
        </w:r>
        <w:r>
          <w:fldChar w:fldCharType="separate"/>
        </w:r>
        <w:r>
          <w:t>13</w:t>
        </w:r>
        <w:r>
          <w:fldChar w:fldCharType="end"/>
        </w:r>
      </w:hyperlink>
    </w:p>
    <w:p>
      <w:pPr>
        <w:pStyle w:val="TOC1"/>
        <w:tabs>
          <w:tab w:val="right" w:leader="dot" w:pos="8306"/>
        </w:tabs>
      </w:pPr>
      <w:hyperlink w:anchor="_Toc3700" w:history="1">
        <w:r>
          <w:rPr>
            <w:rFonts w:ascii="仿宋" w:eastAsia="仿宋" w:hAnsi="仿宋" w:cs="仿宋" w:hint="eastAsia"/>
            <w:lang w:eastAsia="zh-CN"/>
          </w:rPr>
          <w:t>五、重组载体疫苗项目建设背景及必要性分析</w:t>
        </w:r>
        <w:r>
          <w:tab/>
        </w:r>
        <w:r>
          <w:fldChar w:fldCharType="begin"/>
        </w:r>
        <w:r>
          <w:instrText xml:space="preserve"> PAGEREF _Toc3700 \h </w:instrText>
        </w:r>
        <w:r>
          <w:fldChar w:fldCharType="separate"/>
        </w:r>
        <w:r>
          <w:t>14</w:t>
        </w:r>
        <w:r>
          <w:fldChar w:fldCharType="end"/>
        </w:r>
      </w:hyperlink>
    </w:p>
    <w:p>
      <w:pPr>
        <w:pStyle w:val="TOC2"/>
        <w:tabs>
          <w:tab w:val="right" w:leader="dot" w:pos="8306"/>
        </w:tabs>
      </w:pPr>
      <w:hyperlink w:anchor="_Toc667" w:history="1">
        <w:r>
          <w:rPr>
            <w:rFonts w:ascii="仿宋" w:eastAsia="仿宋" w:hAnsi="仿宋" w:cs="仿宋" w:hint="eastAsia"/>
            <w:lang w:eastAsia="zh-CN"/>
          </w:rPr>
          <w:t>(一)、重组载体疫苗项目背景分析</w:t>
        </w:r>
        <w:r>
          <w:tab/>
        </w:r>
        <w:r>
          <w:fldChar w:fldCharType="begin"/>
        </w:r>
        <w:r>
          <w:instrText xml:space="preserve"> PAGEREF _Toc667 \h </w:instrText>
        </w:r>
        <w:r>
          <w:fldChar w:fldCharType="separate"/>
        </w:r>
        <w:r>
          <w:t>14</w:t>
        </w:r>
        <w:r>
          <w:fldChar w:fldCharType="end"/>
        </w:r>
      </w:hyperlink>
    </w:p>
    <w:p>
      <w:pPr>
        <w:pStyle w:val="TOC2"/>
        <w:tabs>
          <w:tab w:val="right" w:leader="dot" w:pos="8306"/>
        </w:tabs>
      </w:pPr>
      <w:hyperlink w:anchor="_Toc11810" w:history="1">
        <w:r>
          <w:rPr>
            <w:rFonts w:ascii="仿宋" w:eastAsia="仿宋" w:hAnsi="仿宋" w:cs="仿宋" w:hint="eastAsia"/>
            <w:lang w:eastAsia="zh-CN"/>
          </w:rPr>
          <w:t>(二)、重组载体疫苗项目建设必要性分析</w:t>
        </w:r>
        <w:r>
          <w:tab/>
        </w:r>
        <w:r>
          <w:fldChar w:fldCharType="begin"/>
        </w:r>
        <w:r>
          <w:instrText xml:space="preserve"> PAGEREF _Toc11810 \h </w:instrText>
        </w:r>
        <w:r>
          <w:fldChar w:fldCharType="separate"/>
        </w:r>
        <w:r>
          <w:t>15</w:t>
        </w:r>
        <w:r>
          <w:fldChar w:fldCharType="end"/>
        </w:r>
      </w:hyperlink>
    </w:p>
    <w:p>
      <w:pPr>
        <w:pStyle w:val="TOC1"/>
        <w:tabs>
          <w:tab w:val="right" w:leader="dot" w:pos="8306"/>
        </w:tabs>
      </w:pPr>
      <w:hyperlink w:anchor="_Toc14983" w:history="1">
        <w:r>
          <w:rPr>
            <w:rFonts w:ascii="仿宋" w:eastAsia="仿宋" w:hAnsi="仿宋" w:cs="仿宋" w:hint="eastAsia"/>
            <w:lang w:eastAsia="zh-CN"/>
          </w:rPr>
          <w:t>六、重组载体疫苗项目绩效评估</w:t>
        </w:r>
        <w:r>
          <w:tab/>
        </w:r>
        <w:r>
          <w:fldChar w:fldCharType="begin"/>
        </w:r>
        <w:r>
          <w:instrText xml:space="preserve"> PAGEREF _Toc14983 \h </w:instrText>
        </w:r>
        <w:r>
          <w:fldChar w:fldCharType="separate"/>
        </w:r>
        <w:r>
          <w:t>17</w:t>
        </w:r>
        <w:r>
          <w:fldChar w:fldCharType="end"/>
        </w:r>
      </w:hyperlink>
    </w:p>
    <w:p>
      <w:pPr>
        <w:pStyle w:val="TOC2"/>
        <w:tabs>
          <w:tab w:val="right" w:leader="dot" w:pos="8306"/>
        </w:tabs>
      </w:pPr>
      <w:hyperlink w:anchor="_Toc13211" w:history="1">
        <w:r>
          <w:rPr>
            <w:rFonts w:ascii="仿宋" w:eastAsia="仿宋" w:hAnsi="仿宋" w:cs="仿宋" w:hint="eastAsia"/>
            <w:lang w:eastAsia="zh-CN"/>
          </w:rPr>
          <w:t>(一)、绩效评估指标</w:t>
        </w:r>
        <w:r>
          <w:tab/>
        </w:r>
        <w:r>
          <w:fldChar w:fldCharType="begin"/>
        </w:r>
        <w:r>
          <w:instrText xml:space="preserve"> PAGEREF _Toc13211 \h </w:instrText>
        </w:r>
        <w:r>
          <w:fldChar w:fldCharType="separate"/>
        </w:r>
        <w:r>
          <w:t>17</w:t>
        </w:r>
        <w:r>
          <w:fldChar w:fldCharType="end"/>
        </w:r>
      </w:hyperlink>
    </w:p>
    <w:p>
      <w:pPr>
        <w:pStyle w:val="TOC2"/>
        <w:tabs>
          <w:tab w:val="right" w:leader="dot" w:pos="8306"/>
        </w:tabs>
      </w:pPr>
      <w:hyperlink w:anchor="_Toc19457" w:history="1">
        <w:r>
          <w:rPr>
            <w:rFonts w:ascii="仿宋" w:eastAsia="仿宋" w:hAnsi="仿宋" w:cs="仿宋" w:hint="eastAsia"/>
            <w:lang w:eastAsia="zh-CN"/>
          </w:rPr>
          <w:t>(二)、绩效评估方法</w:t>
        </w:r>
        <w:r>
          <w:tab/>
        </w:r>
        <w:r>
          <w:fldChar w:fldCharType="begin"/>
        </w:r>
        <w:r>
          <w:instrText xml:space="preserve"> PAGEREF _Toc19457 \h </w:instrText>
        </w:r>
        <w:r>
          <w:fldChar w:fldCharType="separate"/>
        </w:r>
        <w:r>
          <w:t>18</w:t>
        </w:r>
        <w:r>
          <w:fldChar w:fldCharType="end"/>
        </w:r>
      </w:hyperlink>
    </w:p>
    <w:p>
      <w:pPr>
        <w:pStyle w:val="TOC2"/>
        <w:tabs>
          <w:tab w:val="right" w:leader="dot" w:pos="8306"/>
        </w:tabs>
      </w:pPr>
      <w:hyperlink w:anchor="_Toc7323" w:history="1">
        <w:r>
          <w:rPr>
            <w:rFonts w:ascii="仿宋" w:eastAsia="仿宋" w:hAnsi="仿宋" w:cs="仿宋" w:hint="eastAsia"/>
            <w:lang w:eastAsia="zh-CN"/>
          </w:rPr>
          <w:t>(三)、绩效评估周期</w:t>
        </w:r>
        <w:r>
          <w:tab/>
        </w:r>
        <w:r>
          <w:fldChar w:fldCharType="begin"/>
        </w:r>
        <w:r>
          <w:instrText xml:space="preserve"> PAGEREF _Toc7323 \h </w:instrText>
        </w:r>
        <w:r>
          <w:fldChar w:fldCharType="separate"/>
        </w:r>
        <w:r>
          <w:t>19</w:t>
        </w:r>
        <w:r>
          <w:fldChar w:fldCharType="end"/>
        </w:r>
      </w:hyperlink>
    </w:p>
    <w:p>
      <w:pPr>
        <w:pStyle w:val="TOC1"/>
        <w:tabs>
          <w:tab w:val="right" w:leader="dot" w:pos="8306"/>
        </w:tabs>
      </w:pPr>
      <w:hyperlink w:anchor="_Toc12124" w:history="1">
        <w:r>
          <w:rPr>
            <w:rFonts w:ascii="仿宋" w:eastAsia="仿宋" w:hAnsi="仿宋" w:cs="仿宋" w:hint="eastAsia"/>
            <w:lang w:eastAsia="zh-CN"/>
          </w:rPr>
          <w:t>七、重组载体疫苗项目投资规划</w:t>
        </w:r>
        <w:r>
          <w:tab/>
        </w:r>
        <w:r>
          <w:fldChar w:fldCharType="begin"/>
        </w:r>
        <w:r>
          <w:instrText xml:space="preserve"> PAGEREF _Toc12124 \h </w:instrText>
        </w:r>
        <w:r>
          <w:fldChar w:fldCharType="separate"/>
        </w:r>
        <w:r>
          <w:t>20</w:t>
        </w:r>
        <w:r>
          <w:fldChar w:fldCharType="end"/>
        </w:r>
      </w:hyperlink>
    </w:p>
    <w:p>
      <w:pPr>
        <w:pStyle w:val="TOC2"/>
        <w:tabs>
          <w:tab w:val="right" w:leader="dot" w:pos="8306"/>
        </w:tabs>
      </w:pPr>
      <w:hyperlink w:anchor="_Toc13218" w:history="1">
        <w:r>
          <w:rPr>
            <w:rFonts w:ascii="仿宋" w:eastAsia="仿宋" w:hAnsi="仿宋" w:cs="仿宋" w:hint="eastAsia"/>
            <w:lang w:eastAsia="zh-CN"/>
          </w:rPr>
          <w:t>(一)、重组载体疫苗项目总投资估算</w:t>
        </w:r>
        <w:r>
          <w:tab/>
        </w:r>
        <w:r>
          <w:fldChar w:fldCharType="begin"/>
        </w:r>
        <w:r>
          <w:instrText xml:space="preserve"> PAGEREF _Toc13218 \h </w:instrText>
        </w:r>
        <w:r>
          <w:fldChar w:fldCharType="separate"/>
        </w:r>
        <w:r>
          <w:t>20</w:t>
        </w:r>
        <w:r>
          <w:fldChar w:fldCharType="end"/>
        </w:r>
      </w:hyperlink>
    </w:p>
    <w:p>
      <w:pPr>
        <w:pStyle w:val="TOC2"/>
        <w:tabs>
          <w:tab w:val="right" w:leader="dot" w:pos="8306"/>
        </w:tabs>
      </w:pPr>
      <w:hyperlink w:anchor="_Toc21153" w:history="1">
        <w:r>
          <w:rPr>
            <w:rFonts w:ascii="仿宋" w:eastAsia="仿宋" w:hAnsi="仿宋" w:cs="仿宋" w:hint="eastAsia"/>
            <w:lang w:eastAsia="zh-CN"/>
          </w:rPr>
          <w:t>(二)、资金筹措</w:t>
        </w:r>
        <w:r>
          <w:tab/>
        </w:r>
        <w:r>
          <w:fldChar w:fldCharType="begin"/>
        </w:r>
        <w:r>
          <w:instrText xml:space="preserve"> PAGEREF _Toc21153 \h </w:instrText>
        </w:r>
        <w:r>
          <w:fldChar w:fldCharType="separate"/>
        </w:r>
        <w:r>
          <w:t>21</w:t>
        </w:r>
        <w:r>
          <w:fldChar w:fldCharType="end"/>
        </w:r>
      </w:hyperlink>
    </w:p>
    <w:p>
      <w:pPr>
        <w:pStyle w:val="TOC1"/>
        <w:tabs>
          <w:tab w:val="right" w:leader="dot" w:pos="8306"/>
        </w:tabs>
      </w:pPr>
      <w:hyperlink w:anchor="_Toc3546" w:history="1">
        <w:r>
          <w:rPr>
            <w:rFonts w:ascii="仿宋" w:eastAsia="仿宋" w:hAnsi="仿宋" w:cs="仿宋" w:hint="eastAsia"/>
            <w:lang w:eastAsia="zh-CN"/>
          </w:rPr>
          <w:t>八、重组载体疫苗项目人力资源培养与发展</w:t>
        </w:r>
        <w:r>
          <w:tab/>
        </w:r>
        <w:r>
          <w:fldChar w:fldCharType="begin"/>
        </w:r>
        <w:r>
          <w:instrText xml:space="preserve"> PAGEREF _Toc3546 \h </w:instrText>
        </w:r>
        <w:r>
          <w:fldChar w:fldCharType="separate"/>
        </w:r>
        <w:r>
          <w:t>22</w:t>
        </w:r>
        <w:r>
          <w:fldChar w:fldCharType="end"/>
        </w:r>
      </w:hyperlink>
    </w:p>
    <w:p>
      <w:pPr>
        <w:pStyle w:val="TOC2"/>
        <w:tabs>
          <w:tab w:val="right" w:leader="dot" w:pos="8306"/>
        </w:tabs>
      </w:pPr>
      <w:hyperlink w:anchor="_Toc125" w:history="1">
        <w:r>
          <w:rPr>
            <w:rFonts w:ascii="仿宋" w:eastAsia="仿宋" w:hAnsi="仿宋" w:cs="仿宋" w:hint="eastAsia"/>
            <w:lang w:eastAsia="zh-CN"/>
          </w:rPr>
          <w:t>(一)、人才需求与规划</w:t>
        </w:r>
        <w:r>
          <w:tab/>
        </w:r>
        <w:r>
          <w:fldChar w:fldCharType="begin"/>
        </w:r>
        <w:r>
          <w:instrText xml:space="preserve"> PAGEREF _Toc125 \h </w:instrText>
        </w:r>
        <w:r>
          <w:fldChar w:fldCharType="separate"/>
        </w:r>
        <w:r>
          <w:t>22</w:t>
        </w:r>
        <w:r>
          <w:fldChar w:fldCharType="end"/>
        </w:r>
      </w:hyperlink>
    </w:p>
    <w:p>
      <w:pPr>
        <w:pStyle w:val="TOC2"/>
        <w:tabs>
          <w:tab w:val="right" w:leader="dot" w:pos="8306"/>
        </w:tabs>
      </w:pPr>
      <w:hyperlink w:anchor="_Toc13536" w:history="1">
        <w:r>
          <w:rPr>
            <w:rFonts w:ascii="仿宋" w:eastAsia="仿宋" w:hAnsi="仿宋" w:cs="仿宋" w:hint="eastAsia"/>
            <w:lang w:eastAsia="zh-CN"/>
          </w:rPr>
          <w:t>(二)、培训与发展计划</w:t>
        </w:r>
        <w:r>
          <w:tab/>
        </w:r>
        <w:r>
          <w:fldChar w:fldCharType="begin"/>
        </w:r>
        <w:r>
          <w:instrText xml:space="preserve"> PAGEREF _Toc13536 \h </w:instrText>
        </w:r>
        <w:r>
          <w:fldChar w:fldCharType="separate"/>
        </w:r>
        <w:r>
          <w:t>22</w:t>
        </w:r>
        <w:r>
          <w:fldChar w:fldCharType="end"/>
        </w:r>
      </w:hyperlink>
    </w:p>
    <w:p>
      <w:pPr>
        <w:pStyle w:val="TOC1"/>
        <w:tabs>
          <w:tab w:val="right" w:leader="dot" w:pos="8306"/>
        </w:tabs>
      </w:pPr>
      <w:hyperlink w:anchor="_Toc18248" w:history="1">
        <w:r>
          <w:rPr>
            <w:rFonts w:ascii="仿宋" w:eastAsia="仿宋" w:hAnsi="仿宋" w:cs="仿宋" w:hint="eastAsia"/>
            <w:lang w:eastAsia="zh-CN"/>
          </w:rPr>
          <w:t>九、重组载体疫苗项目社会影响</w:t>
        </w:r>
        <w:r>
          <w:tab/>
        </w:r>
        <w:r>
          <w:fldChar w:fldCharType="begin"/>
        </w:r>
        <w:r>
          <w:instrText xml:space="preserve"> PAGEREF _Toc18248 \h </w:instrText>
        </w:r>
        <w:r>
          <w:fldChar w:fldCharType="separate"/>
        </w:r>
        <w:r>
          <w:t>23</w:t>
        </w:r>
        <w:r>
          <w:fldChar w:fldCharType="end"/>
        </w:r>
      </w:hyperlink>
    </w:p>
    <w:p>
      <w:pPr>
        <w:pStyle w:val="TOC2"/>
        <w:tabs>
          <w:tab w:val="right" w:leader="dot" w:pos="8306"/>
        </w:tabs>
      </w:pPr>
      <w:hyperlink w:anchor="_Toc17421" w:history="1">
        <w:r>
          <w:rPr>
            <w:rFonts w:ascii="仿宋" w:eastAsia="仿宋" w:hAnsi="仿宋" w:cs="仿宋" w:hint="eastAsia"/>
            <w:lang w:eastAsia="zh-CN"/>
          </w:rPr>
          <w:t>(一)、社会责任与义务</w:t>
        </w:r>
        <w:r>
          <w:tab/>
        </w:r>
        <w:r>
          <w:fldChar w:fldCharType="begin"/>
        </w:r>
        <w:r>
          <w:instrText xml:space="preserve"> PAGEREF _Toc17421 \h </w:instrText>
        </w:r>
        <w:r>
          <w:fldChar w:fldCharType="separate"/>
        </w:r>
        <w:r>
          <w:t>23</w:t>
        </w:r>
        <w:r>
          <w:fldChar w:fldCharType="end"/>
        </w:r>
      </w:hyperlink>
    </w:p>
    <w:p>
      <w:pPr>
        <w:pStyle w:val="TOC2"/>
        <w:tabs>
          <w:tab w:val="right" w:leader="dot" w:pos="8306"/>
        </w:tabs>
      </w:pPr>
      <w:hyperlink w:anchor="_Toc10678" w:history="1">
        <w:r>
          <w:rPr>
            <w:rFonts w:ascii="仿宋" w:eastAsia="仿宋" w:hAnsi="仿宋" w:cs="仿宋" w:hint="eastAsia"/>
            <w:lang w:eastAsia="zh-CN"/>
          </w:rPr>
          <w:t>(二)、社会参与与沟通</w:t>
        </w:r>
        <w:r>
          <w:tab/>
        </w:r>
        <w:r>
          <w:fldChar w:fldCharType="begin"/>
        </w:r>
        <w:r>
          <w:instrText xml:space="preserve"> PAGEREF _Toc10678 \h </w:instrText>
        </w:r>
        <w:r>
          <w:fldChar w:fldCharType="separate"/>
        </w:r>
        <w:r>
          <w:t>24</w:t>
        </w:r>
        <w:r>
          <w:fldChar w:fldCharType="end"/>
        </w:r>
      </w:hyperlink>
    </w:p>
    <w:p>
      <w:pPr>
        <w:pStyle w:val="TOC1"/>
        <w:tabs>
          <w:tab w:val="right" w:leader="dot" w:pos="8306"/>
        </w:tabs>
      </w:pPr>
      <w:hyperlink w:anchor="_Toc15618" w:history="1">
        <w:r>
          <w:rPr>
            <w:rFonts w:ascii="仿宋" w:eastAsia="仿宋" w:hAnsi="仿宋" w:cs="仿宋" w:hint="eastAsia"/>
            <w:lang w:eastAsia="zh-CN"/>
          </w:rPr>
          <w:t>十、重组载体疫苗项目人力资源管理</w:t>
        </w:r>
        <w:r>
          <w:tab/>
        </w:r>
        <w:r>
          <w:fldChar w:fldCharType="begin"/>
        </w:r>
        <w:r>
          <w:instrText xml:space="preserve"> PAGEREF _Toc15618 \h </w:instrText>
        </w:r>
        <w:r>
          <w:fldChar w:fldCharType="separate"/>
        </w:r>
        <w:r>
          <w:t>25</w:t>
        </w:r>
        <w:r>
          <w:fldChar w:fldCharType="end"/>
        </w:r>
      </w:hyperlink>
    </w:p>
    <w:p>
      <w:pPr>
        <w:pStyle w:val="TOC2"/>
        <w:tabs>
          <w:tab w:val="right" w:leader="dot" w:pos="8306"/>
        </w:tabs>
      </w:pPr>
      <w:hyperlink w:anchor="_Toc28087" w:history="1">
        <w:r>
          <w:rPr>
            <w:rFonts w:ascii="仿宋" w:eastAsia="仿宋" w:hAnsi="仿宋" w:cs="仿宋" w:hint="eastAsia"/>
            <w:lang w:eastAsia="zh-CN"/>
          </w:rPr>
          <w:t>(一)、建立健全的预算管理制度</w:t>
        </w:r>
        <w:r>
          <w:tab/>
        </w:r>
        <w:r>
          <w:fldChar w:fldCharType="begin"/>
        </w:r>
        <w:r>
          <w:instrText xml:space="preserve"> PAGEREF _Toc28087 \h </w:instrText>
        </w:r>
        <w:r>
          <w:fldChar w:fldCharType="separate"/>
        </w:r>
        <w:r>
          <w:t>25</w:t>
        </w:r>
        <w:r>
          <w:fldChar w:fldCharType="end"/>
        </w:r>
      </w:hyperlink>
    </w:p>
    <w:p>
      <w:pPr>
        <w:pStyle w:val="TOC2"/>
        <w:tabs>
          <w:tab w:val="right" w:leader="dot" w:pos="8306"/>
        </w:tabs>
      </w:pPr>
      <w:hyperlink w:anchor="_Toc13689" w:history="1">
        <w:r>
          <w:rPr>
            <w:rFonts w:ascii="仿宋" w:eastAsia="仿宋" w:hAnsi="仿宋" w:cs="仿宋" w:hint="eastAsia"/>
            <w:lang w:eastAsia="zh-CN"/>
          </w:rPr>
          <w:t>(二)、加强资金流动监控</w:t>
        </w:r>
        <w:r>
          <w:tab/>
        </w:r>
        <w:r>
          <w:fldChar w:fldCharType="begin"/>
        </w:r>
        <w:r>
          <w:instrText xml:space="preserve"> PAGEREF _Toc13689 \h </w:instrText>
        </w:r>
        <w:r>
          <w:fldChar w:fldCharType="separate"/>
        </w:r>
        <w:r>
          <w:t>26</w:t>
        </w:r>
        <w:r>
          <w:fldChar w:fldCharType="end"/>
        </w:r>
      </w:hyperlink>
    </w:p>
    <w:p>
      <w:pPr>
        <w:pStyle w:val="TOC2"/>
        <w:tabs>
          <w:tab w:val="right" w:leader="dot" w:pos="8306"/>
        </w:tabs>
      </w:pPr>
      <w:hyperlink w:anchor="_Toc17283" w:history="1">
        <w:r>
          <w:rPr>
            <w:rFonts w:ascii="仿宋" w:eastAsia="仿宋" w:hAnsi="仿宋" w:cs="仿宋" w:hint="eastAsia"/>
            <w:lang w:eastAsia="zh-CN"/>
          </w:rPr>
          <w:t>(三)、制定完善的风险控制机制</w:t>
        </w:r>
        <w:r>
          <w:tab/>
        </w:r>
        <w:r>
          <w:fldChar w:fldCharType="begin"/>
        </w:r>
        <w:r>
          <w:instrText xml:space="preserve"> PAGEREF _Toc17283 \h </w:instrText>
        </w:r>
        <w:r>
          <w:fldChar w:fldCharType="separate"/>
        </w:r>
        <w:r>
          <w:t>28</w:t>
        </w:r>
        <w:r>
          <w:fldChar w:fldCharType="end"/>
        </w:r>
      </w:hyperlink>
    </w:p>
    <w:p>
      <w:pPr>
        <w:pStyle w:val="TOC2"/>
        <w:tabs>
          <w:tab w:val="right" w:leader="dot" w:pos="8306"/>
        </w:tabs>
      </w:pPr>
      <w:hyperlink w:anchor="_Toc20645" w:history="1">
        <w:r>
          <w:rPr>
            <w:rFonts w:ascii="仿宋" w:eastAsia="仿宋" w:hAnsi="仿宋" w:cs="仿宋" w:hint="eastAsia"/>
            <w:lang w:eastAsia="zh-CN"/>
          </w:rPr>
          <w:t>(四)、优化成本管理</w:t>
        </w:r>
        <w:r>
          <w:tab/>
        </w:r>
        <w:r>
          <w:fldChar w:fldCharType="begin"/>
        </w:r>
        <w:r>
          <w:instrText xml:space="preserve"> PAGEREF _Toc20645 \h </w:instrText>
        </w:r>
        <w:r>
          <w:fldChar w:fldCharType="separate"/>
        </w:r>
        <w:r>
          <w:t>29</w:t>
        </w:r>
        <w:r>
          <w:fldChar w:fldCharType="end"/>
        </w:r>
      </w:hyperlink>
    </w:p>
    <w:p>
      <w:pPr>
        <w:pStyle w:val="TOC1"/>
        <w:tabs>
          <w:tab w:val="right" w:leader="dot" w:pos="8306"/>
        </w:tabs>
      </w:pPr>
      <w:hyperlink w:anchor="_Toc3566" w:history="1">
        <w:r>
          <w:rPr>
            <w:rFonts w:ascii="仿宋" w:eastAsia="仿宋" w:hAnsi="仿宋" w:cs="仿宋" w:hint="eastAsia"/>
            <w:lang w:eastAsia="zh-CN"/>
          </w:rPr>
          <w:t>十一、重组载体疫苗项目创新与研发</w:t>
        </w:r>
        <w:r>
          <w:tab/>
        </w:r>
        <w:r>
          <w:fldChar w:fldCharType="begin"/>
        </w:r>
        <w:r>
          <w:instrText xml:space="preserve"> PAGEREF _Toc3566 \h </w:instrText>
        </w:r>
        <w:r>
          <w:fldChar w:fldCharType="separate"/>
        </w:r>
        <w:r>
          <w:t>30</w:t>
        </w:r>
        <w:r>
          <w:fldChar w:fldCharType="end"/>
        </w:r>
      </w:hyperlink>
    </w:p>
    <w:p>
      <w:pPr>
        <w:pStyle w:val="TOC2"/>
        <w:tabs>
          <w:tab w:val="right" w:leader="dot" w:pos="8306"/>
        </w:tabs>
      </w:pPr>
      <w:hyperlink w:anchor="_Toc18612" w:history="1">
        <w:r>
          <w:rPr>
            <w:rFonts w:ascii="仿宋" w:eastAsia="仿宋" w:hAnsi="仿宋" w:cs="仿宋" w:hint="eastAsia"/>
            <w:lang w:eastAsia="zh-CN"/>
          </w:rPr>
          <w:t>(一)、创新策略与方向</w:t>
        </w:r>
        <w:r>
          <w:tab/>
        </w:r>
        <w:r>
          <w:fldChar w:fldCharType="begin"/>
        </w:r>
        <w:r>
          <w:instrText xml:space="preserve"> PAGEREF _Toc18612 \h </w:instrText>
        </w:r>
        <w:r>
          <w:fldChar w:fldCharType="separate"/>
        </w:r>
        <w:r>
          <w:t>30</w:t>
        </w:r>
        <w:r>
          <w:fldChar w:fldCharType="end"/>
        </w:r>
      </w:hyperlink>
    </w:p>
    <w:p>
      <w:pPr>
        <w:pStyle w:val="TOC2"/>
        <w:tabs>
          <w:tab w:val="right" w:leader="dot" w:pos="8306"/>
        </w:tabs>
      </w:pPr>
      <w:hyperlink w:anchor="_Toc7798" w:history="1">
        <w:r>
          <w:rPr>
            <w:rFonts w:ascii="仿宋" w:eastAsia="仿宋" w:hAnsi="仿宋" w:cs="仿宋" w:hint="eastAsia"/>
            <w:lang w:eastAsia="zh-CN"/>
          </w:rPr>
          <w:t>(二)、研发规划与投入</w:t>
        </w:r>
        <w:r>
          <w:tab/>
        </w:r>
        <w:r>
          <w:fldChar w:fldCharType="begin"/>
        </w:r>
        <w:r>
          <w:instrText xml:space="preserve"> PAGEREF _Toc7798 \h </w:instrText>
        </w:r>
        <w:r>
          <w:fldChar w:fldCharType="separate"/>
        </w:r>
        <w:r>
          <w:t>32</w:t>
        </w:r>
        <w:r>
          <w:fldChar w:fldCharType="end"/>
        </w:r>
      </w:hyperlink>
    </w:p>
    <w:p>
      <w:pPr>
        <w:pStyle w:val="TOC1"/>
        <w:tabs>
          <w:tab w:val="right" w:leader="dot" w:pos="8306"/>
        </w:tabs>
      </w:pPr>
      <w:hyperlink w:anchor="_Toc12581" w:history="1">
        <w:r>
          <w:rPr>
            <w:rFonts w:ascii="仿宋" w:eastAsia="仿宋" w:hAnsi="仿宋" w:cs="仿宋" w:hint="eastAsia"/>
            <w:lang w:eastAsia="zh-CN"/>
          </w:rPr>
          <w:t>十二、重组载体疫苗项目技术管理</w:t>
        </w:r>
        <w:r>
          <w:tab/>
        </w:r>
        <w:r>
          <w:fldChar w:fldCharType="begin"/>
        </w:r>
        <w:r>
          <w:instrText xml:space="preserve"> PAGEREF _Toc12581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0" w:history="1">
        <w:r>
          <w:rPr>
            <w:rFonts w:ascii="仿宋" w:eastAsia="仿宋" w:hAnsi="仿宋" w:cs="仿宋" w:hint="eastAsia"/>
            <w:lang w:eastAsia="zh-CN"/>
          </w:rPr>
          <w:t>(一)、技术方案选用方向</w:t>
        </w:r>
        <w:r>
          <w:tab/>
        </w:r>
        <w:r>
          <w:fldChar w:fldCharType="begin"/>
        </w:r>
        <w:r>
          <w:instrText xml:space="preserve"> PAGEREF _Toc2730 \h </w:instrText>
        </w:r>
        <w:r>
          <w:fldChar w:fldCharType="separate"/>
        </w:r>
        <w:r>
          <w:t>33</w:t>
        </w:r>
        <w:r>
          <w:fldChar w:fldCharType="end"/>
        </w:r>
      </w:hyperlink>
    </w:p>
    <w:p>
      <w:pPr>
        <w:pStyle w:val="TOC2"/>
        <w:tabs>
          <w:tab w:val="right" w:leader="dot" w:pos="8306"/>
        </w:tabs>
      </w:pPr>
      <w:hyperlink w:anchor="_Toc8468" w:history="1">
        <w:r>
          <w:rPr>
            <w:rFonts w:ascii="仿宋" w:eastAsia="仿宋" w:hAnsi="仿宋" w:cs="仿宋" w:hint="eastAsia"/>
            <w:lang w:eastAsia="zh-CN"/>
          </w:rPr>
          <w:t>(二)、工艺技术方案选用原则</w:t>
        </w:r>
        <w:r>
          <w:tab/>
        </w:r>
        <w:r>
          <w:fldChar w:fldCharType="begin"/>
        </w:r>
        <w:r>
          <w:instrText xml:space="preserve"> PAGEREF _Toc8468 \h </w:instrText>
        </w:r>
        <w:r>
          <w:fldChar w:fldCharType="separate"/>
        </w:r>
        <w:r>
          <w:t>35</w:t>
        </w:r>
        <w:r>
          <w:fldChar w:fldCharType="end"/>
        </w:r>
      </w:hyperlink>
    </w:p>
    <w:p>
      <w:pPr>
        <w:pStyle w:val="TOC2"/>
        <w:tabs>
          <w:tab w:val="right" w:leader="dot" w:pos="8306"/>
        </w:tabs>
      </w:pPr>
      <w:hyperlink w:anchor="_Toc11737" w:history="1">
        <w:r>
          <w:rPr>
            <w:rFonts w:ascii="仿宋" w:eastAsia="仿宋" w:hAnsi="仿宋" w:cs="仿宋" w:hint="eastAsia"/>
            <w:lang w:eastAsia="zh-CN"/>
          </w:rPr>
          <w:t>(三)、工艺技术方案要求</w:t>
        </w:r>
        <w:r>
          <w:tab/>
        </w:r>
        <w:r>
          <w:fldChar w:fldCharType="begin"/>
        </w:r>
        <w:r>
          <w:instrText xml:space="preserve"> PAGEREF _Toc11737 \h </w:instrText>
        </w:r>
        <w:r>
          <w:fldChar w:fldCharType="separate"/>
        </w:r>
        <w:r>
          <w:t>37</w:t>
        </w:r>
        <w:r>
          <w:fldChar w:fldCharType="end"/>
        </w:r>
      </w:hyperlink>
    </w:p>
    <w:p>
      <w:pPr>
        <w:pStyle w:val="TOC1"/>
        <w:tabs>
          <w:tab w:val="right" w:leader="dot" w:pos="8306"/>
        </w:tabs>
      </w:pPr>
      <w:hyperlink w:anchor="_Toc11439" w:history="1">
        <w:r>
          <w:rPr>
            <w:rFonts w:ascii="仿宋" w:eastAsia="仿宋" w:hAnsi="仿宋" w:cs="仿宋" w:hint="eastAsia"/>
            <w:lang w:eastAsia="zh-CN"/>
          </w:rPr>
          <w:t>十三、风险识别与分类</w:t>
        </w:r>
        <w:r>
          <w:tab/>
        </w:r>
        <w:r>
          <w:fldChar w:fldCharType="begin"/>
        </w:r>
        <w:r>
          <w:instrText xml:space="preserve"> PAGEREF _Toc11439 \h </w:instrText>
        </w:r>
        <w:r>
          <w:fldChar w:fldCharType="separate"/>
        </w:r>
        <w:r>
          <w:t>40</w:t>
        </w:r>
        <w:r>
          <w:fldChar w:fldCharType="end"/>
        </w:r>
      </w:hyperlink>
    </w:p>
    <w:p>
      <w:pPr>
        <w:pStyle w:val="TOC2"/>
        <w:tabs>
          <w:tab w:val="right" w:leader="dot" w:pos="8306"/>
        </w:tabs>
      </w:pPr>
      <w:hyperlink w:anchor="_Toc16684" w:history="1">
        <w:r>
          <w:rPr>
            <w:rFonts w:ascii="仿宋" w:eastAsia="仿宋" w:hAnsi="仿宋" w:cs="仿宋" w:hint="eastAsia"/>
            <w:lang w:eastAsia="zh-CN"/>
          </w:rPr>
          <w:t>(一)、风险识别</w:t>
        </w:r>
        <w:r>
          <w:tab/>
        </w:r>
        <w:r>
          <w:fldChar w:fldCharType="begin"/>
        </w:r>
        <w:r>
          <w:instrText xml:space="preserve"> PAGEREF _Toc16684 \h </w:instrText>
        </w:r>
        <w:r>
          <w:fldChar w:fldCharType="separate"/>
        </w:r>
        <w:r>
          <w:t>40</w:t>
        </w:r>
        <w:r>
          <w:fldChar w:fldCharType="end"/>
        </w:r>
      </w:hyperlink>
    </w:p>
    <w:p>
      <w:pPr>
        <w:pStyle w:val="TOC2"/>
        <w:tabs>
          <w:tab w:val="right" w:leader="dot" w:pos="8306"/>
        </w:tabs>
      </w:pPr>
      <w:hyperlink w:anchor="_Toc3943" w:history="1">
        <w:r>
          <w:rPr>
            <w:rFonts w:ascii="仿宋" w:eastAsia="仿宋" w:hAnsi="仿宋" w:cs="仿宋" w:hint="eastAsia"/>
            <w:lang w:eastAsia="zh-CN"/>
          </w:rPr>
          <w:t>(二)、风险分类</w:t>
        </w:r>
        <w:r>
          <w:tab/>
        </w:r>
        <w:r>
          <w:fldChar w:fldCharType="begin"/>
        </w:r>
        <w:r>
          <w:instrText xml:space="preserve"> PAGEREF _Toc3943 \h </w:instrText>
        </w:r>
        <w:r>
          <w:fldChar w:fldCharType="separate"/>
        </w:r>
        <w:r>
          <w:t>41</w:t>
        </w:r>
        <w:r>
          <w:fldChar w:fldCharType="end"/>
        </w:r>
      </w:hyperlink>
    </w:p>
    <w:p>
      <w:pPr>
        <w:pStyle w:val="TOC1"/>
        <w:tabs>
          <w:tab w:val="right" w:leader="dot" w:pos="8306"/>
        </w:tabs>
      </w:pPr>
      <w:hyperlink w:anchor="_Toc1429" w:history="1">
        <w:r>
          <w:rPr>
            <w:rFonts w:ascii="仿宋" w:eastAsia="仿宋" w:hAnsi="仿宋" w:cs="仿宋" w:hint="eastAsia"/>
            <w:lang w:eastAsia="zh-CN"/>
          </w:rPr>
          <w:t>十四、营销与推广策略</w:t>
        </w:r>
        <w:r>
          <w:tab/>
        </w:r>
        <w:r>
          <w:fldChar w:fldCharType="begin"/>
        </w:r>
        <w:r>
          <w:instrText xml:space="preserve"> PAGEREF _Toc1429 \h </w:instrText>
        </w:r>
        <w:r>
          <w:fldChar w:fldCharType="separate"/>
        </w:r>
        <w:r>
          <w:t>43</w:t>
        </w:r>
        <w:r>
          <w:fldChar w:fldCharType="end"/>
        </w:r>
      </w:hyperlink>
    </w:p>
    <w:p>
      <w:pPr>
        <w:pStyle w:val="TOC2"/>
        <w:tabs>
          <w:tab w:val="right" w:leader="dot" w:pos="8306"/>
        </w:tabs>
      </w:pPr>
      <w:hyperlink w:anchor="_Toc13470" w:history="1">
        <w:r>
          <w:rPr>
            <w:rFonts w:ascii="仿宋" w:eastAsia="仿宋" w:hAnsi="仿宋" w:cs="仿宋" w:hint="eastAsia"/>
            <w:lang w:eastAsia="zh-CN"/>
          </w:rPr>
          <w:t>(一)、产品/服务定位与特点</w:t>
        </w:r>
        <w:r>
          <w:tab/>
        </w:r>
        <w:r>
          <w:fldChar w:fldCharType="begin"/>
        </w:r>
        <w:r>
          <w:instrText xml:space="preserve"> PAGEREF _Toc13470 \h </w:instrText>
        </w:r>
        <w:r>
          <w:fldChar w:fldCharType="separate"/>
        </w:r>
        <w:r>
          <w:t>43</w:t>
        </w:r>
        <w:r>
          <w:fldChar w:fldCharType="end"/>
        </w:r>
      </w:hyperlink>
    </w:p>
    <w:p>
      <w:pPr>
        <w:pStyle w:val="TOC2"/>
        <w:tabs>
          <w:tab w:val="right" w:leader="dot" w:pos="8306"/>
        </w:tabs>
      </w:pPr>
      <w:hyperlink w:anchor="_Toc5692" w:history="1">
        <w:r>
          <w:rPr>
            <w:rFonts w:ascii="仿宋" w:eastAsia="仿宋" w:hAnsi="仿宋" w:cs="仿宋" w:hint="eastAsia"/>
            <w:lang w:eastAsia="zh-CN"/>
          </w:rPr>
          <w:t>(二)、市场定位与竞争分析</w:t>
        </w:r>
        <w:r>
          <w:tab/>
        </w:r>
        <w:r>
          <w:fldChar w:fldCharType="begin"/>
        </w:r>
        <w:r>
          <w:instrText xml:space="preserve"> PAGEREF _Toc5692 \h </w:instrText>
        </w:r>
        <w:r>
          <w:fldChar w:fldCharType="separate"/>
        </w:r>
        <w:r>
          <w:t>44</w:t>
        </w:r>
        <w:r>
          <w:fldChar w:fldCharType="end"/>
        </w:r>
      </w:hyperlink>
    </w:p>
    <w:p>
      <w:pPr>
        <w:pStyle w:val="TOC2"/>
        <w:tabs>
          <w:tab w:val="right" w:leader="dot" w:pos="8306"/>
        </w:tabs>
      </w:pPr>
      <w:hyperlink w:anchor="_Toc31460" w:history="1">
        <w:r>
          <w:rPr>
            <w:rFonts w:ascii="仿宋" w:eastAsia="仿宋" w:hAnsi="仿宋" w:cs="仿宋" w:hint="eastAsia"/>
            <w:lang w:eastAsia="zh-CN"/>
          </w:rPr>
          <w:t>(三)、营销渠道与策略</w:t>
        </w:r>
        <w:r>
          <w:tab/>
        </w:r>
        <w:r>
          <w:fldChar w:fldCharType="begin"/>
        </w:r>
        <w:r>
          <w:instrText xml:space="preserve"> PAGEREF _Toc31460 \h </w:instrText>
        </w:r>
        <w:r>
          <w:fldChar w:fldCharType="separate"/>
        </w:r>
        <w:r>
          <w:t>46</w:t>
        </w:r>
        <w:r>
          <w:fldChar w:fldCharType="end"/>
        </w:r>
      </w:hyperlink>
    </w:p>
    <w:p>
      <w:pPr>
        <w:pStyle w:val="TOC2"/>
        <w:tabs>
          <w:tab w:val="right" w:leader="dot" w:pos="8306"/>
        </w:tabs>
      </w:pPr>
      <w:hyperlink w:anchor="_Toc28498" w:history="1">
        <w:r>
          <w:rPr>
            <w:rFonts w:ascii="仿宋" w:eastAsia="仿宋" w:hAnsi="仿宋" w:cs="仿宋" w:hint="eastAsia"/>
            <w:lang w:eastAsia="zh-CN"/>
          </w:rPr>
          <w:t>(四)、推广与宣传活动</w:t>
        </w:r>
        <w:r>
          <w:tab/>
        </w:r>
        <w:r>
          <w:fldChar w:fldCharType="begin"/>
        </w:r>
        <w:r>
          <w:instrText xml:space="preserve"> PAGEREF _Toc28498 \h </w:instrText>
        </w:r>
        <w:r>
          <w:fldChar w:fldCharType="separate"/>
        </w:r>
        <w:r>
          <w:t>47</w:t>
        </w:r>
        <w:r>
          <w:fldChar w:fldCharType="end"/>
        </w:r>
      </w:hyperlink>
    </w:p>
    <w:p>
      <w:pPr>
        <w:pStyle w:val="TOC1"/>
        <w:tabs>
          <w:tab w:val="right" w:leader="dot" w:pos="8306"/>
        </w:tabs>
      </w:pPr>
      <w:hyperlink w:anchor="_Toc11780" w:history="1">
        <w:r>
          <w:rPr>
            <w:rFonts w:ascii="仿宋" w:eastAsia="仿宋" w:hAnsi="仿宋" w:cs="仿宋" w:hint="eastAsia"/>
            <w:lang w:eastAsia="zh-CN"/>
          </w:rPr>
          <w:t>十五、重组载体疫苗项目实施保障措施</w:t>
        </w:r>
        <w:r>
          <w:tab/>
        </w:r>
        <w:r>
          <w:fldChar w:fldCharType="begin"/>
        </w:r>
        <w:r>
          <w:instrText xml:space="preserve"> PAGEREF _Toc11780 \h </w:instrText>
        </w:r>
        <w:r>
          <w:fldChar w:fldCharType="separate"/>
        </w:r>
        <w:r>
          <w:t>52</w:t>
        </w:r>
        <w:r>
          <w:fldChar w:fldCharType="end"/>
        </w:r>
      </w:hyperlink>
    </w:p>
    <w:p>
      <w:pPr>
        <w:pStyle w:val="TOC2"/>
        <w:tabs>
          <w:tab w:val="right" w:leader="dot" w:pos="8306"/>
        </w:tabs>
      </w:pPr>
      <w:hyperlink w:anchor="_Toc21614" w:history="1">
        <w:r>
          <w:rPr>
            <w:rFonts w:ascii="仿宋" w:eastAsia="仿宋" w:hAnsi="仿宋" w:cs="仿宋" w:hint="eastAsia"/>
            <w:lang w:eastAsia="zh-CN"/>
          </w:rPr>
          <w:t>(一)、重组载体疫苗项目实施保障机制</w:t>
        </w:r>
        <w:r>
          <w:tab/>
        </w:r>
        <w:r>
          <w:fldChar w:fldCharType="begin"/>
        </w:r>
        <w:r>
          <w:instrText xml:space="preserve"> PAGEREF _Toc21614 \h </w:instrText>
        </w:r>
        <w:r>
          <w:fldChar w:fldCharType="separate"/>
        </w:r>
        <w:r>
          <w:t>52</w:t>
        </w:r>
        <w:r>
          <w:fldChar w:fldCharType="end"/>
        </w:r>
      </w:hyperlink>
    </w:p>
    <w:p>
      <w:pPr>
        <w:pStyle w:val="TOC2"/>
        <w:tabs>
          <w:tab w:val="right" w:leader="dot" w:pos="8306"/>
        </w:tabs>
      </w:pPr>
      <w:hyperlink w:anchor="_Toc22114" w:history="1">
        <w:r>
          <w:rPr>
            <w:rFonts w:ascii="仿宋" w:eastAsia="仿宋" w:hAnsi="仿宋" w:cs="仿宋" w:hint="eastAsia"/>
            <w:lang w:eastAsia="zh-CN"/>
          </w:rPr>
          <w:t>(二)、重组载体疫苗项目法律合规要求</w:t>
        </w:r>
        <w:r>
          <w:tab/>
        </w:r>
        <w:r>
          <w:fldChar w:fldCharType="begin"/>
        </w:r>
        <w:r>
          <w:instrText xml:space="preserve"> PAGEREF _Toc22114 \h </w:instrText>
        </w:r>
        <w:r>
          <w:fldChar w:fldCharType="separate"/>
        </w:r>
        <w:r>
          <w:t>56</w:t>
        </w:r>
        <w:r>
          <w:fldChar w:fldCharType="end"/>
        </w:r>
      </w:hyperlink>
    </w:p>
    <w:p>
      <w:pPr>
        <w:pStyle w:val="TOC2"/>
        <w:tabs>
          <w:tab w:val="right" w:leader="dot" w:pos="8306"/>
        </w:tabs>
      </w:pPr>
      <w:hyperlink w:anchor="_Toc23264" w:history="1">
        <w:r>
          <w:rPr>
            <w:rFonts w:ascii="仿宋" w:eastAsia="仿宋" w:hAnsi="仿宋" w:cs="仿宋" w:hint="eastAsia"/>
            <w:lang w:eastAsia="zh-CN"/>
          </w:rPr>
          <w:t>(三)、重组载体疫苗项目合同管理与法律事务</w:t>
        </w:r>
        <w:r>
          <w:tab/>
        </w:r>
        <w:r>
          <w:fldChar w:fldCharType="begin"/>
        </w:r>
        <w:r>
          <w:instrText xml:space="preserve"> PAGEREF _Toc23264 \h </w:instrText>
        </w:r>
        <w:r>
          <w:fldChar w:fldCharType="separate"/>
        </w:r>
        <w:r>
          <w:t>60</w:t>
        </w:r>
        <w:r>
          <w:fldChar w:fldCharType="end"/>
        </w:r>
      </w:hyperlink>
    </w:p>
    <w:p>
      <w:pPr>
        <w:pStyle w:val="TOC2"/>
        <w:tabs>
          <w:tab w:val="right" w:leader="dot" w:pos="8306"/>
        </w:tabs>
      </w:pPr>
      <w:hyperlink w:anchor="_Toc12422" w:history="1">
        <w:r>
          <w:rPr>
            <w:rFonts w:ascii="仿宋" w:eastAsia="仿宋" w:hAnsi="仿宋" w:cs="仿宋" w:hint="eastAsia"/>
            <w:lang w:eastAsia="zh-CN"/>
          </w:rPr>
          <w:t>(四)、重组载体疫苗项目知识产权保护策略</w:t>
        </w:r>
        <w:r>
          <w:tab/>
        </w:r>
        <w:r>
          <w:fldChar w:fldCharType="begin"/>
        </w:r>
        <w:r>
          <w:instrText xml:space="preserve"> PAGEREF _Toc12422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5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重组载体疫苗项目的主要产品是XXXX，预计年产值为XXX万元。这一产品在市场中占据着重要的地位，其广泛的应用范围使得该重组载体疫苗项目的市场前景非常广阔。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组载体疫苗项目的xxx产品作为重要的原材料之一，将在多个领域发挥关键作用。其在建筑、交通、能源等方面的广泛应用将为整个产业链提供强大的支持，形成产业协同效应。重组载体疫苗项目的年产值XXX万XXX万XXX万万元不仅反映了其在市场上的巨大潜力，更预示着它对国民经济的积极贡献。这种关联度高、涉及面广的产业关系，使得该重组载体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6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总征地面积为XXXX平方米，相当于约XX.XX亩，其中净用地面积为XXXX平方米，红线范围内相当于约XX.XX亩。这一用地规模充分考虑了重组载体疫苗项目的建设需求，保障了重组载体疫苗项目在合适的空间内得以充分发展。重组载体疫苗项目规划的总建筑面积为XXXX平方米，其中主体工程建设占XXXX平方米，计容建筑面积达XXXX平方米。预计建筑工程的投资将达到XXXX万元，为重组载体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计划购置的设备共计XXXX台（套），设备购置费用为XXXX万元。这一设备购置计划充分考虑到重组载体疫苗项目的生产需求和技术要求，确保了重组载体疫苗项目在生产运营中具备先进的技术装备和高效的生产能力。设备的合理配置将为重组载体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计划总投资为XXXX万元，预计年实现营业收入为XXXX万元。这一产能规模的设定旨在确保重组载体疫苗项目能够在投资与回报之间取得平衡，实现长期可持续的发展。重组载体疫苗项目的总投资充分考虑到各个方面的需求，包括用地建设、设备购置等多个环节，以确保重组载体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48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0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的技术管理特点体现在其创新导向。通过引入最先进的技术趋势和解决方案，重组载体疫苗项目致力于提升科技含量、提高质量和效率水平。这意味着我们将采用最新的工具和方法，确保重组载体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载体疫苗项目技术管理的显著特征。通过整合不同领域的技术资源，我们实现了跨学科的协同工作。这有助于优化技术架构，提高整体效能。此外，整合性策略还促进了不同技术团队之间的紧密沟通和高效合作，确保重组载体疫苗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重组载体疫苗项目所采用的技术。通过不断优化技术方案，重组载体疫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组载体疫苗项目团队将在重组载体疫苗项目初期识别可能的技术风险，并采取相应的预防和应对措施。通过建立健全的风险评估机制，重组载体疫苗项目能够在实施过程中及时发现并解决潜在的技术问题，保障重组载体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载体疫苗项目中，技术将成为重组载体疫苗项目成功的有力支持。这一深度剖析揭示了技术管理在重组载体疫苗项目实施中的关键作用，为重组载体疫苗项目的技术基础奠定了坚实的基础。</w:t>
      </w:r>
    </w:p>
    <w:p>
      <w:pPr>
        <w:pStyle w:val="Heading2"/>
        <w:ind w:firstLine="560" w:firstLineChars="200"/>
        <w:rPr>
          <w:rFonts w:ascii="仿宋" w:eastAsia="仿宋" w:hAnsi="仿宋" w:cs="仿宋" w:hint="eastAsia"/>
          <w:sz w:val="28"/>
          <w:lang w:eastAsia="zh-CN"/>
        </w:rPr>
      </w:pPr>
      <w:bookmarkStart w:id="7" w:name="_Toc12778"/>
      <w:r>
        <w:rPr>
          <w:rFonts w:ascii="仿宋" w:eastAsia="仿宋" w:hAnsi="仿宋" w:cs="仿宋" w:hint="eastAsia"/>
          <w:sz w:val="28"/>
          <w:lang w:eastAsia="zh-CN"/>
        </w:rPr>
        <w:t>(二)、重组载体疫苗项目工艺技术设计方案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载体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载体疫苗项目将严格按照相关行业规范要求进行组织。通过有效控制产品质量，重组载体疫苗项目将致力于为顾客提供优质的重组载体疫苗项目产品和良好的服务。这体现了重组载体疫苗项目对于生产活动合规性和质量标准的高度重视，为重组载体疫苗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组载体疫苗项目注重生态效益和清洁生产原则。重组载体疫苗项目建设将紧密结合地方特色经济发展，与社会经济发展规划和区域环境保护规划方案相协调一致。通过与当地区域自然生态系统的结合，重组载体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组载体疫苗项目产品具有多样化的客户需求和个性化的特点。因此，重组载体疫苗项目产品规格品种多样，且单批生产数量较小。为满足这一特点，重组载体疫苗项目承办单位将建设先进的柔性制造生产线。通过广泛应用柔性制造技术，重组载体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组载体疫苗项目采用的技术具有较高的技术含量和自动化水平，处于国内先进水平。这一技术选用不仅体现了对生产效率、质量和环境友好性的高标准要求，同时为重组载体疫苗项目的可持续发展奠定了坚实的基础。</w:t>
      </w:r>
    </w:p>
    <w:p>
      <w:pPr>
        <w:pStyle w:val="Heading2"/>
        <w:ind w:firstLine="560" w:firstLineChars="200"/>
        <w:rPr>
          <w:rFonts w:ascii="仿宋" w:eastAsia="仿宋" w:hAnsi="仿宋" w:cs="仿宋" w:hint="eastAsia"/>
          <w:sz w:val="28"/>
          <w:lang w:eastAsia="zh-CN"/>
        </w:rPr>
      </w:pPr>
      <w:bookmarkStart w:id="8" w:name="_Toc312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为确保重组载体疫苗项目的高效生产和技术实施，我们制定了一套精心设计的设备选型方案，以满足重组载体疫苗项目生产、质量和环保的要求。该方案的主要特点如下：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组载体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针对重组载体疫苗项目产品的多样性和小批量生产的特点，我们将建设柔性制造生产线。通过在设备选型中考虑柔性制造技术，可以灵活应对不同产品规格和生产需求，实现生产线的高度灵活性和适应性。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074"/>
      <w:r>
        <w:rPr>
          <w:rFonts w:ascii="仿宋" w:eastAsia="仿宋" w:hAnsi="仿宋" w:cs="仿宋" w:hint="eastAsia"/>
          <w:sz w:val="28"/>
          <w:lang w:eastAsia="zh-CN"/>
        </w:rPr>
        <w:t>三、重组载体疫苗项目土建工程</w:t>
      </w:r>
      <w:bookmarkEnd w:id="9"/>
    </w:p>
    <w:p>
      <w:pPr>
        <w:pStyle w:val="Heading2"/>
        <w:rPr>
          <w:rFonts w:ascii="仿宋" w:eastAsia="仿宋" w:hAnsi="仿宋" w:cs="仿宋" w:hint="eastAsia"/>
          <w:lang w:eastAsia="zh-CN"/>
        </w:rPr>
      </w:pPr>
      <w:bookmarkStart w:id="10" w:name="_Toc1645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在重组载体疫苗项目的建筑工程设计中，我们将秉承一系列重要的设计原则，以确保重组载体疫苗项目建筑在功能、美观、可持续性等方面达到最佳效果。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首要原则是确保建筑的功能性得到最大化的发挥。我们将充分理解重组载体疫苗项目的实际需求，合理布局各个功能区域，保证建筑在满足业务需求的同时，提供高效的工作环境。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在建筑设计中，我们将综合考虑建设和运营成本。通过精细的经济效益分析，确保设计方案在高效利用资源的同时，对重组载体疫苗项目的长期盈利能力有积极的贡献。</w:t>
      </w:r>
    </w:p>
    <w:p>
      <w:pPr>
        <w:pStyle w:val="Heading2"/>
        <w:ind w:firstLine="560" w:firstLineChars="200"/>
        <w:rPr>
          <w:rFonts w:ascii="仿宋" w:eastAsia="仿宋" w:hAnsi="仿宋" w:cs="仿宋" w:hint="eastAsia"/>
          <w:sz w:val="28"/>
          <w:lang w:eastAsia="zh-CN"/>
        </w:rPr>
      </w:pPr>
      <w:bookmarkStart w:id="11" w:name="_Toc3222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载体疫苗项目的土建工程设计中，我们将精准设定设计年限，结合重组载体疫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组载体疫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38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重组载体疫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组载体疫苗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组载体疫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39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本期工程重组载体疫苗项目预计总建筑面积XXX平方米，其中：计容建筑面积XXX平方米，计划建筑工程投资XX万元，占重组载体疫苗项目总投资的XX%。</w:t>
      </w:r>
    </w:p>
    <w:p>
      <w:pPr>
        <w:pStyle w:val="Heading1"/>
        <w:ind w:firstLine="560" w:firstLineChars="200"/>
        <w:rPr>
          <w:rFonts w:ascii="仿宋" w:eastAsia="仿宋" w:hAnsi="仿宋" w:cs="仿宋" w:hint="eastAsia"/>
          <w:sz w:val="28"/>
          <w:lang w:eastAsia="zh-CN"/>
        </w:rPr>
      </w:pPr>
      <w:bookmarkStart w:id="14" w:name="_Toc10391"/>
      <w:r>
        <w:rPr>
          <w:rFonts w:ascii="仿宋" w:eastAsia="仿宋" w:hAnsi="仿宋" w:cs="仿宋" w:hint="eastAsia"/>
          <w:sz w:val="28"/>
          <w:lang w:eastAsia="zh-CN"/>
        </w:rPr>
        <w:t>四、重组载体疫苗项目建设单位说明</w:t>
      </w:r>
      <w:bookmarkEnd w:id="14"/>
    </w:p>
    <w:p>
      <w:pPr>
        <w:pStyle w:val="Heading2"/>
        <w:rPr>
          <w:rFonts w:ascii="仿宋" w:eastAsia="仿宋" w:hAnsi="仿宋" w:cs="仿宋" w:hint="eastAsia"/>
          <w:lang w:eastAsia="zh-CN"/>
        </w:rPr>
      </w:pPr>
      <w:bookmarkStart w:id="15" w:name="_Toc13417"/>
      <w:r>
        <w:rPr>
          <w:rFonts w:ascii="仿宋" w:eastAsia="仿宋" w:hAnsi="仿宋" w:cs="仿宋" w:hint="eastAsia"/>
          <w:lang w:eastAsia="zh-CN"/>
        </w:rPr>
        <w:t>(一)、重组载体疫苗项目承办单位基本情况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937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组载体疫苗项目承办单位的XXXX，我们着眼于实现可持续的经济效益。通过技术创新和解决方案的提供，公司预计在重组载体疫苗项目执行期间将获得可观的收入增长。这一收入来源主要包括重组载体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同时，我们注重成本控制和效率提升，以确保重组载体疫苗项目的可持续盈利。透过精细的管理和资源优化，公司期望实现重组载体疫苗项目利润最大化。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载体疫苗项目实施进行全面的投资评估，包括重组载体疫苗项目启动阶段的资金投入和后续运营成本。通过对重组载体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重组载体疫苗项目实施过程中具备足够的资金流动性，公司将进行详尽的现金流分析。这包括资金需求的合理预测、重组载体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700"/>
      <w:r>
        <w:rPr>
          <w:rFonts w:ascii="仿宋" w:eastAsia="仿宋" w:hAnsi="仿宋" w:cs="仿宋" w:hint="eastAsia"/>
          <w:sz w:val="28"/>
          <w:lang w:eastAsia="zh-CN"/>
        </w:rPr>
        <w:t>五、重组载体疫苗项目建设背景及必要性分析</w:t>
      </w:r>
      <w:bookmarkEnd w:id="17"/>
    </w:p>
    <w:p>
      <w:pPr>
        <w:pStyle w:val="Heading2"/>
        <w:rPr>
          <w:rFonts w:ascii="仿宋" w:eastAsia="仿宋" w:hAnsi="仿宋" w:cs="仿宋" w:hint="eastAsia"/>
          <w:lang w:eastAsia="zh-CN"/>
        </w:rPr>
      </w:pPr>
      <w:bookmarkStart w:id="18" w:name="_Toc667"/>
      <w:r>
        <w:rPr>
          <w:rFonts w:ascii="仿宋" w:eastAsia="仿宋" w:hAnsi="仿宋" w:cs="仿宋" w:hint="eastAsia"/>
          <w:lang w:eastAsia="zh-CN"/>
        </w:rPr>
        <w:t>(一)、重组载体疫苗项目背景分析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组载体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组载体疫苗项目在这个潮流中的定位。同时，我们将关注行业内涌现的新兴机遇，以便重组载体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组载体疫苗项目提供了强大的发展动力。我们将聚焦于行业内最新的技术发展趋势，包括但不限于人工智能、大数据分析、物联网等领域。通过深度的技术研究，我们将确保重组载体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组载体疫苗项目发展的源泉。我们将投入更多的精力对市场需求进行深入剖析，超越表面的需求，深入挖掘潜在的市场痛点和机遇。通过对市场需求的细致了解，重组载体疫苗项目将更有针对性地设计解决方案，满足市场的多样化需求，从而更好地促进重组载体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组载体疫苗项目战略至关重要。我们将对竞争态势进行更为深入的分析，包括但不限于市场份额、产品特点、客户满意度等多个维度。通过深度的竞争分析，重组载体疫苗项目将能够更准确地把握市场脉搏，制定具有竞争力的重组载体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组载体疫苗项目的发展具有直接的影响。我们将进行更为全面的法规和政策分析，了解行业发展中的潜在法律风险和合规挑战。通过充分了解和遵守相关法规，重组载体疫苗项目将确保在法律框架内合法合规运营，为重组载体疫苗项目的稳健发展提供有力支持。</w:t>
      </w:r>
    </w:p>
    <w:p>
      <w:pPr>
        <w:pStyle w:val="Heading2"/>
        <w:ind w:firstLine="560" w:firstLineChars="200"/>
        <w:rPr>
          <w:rFonts w:ascii="仿宋" w:eastAsia="仿宋" w:hAnsi="仿宋" w:cs="仿宋" w:hint="eastAsia"/>
          <w:sz w:val="28"/>
          <w:lang w:eastAsia="zh-CN"/>
        </w:rPr>
      </w:pPr>
      <w:bookmarkStart w:id="19" w:name="_Toc11810"/>
      <w:r>
        <w:rPr>
          <w:rFonts w:ascii="仿宋" w:eastAsia="仿宋" w:hAnsi="仿宋" w:cs="仿宋" w:hint="eastAsia"/>
          <w:sz w:val="28"/>
          <w:lang w:eastAsia="zh-CN"/>
        </w:rPr>
        <w:t>(二)、重组载体疫苗项目建设必要性分析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建设的迫切性源于对行业发展趋势的深刻洞察。我们正处于一个行业变革的时代，科技创新、数字化转型成为企业发展的关键动力。重组载体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载体疫苗项目建设不仅仅是为了跟上潮流，更是为了通过技术创新推动企业的持续发展。通过引入先进的技术和解决方案，重组载体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组载体疫苗项目的建设成为必然选择，通过提高产品质量、拓展服务领域，从而在竞争中获得更多的机会。重组载体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组载体疫苗项目建设的必要性体现在对客户需求更精准的满足。通过重组载体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https://d.book118.com/238037130112006045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重组载体疫苗项目规划设计纲要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97ED1"/>
    <w:rsid w:val="79197E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3713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2024-03-01T22:34:00Z</dcterms:created>
  <dcterms:modified xsi:type="dcterms:W3CDTF">2024-03-01T22:34:27Z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8298532C6C09424FADC109A7096445A2_11</vt:lpwstr>
  </property>
  <property fmtid="{D5CDD505-2E9C-101B-9397-08002B2CF9AE}" pid="3" name="KSOProductBuildVer">
    <vt:lpwstr>2052-12.1.0.16388</vt:lpwstr>
  </property>
</Properties>
</file>