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除草剂混剂项目规划设计方案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30" w:history="1">
        <w:r>
          <w:rPr>
            <w:rFonts w:ascii="仿宋" w:eastAsia="仿宋" w:hAnsi="仿宋" w:cs="仿宋" w:hint="eastAsia"/>
            <w:lang w:eastAsia="zh-CN"/>
          </w:rPr>
          <w:t>概论</w:t>
        </w:r>
        <w:r>
          <w:tab/>
        </w:r>
        <w:r>
          <w:fldChar w:fldCharType="begin"/>
        </w:r>
        <w:r>
          <w:instrText xml:space="preserve"> PAGEREF _Toc17230 \h </w:instrText>
        </w:r>
        <w:r>
          <w:fldChar w:fldCharType="separate"/>
        </w:r>
        <w:r>
          <w:t>3</w:t>
        </w:r>
        <w:r>
          <w:fldChar w:fldCharType="end"/>
        </w:r>
      </w:hyperlink>
    </w:p>
    <w:p>
      <w:pPr>
        <w:pStyle w:val="TOC1"/>
        <w:tabs>
          <w:tab w:val="right" w:leader="dot" w:pos="8306"/>
        </w:tabs>
      </w:pPr>
      <w:hyperlink w:anchor="_Toc12505" w:history="1">
        <w:r>
          <w:rPr>
            <w:rFonts w:ascii="仿宋" w:eastAsia="仿宋" w:hAnsi="仿宋" w:cs="仿宋" w:hint="eastAsia"/>
            <w:lang w:eastAsia="zh-CN"/>
          </w:rPr>
          <w:t>一、除草剂混剂项目土建工程</w:t>
        </w:r>
        <w:r>
          <w:tab/>
        </w:r>
        <w:r>
          <w:fldChar w:fldCharType="begin"/>
        </w:r>
        <w:r>
          <w:instrText xml:space="preserve"> PAGEREF _Toc12505 \h </w:instrText>
        </w:r>
        <w:r>
          <w:fldChar w:fldCharType="separate"/>
        </w:r>
        <w:r>
          <w:t>3</w:t>
        </w:r>
        <w:r>
          <w:fldChar w:fldCharType="end"/>
        </w:r>
      </w:hyperlink>
    </w:p>
    <w:p>
      <w:pPr>
        <w:pStyle w:val="TOC2"/>
        <w:tabs>
          <w:tab w:val="right" w:leader="dot" w:pos="8306"/>
        </w:tabs>
      </w:pPr>
      <w:hyperlink w:anchor="_Toc7831" w:history="1">
        <w:r>
          <w:rPr>
            <w:rFonts w:ascii="仿宋" w:eastAsia="仿宋" w:hAnsi="仿宋" w:cs="仿宋" w:hint="eastAsia"/>
            <w:lang w:eastAsia="zh-CN"/>
          </w:rPr>
          <w:t>(一)、建筑工程设计原则</w:t>
        </w:r>
        <w:r>
          <w:tab/>
        </w:r>
        <w:r>
          <w:fldChar w:fldCharType="begin"/>
        </w:r>
        <w:r>
          <w:instrText xml:space="preserve"> PAGEREF _Toc7831 \h </w:instrText>
        </w:r>
        <w:r>
          <w:fldChar w:fldCharType="separate"/>
        </w:r>
        <w:r>
          <w:t>3</w:t>
        </w:r>
        <w:r>
          <w:fldChar w:fldCharType="end"/>
        </w:r>
      </w:hyperlink>
    </w:p>
    <w:p>
      <w:pPr>
        <w:pStyle w:val="TOC2"/>
        <w:tabs>
          <w:tab w:val="right" w:leader="dot" w:pos="8306"/>
        </w:tabs>
      </w:pPr>
      <w:hyperlink w:anchor="_Toc4843" w:history="1">
        <w:r>
          <w:rPr>
            <w:rFonts w:ascii="仿宋" w:eastAsia="仿宋" w:hAnsi="仿宋" w:cs="仿宋" w:hint="eastAsia"/>
            <w:lang w:eastAsia="zh-CN"/>
          </w:rPr>
          <w:t>(二)、土建工程设计年限及安全等级</w:t>
        </w:r>
        <w:r>
          <w:tab/>
        </w:r>
        <w:r>
          <w:fldChar w:fldCharType="begin"/>
        </w:r>
        <w:r>
          <w:instrText xml:space="preserve"> PAGEREF _Toc4843 \h </w:instrText>
        </w:r>
        <w:r>
          <w:fldChar w:fldCharType="separate"/>
        </w:r>
        <w:r>
          <w:t>4</w:t>
        </w:r>
        <w:r>
          <w:fldChar w:fldCharType="end"/>
        </w:r>
      </w:hyperlink>
    </w:p>
    <w:p>
      <w:pPr>
        <w:pStyle w:val="TOC2"/>
        <w:tabs>
          <w:tab w:val="right" w:leader="dot" w:pos="8306"/>
        </w:tabs>
      </w:pPr>
      <w:hyperlink w:anchor="_Toc6963" w:history="1">
        <w:r>
          <w:rPr>
            <w:rFonts w:ascii="仿宋" w:eastAsia="仿宋" w:hAnsi="仿宋" w:cs="仿宋" w:hint="eastAsia"/>
            <w:lang w:eastAsia="zh-CN"/>
          </w:rPr>
          <w:t>(三)、建筑工程设计总体要求</w:t>
        </w:r>
        <w:r>
          <w:tab/>
        </w:r>
        <w:r>
          <w:fldChar w:fldCharType="begin"/>
        </w:r>
        <w:r>
          <w:instrText xml:space="preserve"> PAGEREF _Toc6963 \h </w:instrText>
        </w:r>
        <w:r>
          <w:fldChar w:fldCharType="separate"/>
        </w:r>
        <w:r>
          <w:t>5</w:t>
        </w:r>
        <w:r>
          <w:fldChar w:fldCharType="end"/>
        </w:r>
      </w:hyperlink>
    </w:p>
    <w:p>
      <w:pPr>
        <w:pStyle w:val="TOC2"/>
        <w:tabs>
          <w:tab w:val="right" w:leader="dot" w:pos="8306"/>
        </w:tabs>
      </w:pPr>
      <w:hyperlink w:anchor="_Toc14528" w:history="1">
        <w:r>
          <w:rPr>
            <w:rFonts w:ascii="仿宋" w:eastAsia="仿宋" w:hAnsi="仿宋" w:cs="仿宋" w:hint="eastAsia"/>
            <w:lang w:eastAsia="zh-CN"/>
          </w:rPr>
          <w:t>(四)、土建工程建设指标</w:t>
        </w:r>
        <w:r>
          <w:tab/>
        </w:r>
        <w:r>
          <w:fldChar w:fldCharType="begin"/>
        </w:r>
        <w:r>
          <w:instrText xml:space="preserve"> PAGEREF _Toc14528 \h </w:instrText>
        </w:r>
        <w:r>
          <w:fldChar w:fldCharType="separate"/>
        </w:r>
        <w:r>
          <w:t>6</w:t>
        </w:r>
        <w:r>
          <w:fldChar w:fldCharType="end"/>
        </w:r>
      </w:hyperlink>
    </w:p>
    <w:p>
      <w:pPr>
        <w:pStyle w:val="TOC1"/>
        <w:tabs>
          <w:tab w:val="right" w:leader="dot" w:pos="8306"/>
        </w:tabs>
      </w:pPr>
      <w:hyperlink w:anchor="_Toc19034" w:history="1">
        <w:r>
          <w:rPr>
            <w:rFonts w:ascii="仿宋" w:eastAsia="仿宋" w:hAnsi="仿宋" w:cs="仿宋" w:hint="eastAsia"/>
            <w:lang w:eastAsia="zh-CN"/>
          </w:rPr>
          <w:t>二、工艺说明</w:t>
        </w:r>
        <w:r>
          <w:tab/>
        </w:r>
        <w:r>
          <w:fldChar w:fldCharType="begin"/>
        </w:r>
        <w:r>
          <w:instrText xml:space="preserve"> PAGEREF _Toc19034 \h </w:instrText>
        </w:r>
        <w:r>
          <w:fldChar w:fldCharType="separate"/>
        </w:r>
        <w:r>
          <w:t>6</w:t>
        </w:r>
        <w:r>
          <w:fldChar w:fldCharType="end"/>
        </w:r>
      </w:hyperlink>
    </w:p>
    <w:p>
      <w:pPr>
        <w:pStyle w:val="TOC2"/>
        <w:tabs>
          <w:tab w:val="right" w:leader="dot" w:pos="8306"/>
        </w:tabs>
      </w:pPr>
      <w:hyperlink w:anchor="_Toc28278" w:history="1">
        <w:r>
          <w:rPr>
            <w:rFonts w:ascii="仿宋" w:eastAsia="仿宋" w:hAnsi="仿宋" w:cs="仿宋" w:hint="eastAsia"/>
            <w:lang w:eastAsia="zh-CN"/>
          </w:rPr>
          <w:t>(一)、技术管理特点</w:t>
        </w:r>
        <w:r>
          <w:tab/>
        </w:r>
        <w:r>
          <w:fldChar w:fldCharType="begin"/>
        </w:r>
        <w:r>
          <w:instrText xml:space="preserve"> PAGEREF _Toc28278 \h </w:instrText>
        </w:r>
        <w:r>
          <w:fldChar w:fldCharType="separate"/>
        </w:r>
        <w:r>
          <w:t>6</w:t>
        </w:r>
        <w:r>
          <w:fldChar w:fldCharType="end"/>
        </w:r>
      </w:hyperlink>
    </w:p>
    <w:p>
      <w:pPr>
        <w:pStyle w:val="TOC2"/>
        <w:tabs>
          <w:tab w:val="right" w:leader="dot" w:pos="8306"/>
        </w:tabs>
      </w:pPr>
      <w:hyperlink w:anchor="_Toc28758" w:history="1">
        <w:r>
          <w:rPr>
            <w:rFonts w:ascii="仿宋" w:eastAsia="仿宋" w:hAnsi="仿宋" w:cs="仿宋" w:hint="eastAsia"/>
            <w:lang w:eastAsia="zh-CN"/>
          </w:rPr>
          <w:t>(二)、除草剂混剂项目工艺技术设计方案</w:t>
        </w:r>
        <w:r>
          <w:tab/>
        </w:r>
        <w:r>
          <w:fldChar w:fldCharType="begin"/>
        </w:r>
        <w:r>
          <w:instrText xml:space="preserve"> PAGEREF _Toc28758 \h </w:instrText>
        </w:r>
        <w:r>
          <w:fldChar w:fldCharType="separate"/>
        </w:r>
        <w:r>
          <w:t>7</w:t>
        </w:r>
        <w:r>
          <w:fldChar w:fldCharType="end"/>
        </w:r>
      </w:hyperlink>
    </w:p>
    <w:p>
      <w:pPr>
        <w:pStyle w:val="TOC2"/>
        <w:tabs>
          <w:tab w:val="right" w:leader="dot" w:pos="8306"/>
        </w:tabs>
      </w:pPr>
      <w:hyperlink w:anchor="_Toc30028" w:history="1">
        <w:r>
          <w:rPr>
            <w:rFonts w:ascii="仿宋" w:eastAsia="仿宋" w:hAnsi="仿宋" w:cs="仿宋" w:hint="eastAsia"/>
            <w:lang w:eastAsia="zh-CN"/>
          </w:rPr>
          <w:t>(三)、设备选型方案</w:t>
        </w:r>
        <w:r>
          <w:tab/>
        </w:r>
        <w:r>
          <w:fldChar w:fldCharType="begin"/>
        </w:r>
        <w:r>
          <w:instrText xml:space="preserve"> PAGEREF _Toc30028 \h </w:instrText>
        </w:r>
        <w:r>
          <w:fldChar w:fldCharType="separate"/>
        </w:r>
        <w:r>
          <w:t>9</w:t>
        </w:r>
        <w:r>
          <w:fldChar w:fldCharType="end"/>
        </w:r>
      </w:hyperlink>
    </w:p>
    <w:p>
      <w:pPr>
        <w:pStyle w:val="TOC1"/>
        <w:tabs>
          <w:tab w:val="right" w:leader="dot" w:pos="8306"/>
        </w:tabs>
      </w:pPr>
      <w:hyperlink w:anchor="_Toc1816" w:history="1">
        <w:r>
          <w:rPr>
            <w:rFonts w:ascii="仿宋" w:eastAsia="仿宋" w:hAnsi="仿宋" w:cs="仿宋" w:hint="eastAsia"/>
            <w:lang w:eastAsia="zh-CN"/>
          </w:rPr>
          <w:t>三、除草剂混剂项目危机管理</w:t>
        </w:r>
        <w:r>
          <w:tab/>
        </w:r>
        <w:r>
          <w:fldChar w:fldCharType="begin"/>
        </w:r>
        <w:r>
          <w:instrText xml:space="preserve"> PAGEREF _Toc1816 \h </w:instrText>
        </w:r>
        <w:r>
          <w:fldChar w:fldCharType="separate"/>
        </w:r>
        <w:r>
          <w:t>10</w:t>
        </w:r>
        <w:r>
          <w:fldChar w:fldCharType="end"/>
        </w:r>
      </w:hyperlink>
    </w:p>
    <w:p>
      <w:pPr>
        <w:pStyle w:val="TOC2"/>
        <w:tabs>
          <w:tab w:val="right" w:leader="dot" w:pos="8306"/>
        </w:tabs>
      </w:pPr>
      <w:hyperlink w:anchor="_Toc28245" w:history="1">
        <w:r>
          <w:rPr>
            <w:rFonts w:ascii="仿宋" w:eastAsia="仿宋" w:hAnsi="仿宋" w:cs="仿宋" w:hint="eastAsia"/>
            <w:lang w:eastAsia="zh-CN"/>
          </w:rPr>
          <w:t>(一)、危机预警与识别</w:t>
        </w:r>
        <w:r>
          <w:tab/>
        </w:r>
        <w:r>
          <w:fldChar w:fldCharType="begin"/>
        </w:r>
        <w:r>
          <w:instrText xml:space="preserve"> PAGEREF _Toc28245 \h </w:instrText>
        </w:r>
        <w:r>
          <w:fldChar w:fldCharType="separate"/>
        </w:r>
        <w:r>
          <w:t>10</w:t>
        </w:r>
        <w:r>
          <w:fldChar w:fldCharType="end"/>
        </w:r>
      </w:hyperlink>
    </w:p>
    <w:p>
      <w:pPr>
        <w:pStyle w:val="TOC2"/>
        <w:tabs>
          <w:tab w:val="right" w:leader="dot" w:pos="8306"/>
        </w:tabs>
      </w:pPr>
      <w:hyperlink w:anchor="_Toc9902" w:history="1">
        <w:r>
          <w:rPr>
            <w:rFonts w:ascii="仿宋" w:eastAsia="仿宋" w:hAnsi="仿宋" w:cs="仿宋" w:hint="eastAsia"/>
            <w:lang w:eastAsia="zh-CN"/>
          </w:rPr>
          <w:t>(二)、危机应对与恢复</w:t>
        </w:r>
        <w:r>
          <w:tab/>
        </w:r>
        <w:r>
          <w:fldChar w:fldCharType="begin"/>
        </w:r>
        <w:r>
          <w:instrText xml:space="preserve"> PAGEREF _Toc9902 \h </w:instrText>
        </w:r>
        <w:r>
          <w:fldChar w:fldCharType="separate"/>
        </w:r>
        <w:r>
          <w:t>11</w:t>
        </w:r>
        <w:r>
          <w:fldChar w:fldCharType="end"/>
        </w:r>
      </w:hyperlink>
    </w:p>
    <w:p>
      <w:pPr>
        <w:pStyle w:val="TOC1"/>
        <w:tabs>
          <w:tab w:val="right" w:leader="dot" w:pos="8306"/>
        </w:tabs>
      </w:pPr>
      <w:hyperlink w:anchor="_Toc10149" w:history="1">
        <w:r>
          <w:rPr>
            <w:rFonts w:ascii="仿宋" w:eastAsia="仿宋" w:hAnsi="仿宋" w:cs="仿宋" w:hint="eastAsia"/>
            <w:lang w:eastAsia="zh-CN"/>
          </w:rPr>
          <w:t>四、除草剂混剂项目选址可行性分析</w:t>
        </w:r>
        <w:r>
          <w:tab/>
        </w:r>
        <w:r>
          <w:fldChar w:fldCharType="begin"/>
        </w:r>
        <w:r>
          <w:instrText xml:space="preserve"> PAGEREF _Toc10149 \h </w:instrText>
        </w:r>
        <w:r>
          <w:fldChar w:fldCharType="separate"/>
        </w:r>
        <w:r>
          <w:t>12</w:t>
        </w:r>
        <w:r>
          <w:fldChar w:fldCharType="end"/>
        </w:r>
      </w:hyperlink>
    </w:p>
    <w:p>
      <w:pPr>
        <w:pStyle w:val="TOC2"/>
        <w:tabs>
          <w:tab w:val="right" w:leader="dot" w:pos="8306"/>
        </w:tabs>
      </w:pPr>
      <w:hyperlink w:anchor="_Toc2602" w:history="1">
        <w:r>
          <w:rPr>
            <w:rFonts w:ascii="仿宋" w:eastAsia="仿宋" w:hAnsi="仿宋" w:cs="仿宋" w:hint="eastAsia"/>
            <w:lang w:eastAsia="zh-CN"/>
          </w:rPr>
          <w:t>(一)、除草剂混剂项目选址</w:t>
        </w:r>
        <w:r>
          <w:tab/>
        </w:r>
        <w:r>
          <w:fldChar w:fldCharType="begin"/>
        </w:r>
        <w:r>
          <w:instrText xml:space="preserve"> PAGEREF _Toc2602 \h </w:instrText>
        </w:r>
        <w:r>
          <w:fldChar w:fldCharType="separate"/>
        </w:r>
        <w:r>
          <w:t>12</w:t>
        </w:r>
        <w:r>
          <w:fldChar w:fldCharType="end"/>
        </w:r>
      </w:hyperlink>
    </w:p>
    <w:p>
      <w:pPr>
        <w:pStyle w:val="TOC2"/>
        <w:tabs>
          <w:tab w:val="right" w:leader="dot" w:pos="8306"/>
        </w:tabs>
      </w:pPr>
      <w:hyperlink w:anchor="_Toc18447" w:history="1">
        <w:r>
          <w:rPr>
            <w:rFonts w:ascii="仿宋" w:eastAsia="仿宋" w:hAnsi="仿宋" w:cs="仿宋" w:hint="eastAsia"/>
            <w:lang w:eastAsia="zh-CN"/>
          </w:rPr>
          <w:t>(二)、用地控制指标</w:t>
        </w:r>
        <w:r>
          <w:tab/>
        </w:r>
        <w:r>
          <w:fldChar w:fldCharType="begin"/>
        </w:r>
        <w:r>
          <w:instrText xml:space="preserve"> PAGEREF _Toc18447 \h </w:instrText>
        </w:r>
        <w:r>
          <w:fldChar w:fldCharType="separate"/>
        </w:r>
        <w:r>
          <w:t>12</w:t>
        </w:r>
        <w:r>
          <w:fldChar w:fldCharType="end"/>
        </w:r>
      </w:hyperlink>
    </w:p>
    <w:p>
      <w:pPr>
        <w:pStyle w:val="TOC2"/>
        <w:tabs>
          <w:tab w:val="right" w:leader="dot" w:pos="8306"/>
        </w:tabs>
      </w:pPr>
      <w:hyperlink w:anchor="_Toc23797" w:history="1">
        <w:r>
          <w:rPr>
            <w:rFonts w:ascii="仿宋" w:eastAsia="仿宋" w:hAnsi="仿宋" w:cs="仿宋" w:hint="eastAsia"/>
            <w:lang w:eastAsia="zh-CN"/>
          </w:rPr>
          <w:t>(三)、节约用地措施</w:t>
        </w:r>
        <w:r>
          <w:tab/>
        </w:r>
        <w:r>
          <w:fldChar w:fldCharType="begin"/>
        </w:r>
        <w:r>
          <w:instrText xml:space="preserve"> PAGEREF _Toc23797 \h </w:instrText>
        </w:r>
        <w:r>
          <w:fldChar w:fldCharType="separate"/>
        </w:r>
        <w:r>
          <w:t>14</w:t>
        </w:r>
        <w:r>
          <w:fldChar w:fldCharType="end"/>
        </w:r>
      </w:hyperlink>
    </w:p>
    <w:p>
      <w:pPr>
        <w:pStyle w:val="TOC2"/>
        <w:tabs>
          <w:tab w:val="right" w:leader="dot" w:pos="8306"/>
        </w:tabs>
      </w:pPr>
      <w:hyperlink w:anchor="_Toc30127" w:history="1">
        <w:r>
          <w:rPr>
            <w:rFonts w:ascii="仿宋" w:eastAsia="仿宋" w:hAnsi="仿宋" w:cs="仿宋" w:hint="eastAsia"/>
            <w:lang w:eastAsia="zh-CN"/>
          </w:rPr>
          <w:t>(四)、总图布置方案</w:t>
        </w:r>
        <w:r>
          <w:tab/>
        </w:r>
        <w:r>
          <w:fldChar w:fldCharType="begin"/>
        </w:r>
        <w:r>
          <w:instrText xml:space="preserve"> PAGEREF _Toc30127 \h </w:instrText>
        </w:r>
        <w:r>
          <w:fldChar w:fldCharType="separate"/>
        </w:r>
        <w:r>
          <w:t>15</w:t>
        </w:r>
        <w:r>
          <w:fldChar w:fldCharType="end"/>
        </w:r>
      </w:hyperlink>
    </w:p>
    <w:p>
      <w:pPr>
        <w:pStyle w:val="TOC2"/>
        <w:tabs>
          <w:tab w:val="right" w:leader="dot" w:pos="8306"/>
        </w:tabs>
      </w:pPr>
      <w:hyperlink w:anchor="_Toc7089" w:history="1">
        <w:r>
          <w:rPr>
            <w:rFonts w:ascii="仿宋" w:eastAsia="仿宋" w:hAnsi="仿宋" w:cs="仿宋" w:hint="eastAsia"/>
            <w:lang w:eastAsia="zh-CN"/>
          </w:rPr>
          <w:t>(五)、选址综合评价</w:t>
        </w:r>
        <w:r>
          <w:tab/>
        </w:r>
        <w:r>
          <w:fldChar w:fldCharType="begin"/>
        </w:r>
        <w:r>
          <w:instrText xml:space="preserve"> PAGEREF _Toc7089 \h </w:instrText>
        </w:r>
        <w:r>
          <w:fldChar w:fldCharType="separate"/>
        </w:r>
        <w:r>
          <w:t>16</w:t>
        </w:r>
        <w:r>
          <w:fldChar w:fldCharType="end"/>
        </w:r>
      </w:hyperlink>
    </w:p>
    <w:p>
      <w:pPr>
        <w:pStyle w:val="TOC1"/>
        <w:tabs>
          <w:tab w:val="right" w:leader="dot" w:pos="8306"/>
        </w:tabs>
      </w:pPr>
      <w:hyperlink w:anchor="_Toc13771" w:history="1">
        <w:r>
          <w:rPr>
            <w:rFonts w:ascii="仿宋" w:eastAsia="仿宋" w:hAnsi="仿宋" w:cs="仿宋" w:hint="eastAsia"/>
            <w:lang w:eastAsia="zh-CN"/>
          </w:rPr>
          <w:t>五、除草剂混剂项目可持续发展</w:t>
        </w:r>
        <w:r>
          <w:tab/>
        </w:r>
        <w:r>
          <w:fldChar w:fldCharType="begin"/>
        </w:r>
        <w:r>
          <w:instrText xml:space="preserve"> PAGEREF _Toc13771 \h </w:instrText>
        </w:r>
        <w:r>
          <w:fldChar w:fldCharType="separate"/>
        </w:r>
        <w:r>
          <w:t>18</w:t>
        </w:r>
        <w:r>
          <w:fldChar w:fldCharType="end"/>
        </w:r>
      </w:hyperlink>
    </w:p>
    <w:p>
      <w:pPr>
        <w:pStyle w:val="TOC2"/>
        <w:tabs>
          <w:tab w:val="right" w:leader="dot" w:pos="8306"/>
        </w:tabs>
      </w:pPr>
      <w:hyperlink w:anchor="_Toc27913" w:history="1">
        <w:r>
          <w:rPr>
            <w:rFonts w:ascii="仿宋" w:eastAsia="仿宋" w:hAnsi="仿宋" w:cs="仿宋" w:hint="eastAsia"/>
            <w:lang w:eastAsia="zh-CN"/>
          </w:rPr>
          <w:t>(一)、可持续战略与实践</w:t>
        </w:r>
        <w:r>
          <w:tab/>
        </w:r>
        <w:r>
          <w:fldChar w:fldCharType="begin"/>
        </w:r>
        <w:r>
          <w:instrText xml:space="preserve"> PAGEREF _Toc27913 \h </w:instrText>
        </w:r>
        <w:r>
          <w:fldChar w:fldCharType="separate"/>
        </w:r>
        <w:r>
          <w:t>18</w:t>
        </w:r>
        <w:r>
          <w:fldChar w:fldCharType="end"/>
        </w:r>
      </w:hyperlink>
    </w:p>
    <w:p>
      <w:pPr>
        <w:pStyle w:val="TOC2"/>
        <w:tabs>
          <w:tab w:val="right" w:leader="dot" w:pos="8306"/>
        </w:tabs>
      </w:pPr>
      <w:hyperlink w:anchor="_Toc30941" w:history="1">
        <w:r>
          <w:rPr>
            <w:rFonts w:ascii="仿宋" w:eastAsia="仿宋" w:hAnsi="仿宋" w:cs="仿宋" w:hint="eastAsia"/>
            <w:lang w:eastAsia="zh-CN"/>
          </w:rPr>
          <w:t>(二)、环保与社会责任</w:t>
        </w:r>
        <w:r>
          <w:tab/>
        </w:r>
        <w:r>
          <w:fldChar w:fldCharType="begin"/>
        </w:r>
        <w:r>
          <w:instrText xml:space="preserve"> PAGEREF _Toc30941 \h </w:instrText>
        </w:r>
        <w:r>
          <w:fldChar w:fldCharType="separate"/>
        </w:r>
        <w:r>
          <w:t>18</w:t>
        </w:r>
        <w:r>
          <w:fldChar w:fldCharType="end"/>
        </w:r>
      </w:hyperlink>
    </w:p>
    <w:p>
      <w:pPr>
        <w:pStyle w:val="TOC1"/>
        <w:tabs>
          <w:tab w:val="right" w:leader="dot" w:pos="8306"/>
        </w:tabs>
      </w:pPr>
      <w:hyperlink w:anchor="_Toc14882" w:history="1">
        <w:r>
          <w:rPr>
            <w:rFonts w:ascii="仿宋" w:eastAsia="仿宋" w:hAnsi="仿宋" w:cs="仿宋" w:hint="eastAsia"/>
            <w:lang w:eastAsia="zh-CN"/>
          </w:rPr>
          <w:t>六、除草剂混剂项目建设背景及必要性分析</w:t>
        </w:r>
        <w:r>
          <w:tab/>
        </w:r>
        <w:r>
          <w:fldChar w:fldCharType="begin"/>
        </w:r>
        <w:r>
          <w:instrText xml:space="preserve"> PAGEREF _Toc14882 \h </w:instrText>
        </w:r>
        <w:r>
          <w:fldChar w:fldCharType="separate"/>
        </w:r>
        <w:r>
          <w:t>19</w:t>
        </w:r>
        <w:r>
          <w:fldChar w:fldCharType="end"/>
        </w:r>
      </w:hyperlink>
    </w:p>
    <w:p>
      <w:pPr>
        <w:pStyle w:val="TOC2"/>
        <w:tabs>
          <w:tab w:val="right" w:leader="dot" w:pos="8306"/>
        </w:tabs>
      </w:pPr>
      <w:hyperlink w:anchor="_Toc7104" w:history="1">
        <w:r>
          <w:rPr>
            <w:rFonts w:ascii="仿宋" w:eastAsia="仿宋" w:hAnsi="仿宋" w:cs="仿宋" w:hint="eastAsia"/>
            <w:lang w:eastAsia="zh-CN"/>
          </w:rPr>
          <w:t>(一)、除草剂混剂项目背景分析</w:t>
        </w:r>
        <w:r>
          <w:tab/>
        </w:r>
        <w:r>
          <w:fldChar w:fldCharType="begin"/>
        </w:r>
        <w:r>
          <w:instrText xml:space="preserve"> PAGEREF _Toc7104 \h </w:instrText>
        </w:r>
        <w:r>
          <w:fldChar w:fldCharType="separate"/>
        </w:r>
        <w:r>
          <w:t>19</w:t>
        </w:r>
        <w:r>
          <w:fldChar w:fldCharType="end"/>
        </w:r>
      </w:hyperlink>
    </w:p>
    <w:p>
      <w:pPr>
        <w:pStyle w:val="TOC2"/>
        <w:tabs>
          <w:tab w:val="right" w:leader="dot" w:pos="8306"/>
        </w:tabs>
      </w:pPr>
      <w:hyperlink w:anchor="_Toc19347" w:history="1">
        <w:r>
          <w:rPr>
            <w:rFonts w:ascii="仿宋" w:eastAsia="仿宋" w:hAnsi="仿宋" w:cs="仿宋" w:hint="eastAsia"/>
            <w:lang w:eastAsia="zh-CN"/>
          </w:rPr>
          <w:t>(二)、除草剂混剂项目建设必要性分析</w:t>
        </w:r>
        <w:r>
          <w:tab/>
        </w:r>
        <w:r>
          <w:fldChar w:fldCharType="begin"/>
        </w:r>
        <w:r>
          <w:instrText xml:space="preserve"> PAGEREF _Toc19347 \h </w:instrText>
        </w:r>
        <w:r>
          <w:fldChar w:fldCharType="separate"/>
        </w:r>
        <w:r>
          <w:t>21</w:t>
        </w:r>
        <w:r>
          <w:fldChar w:fldCharType="end"/>
        </w:r>
      </w:hyperlink>
    </w:p>
    <w:p>
      <w:pPr>
        <w:pStyle w:val="TOC1"/>
        <w:tabs>
          <w:tab w:val="right" w:leader="dot" w:pos="8306"/>
        </w:tabs>
      </w:pPr>
      <w:hyperlink w:anchor="_Toc12106" w:history="1">
        <w:r>
          <w:rPr>
            <w:rFonts w:ascii="仿宋" w:eastAsia="仿宋" w:hAnsi="仿宋" w:cs="仿宋" w:hint="eastAsia"/>
            <w:lang w:eastAsia="zh-CN"/>
          </w:rPr>
          <w:t>七、除草剂混剂项目财务管理</w:t>
        </w:r>
        <w:r>
          <w:tab/>
        </w:r>
        <w:r>
          <w:fldChar w:fldCharType="begin"/>
        </w:r>
        <w:r>
          <w:instrText xml:space="preserve"> PAGEREF _Toc12106 \h </w:instrText>
        </w:r>
        <w:r>
          <w:fldChar w:fldCharType="separate"/>
        </w:r>
        <w:r>
          <w:t>22</w:t>
        </w:r>
        <w:r>
          <w:fldChar w:fldCharType="end"/>
        </w:r>
      </w:hyperlink>
    </w:p>
    <w:p>
      <w:pPr>
        <w:pStyle w:val="TOC2"/>
        <w:tabs>
          <w:tab w:val="right" w:leader="dot" w:pos="8306"/>
        </w:tabs>
      </w:pPr>
      <w:hyperlink w:anchor="_Toc5891" w:history="1">
        <w:r>
          <w:rPr>
            <w:rFonts w:ascii="仿宋" w:eastAsia="仿宋" w:hAnsi="仿宋" w:cs="仿宋" w:hint="eastAsia"/>
            <w:lang w:eastAsia="zh-CN"/>
          </w:rPr>
          <w:t>(一)、资金需求大</w:t>
        </w:r>
        <w:r>
          <w:tab/>
        </w:r>
        <w:r>
          <w:fldChar w:fldCharType="begin"/>
        </w:r>
        <w:r>
          <w:instrText xml:space="preserve"> PAGEREF _Toc5891 \h </w:instrText>
        </w:r>
        <w:r>
          <w:fldChar w:fldCharType="separate"/>
        </w:r>
        <w:r>
          <w:t>22</w:t>
        </w:r>
        <w:r>
          <w:fldChar w:fldCharType="end"/>
        </w:r>
      </w:hyperlink>
    </w:p>
    <w:p>
      <w:pPr>
        <w:pStyle w:val="TOC2"/>
        <w:tabs>
          <w:tab w:val="right" w:leader="dot" w:pos="8306"/>
        </w:tabs>
      </w:pPr>
      <w:hyperlink w:anchor="_Toc8684" w:history="1">
        <w:r>
          <w:rPr>
            <w:rFonts w:ascii="仿宋" w:eastAsia="仿宋" w:hAnsi="仿宋" w:cs="仿宋" w:hint="eastAsia"/>
            <w:lang w:eastAsia="zh-CN"/>
          </w:rPr>
          <w:t>(二)、研发周期长</w:t>
        </w:r>
        <w:r>
          <w:tab/>
        </w:r>
        <w:r>
          <w:fldChar w:fldCharType="begin"/>
        </w:r>
        <w:r>
          <w:instrText xml:space="preserve"> PAGEREF _Toc8684 \h </w:instrText>
        </w:r>
        <w:r>
          <w:fldChar w:fldCharType="separate"/>
        </w:r>
        <w:r>
          <w:t>23</w:t>
        </w:r>
        <w:r>
          <w:fldChar w:fldCharType="end"/>
        </w:r>
      </w:hyperlink>
    </w:p>
    <w:p>
      <w:pPr>
        <w:pStyle w:val="TOC2"/>
        <w:tabs>
          <w:tab w:val="right" w:leader="dot" w:pos="8306"/>
        </w:tabs>
      </w:pPr>
      <w:hyperlink w:anchor="_Toc2790" w:history="1">
        <w:r>
          <w:rPr>
            <w:rFonts w:ascii="仿宋" w:eastAsia="仿宋" w:hAnsi="仿宋" w:cs="仿宋" w:hint="eastAsia"/>
            <w:lang w:eastAsia="zh-CN"/>
          </w:rPr>
          <w:t>(三)、市场风险大</w:t>
        </w:r>
        <w:r>
          <w:tab/>
        </w:r>
        <w:r>
          <w:fldChar w:fldCharType="begin"/>
        </w:r>
        <w:r>
          <w:instrText xml:space="preserve"> PAGEREF _Toc2790 \h </w:instrText>
        </w:r>
        <w:r>
          <w:fldChar w:fldCharType="separate"/>
        </w:r>
        <w:r>
          <w:t>25</w:t>
        </w:r>
        <w:r>
          <w:fldChar w:fldCharType="end"/>
        </w:r>
      </w:hyperlink>
    </w:p>
    <w:p>
      <w:pPr>
        <w:pStyle w:val="TOC2"/>
        <w:tabs>
          <w:tab w:val="right" w:leader="dot" w:pos="8306"/>
        </w:tabs>
      </w:pPr>
      <w:hyperlink w:anchor="_Toc774" w:history="1">
        <w:r>
          <w:rPr>
            <w:rFonts w:ascii="仿宋" w:eastAsia="仿宋" w:hAnsi="仿宋" w:cs="仿宋" w:hint="eastAsia"/>
            <w:lang w:eastAsia="zh-CN"/>
          </w:rPr>
          <w:t>(四)、利润率高</w:t>
        </w:r>
        <w:r>
          <w:tab/>
        </w:r>
        <w:r>
          <w:fldChar w:fldCharType="begin"/>
        </w:r>
        <w:r>
          <w:instrText xml:space="preserve"> PAGEREF _Toc774 \h </w:instrText>
        </w:r>
        <w:r>
          <w:fldChar w:fldCharType="separate"/>
        </w:r>
        <w:r>
          <w:t>27</w:t>
        </w:r>
        <w:r>
          <w:fldChar w:fldCharType="end"/>
        </w:r>
      </w:hyperlink>
    </w:p>
    <w:p>
      <w:pPr>
        <w:pStyle w:val="TOC1"/>
        <w:tabs>
          <w:tab w:val="right" w:leader="dot" w:pos="8306"/>
        </w:tabs>
      </w:pPr>
      <w:hyperlink w:anchor="_Toc20719" w:history="1">
        <w:r>
          <w:rPr>
            <w:rFonts w:ascii="仿宋" w:eastAsia="仿宋" w:hAnsi="仿宋" w:cs="仿宋" w:hint="eastAsia"/>
            <w:lang w:eastAsia="zh-CN"/>
          </w:rPr>
          <w:t>八、除草剂混剂项目人力资源管理</w:t>
        </w:r>
        <w:r>
          <w:tab/>
        </w:r>
        <w:r>
          <w:fldChar w:fldCharType="begin"/>
        </w:r>
        <w:r>
          <w:instrText xml:space="preserve"> PAGEREF _Toc20719 \h </w:instrText>
        </w:r>
        <w:r>
          <w:fldChar w:fldCharType="separate"/>
        </w:r>
        <w:r>
          <w:t>29</w:t>
        </w:r>
        <w:r>
          <w:fldChar w:fldCharType="end"/>
        </w:r>
      </w:hyperlink>
    </w:p>
    <w:p>
      <w:pPr>
        <w:pStyle w:val="TOC2"/>
        <w:tabs>
          <w:tab w:val="right" w:leader="dot" w:pos="8306"/>
        </w:tabs>
      </w:pPr>
      <w:hyperlink w:anchor="_Toc5641" w:history="1">
        <w:r>
          <w:rPr>
            <w:rFonts w:ascii="仿宋" w:eastAsia="仿宋" w:hAnsi="仿宋" w:cs="仿宋" w:hint="eastAsia"/>
            <w:lang w:eastAsia="zh-CN"/>
          </w:rPr>
          <w:t>(一)、建立健全的预算管理制度</w:t>
        </w:r>
        <w:r>
          <w:tab/>
        </w:r>
        <w:r>
          <w:fldChar w:fldCharType="begin"/>
        </w:r>
        <w:r>
          <w:instrText xml:space="preserve"> PAGEREF _Toc5641 \h </w:instrText>
        </w:r>
        <w:r>
          <w:fldChar w:fldCharType="separate"/>
        </w:r>
        <w:r>
          <w:t>29</w:t>
        </w:r>
        <w:r>
          <w:fldChar w:fldCharType="end"/>
        </w:r>
      </w:hyperlink>
    </w:p>
    <w:p>
      <w:pPr>
        <w:pStyle w:val="TOC2"/>
        <w:tabs>
          <w:tab w:val="right" w:leader="dot" w:pos="8306"/>
        </w:tabs>
      </w:pPr>
      <w:hyperlink w:anchor="_Toc1322" w:history="1">
        <w:r>
          <w:rPr>
            <w:rFonts w:ascii="仿宋" w:eastAsia="仿宋" w:hAnsi="仿宋" w:cs="仿宋" w:hint="eastAsia"/>
            <w:lang w:eastAsia="zh-CN"/>
          </w:rPr>
          <w:t>(二)、加强资金流动监控</w:t>
        </w:r>
        <w:r>
          <w:tab/>
        </w:r>
        <w:r>
          <w:fldChar w:fldCharType="begin"/>
        </w:r>
        <w:r>
          <w:instrText xml:space="preserve"> PAGEREF _Toc1322 \h </w:instrText>
        </w:r>
        <w:r>
          <w:fldChar w:fldCharType="separate"/>
        </w:r>
        <w:r>
          <w:t>31</w:t>
        </w:r>
        <w:r>
          <w:fldChar w:fldCharType="end"/>
        </w:r>
      </w:hyperlink>
    </w:p>
    <w:p>
      <w:pPr>
        <w:pStyle w:val="TOC2"/>
        <w:tabs>
          <w:tab w:val="right" w:leader="dot" w:pos="8306"/>
        </w:tabs>
      </w:pPr>
      <w:hyperlink w:anchor="_Toc23469" w:history="1">
        <w:r>
          <w:rPr>
            <w:rFonts w:ascii="仿宋" w:eastAsia="仿宋" w:hAnsi="仿宋" w:cs="仿宋" w:hint="eastAsia"/>
            <w:lang w:eastAsia="zh-CN"/>
          </w:rPr>
          <w:t>(三)、制定完善的风险控制机制</w:t>
        </w:r>
        <w:r>
          <w:tab/>
        </w:r>
        <w:r>
          <w:fldChar w:fldCharType="begin"/>
        </w:r>
        <w:r>
          <w:instrText xml:space="preserve"> PAGEREF _Toc23469 \h </w:instrText>
        </w:r>
        <w:r>
          <w:fldChar w:fldCharType="separate"/>
        </w:r>
        <w:r>
          <w:t>32</w:t>
        </w:r>
        <w:r>
          <w:fldChar w:fldCharType="end"/>
        </w:r>
      </w:hyperlink>
    </w:p>
    <w:p>
      <w:pPr>
        <w:pStyle w:val="TOC2"/>
        <w:tabs>
          <w:tab w:val="right" w:leader="dot" w:pos="8306"/>
        </w:tabs>
      </w:pPr>
      <w:hyperlink w:anchor="_Toc3808" w:history="1">
        <w:r>
          <w:rPr>
            <w:rFonts w:ascii="仿宋" w:eastAsia="仿宋" w:hAnsi="仿宋" w:cs="仿宋" w:hint="eastAsia"/>
            <w:lang w:eastAsia="zh-CN"/>
          </w:rPr>
          <w:t>(四)、优化成本管理</w:t>
        </w:r>
        <w:r>
          <w:tab/>
        </w:r>
        <w:r>
          <w:fldChar w:fldCharType="begin"/>
        </w:r>
        <w:r>
          <w:instrText xml:space="preserve"> PAGEREF _Toc3808 \h </w:instrText>
        </w:r>
        <w:r>
          <w:fldChar w:fldCharType="separate"/>
        </w:r>
        <w:r>
          <w:t>33</w:t>
        </w:r>
        <w:r>
          <w:fldChar w:fldCharType="end"/>
        </w:r>
      </w:hyperlink>
    </w:p>
    <w:p>
      <w:pPr>
        <w:pStyle w:val="TOC1"/>
        <w:tabs>
          <w:tab w:val="right" w:leader="dot" w:pos="8306"/>
        </w:tabs>
      </w:pPr>
      <w:hyperlink w:anchor="_Toc10685" w:history="1">
        <w:r>
          <w:rPr>
            <w:rFonts w:ascii="仿宋" w:eastAsia="仿宋" w:hAnsi="仿宋" w:cs="仿宋" w:hint="eastAsia"/>
            <w:lang w:eastAsia="zh-CN"/>
          </w:rPr>
          <w:t>九、除草剂混剂项目风险管理</w:t>
        </w:r>
        <w:r>
          <w:tab/>
        </w:r>
        <w:r>
          <w:fldChar w:fldCharType="begin"/>
        </w:r>
        <w:r>
          <w:instrText xml:space="preserve"> PAGEREF _Toc10685 \h </w:instrText>
        </w:r>
        <w:r>
          <w:fldChar w:fldCharType="separate"/>
        </w:r>
        <w:r>
          <w:t>35</w:t>
        </w:r>
        <w:r>
          <w:fldChar w:fldCharType="end"/>
        </w:r>
      </w:hyperlink>
    </w:p>
    <w:p>
      <w:pPr>
        <w:pStyle w:val="TOC2"/>
        <w:tabs>
          <w:tab w:val="right" w:leader="dot" w:pos="8306"/>
        </w:tabs>
      </w:pPr>
      <w:hyperlink w:anchor="_Toc29113" w:history="1">
        <w:r>
          <w:rPr>
            <w:rFonts w:ascii="仿宋" w:eastAsia="仿宋" w:hAnsi="仿宋" w:cs="仿宋" w:hint="eastAsia"/>
            <w:lang w:eastAsia="zh-CN"/>
          </w:rPr>
          <w:t>(一)、风险识别与评估</w:t>
        </w:r>
        <w:r>
          <w:tab/>
        </w:r>
        <w:r>
          <w:fldChar w:fldCharType="begin"/>
        </w:r>
        <w:r>
          <w:instrText xml:space="preserve"> PAGEREF _Toc29113 \h </w:instrText>
        </w:r>
        <w:r>
          <w:fldChar w:fldCharType="separate"/>
        </w:r>
        <w:r>
          <w:t>35</w:t>
        </w:r>
        <w:r>
          <w:fldChar w:fldCharType="end"/>
        </w:r>
      </w:hyperlink>
    </w:p>
    <w:p>
      <w:pPr>
        <w:pStyle w:val="TOC2"/>
        <w:tabs>
          <w:tab w:val="right" w:leader="dot" w:pos="8306"/>
        </w:tabs>
      </w:pPr>
      <w:hyperlink w:anchor="_Toc28223" w:history="1">
        <w:r>
          <w:rPr>
            <w:rFonts w:ascii="仿宋" w:eastAsia="仿宋" w:hAnsi="仿宋" w:cs="仿宋" w:hint="eastAsia"/>
            <w:lang w:eastAsia="zh-CN"/>
          </w:rPr>
          <w:t>(二)、风险应对策略</w:t>
        </w:r>
        <w:r>
          <w:tab/>
        </w:r>
        <w:r>
          <w:fldChar w:fldCharType="begin"/>
        </w:r>
        <w:r>
          <w:instrText xml:space="preserve"> PAGEREF _Toc28223 \h </w:instrText>
        </w:r>
        <w:r>
          <w:fldChar w:fldCharType="separate"/>
        </w:r>
        <w:r>
          <w:t>36</w:t>
        </w:r>
        <w:r>
          <w:fldChar w:fldCharType="end"/>
        </w:r>
      </w:hyperlink>
    </w:p>
    <w:p>
      <w:pPr>
        <w:pStyle w:val="TOC2"/>
        <w:tabs>
          <w:tab w:val="right" w:leader="dot" w:pos="8306"/>
        </w:tabs>
      </w:pPr>
      <w:hyperlink w:anchor="_Toc24750" w:history="1">
        <w:r>
          <w:rPr>
            <w:rFonts w:ascii="仿宋" w:eastAsia="仿宋" w:hAnsi="仿宋" w:cs="仿宋" w:hint="eastAsia"/>
            <w:lang w:eastAsia="zh-CN"/>
          </w:rPr>
          <w:t>(三)、风险监控与控制</w:t>
        </w:r>
        <w:r>
          <w:tab/>
        </w:r>
        <w:r>
          <w:fldChar w:fldCharType="begin"/>
        </w:r>
        <w:r>
          <w:instrText xml:space="preserve"> PAGEREF _Toc24750 \h </w:instrText>
        </w:r>
        <w:r>
          <w:fldChar w:fldCharType="separate"/>
        </w:r>
        <w:r>
          <w:t>38</w:t>
        </w:r>
        <w:r>
          <w:fldChar w:fldCharType="end"/>
        </w:r>
      </w:hyperlink>
    </w:p>
    <w:p>
      <w:pPr>
        <w:pStyle w:val="TOC1"/>
        <w:tabs>
          <w:tab w:val="right" w:leader="dot" w:pos="8306"/>
        </w:tabs>
      </w:pPr>
      <w:hyperlink w:anchor="_Toc24849" w:history="1">
        <w:r>
          <w:rPr>
            <w:rFonts w:ascii="仿宋" w:eastAsia="仿宋" w:hAnsi="仿宋" w:cs="仿宋" w:hint="eastAsia"/>
            <w:lang w:eastAsia="zh-CN"/>
          </w:rPr>
          <w:t>十、除草剂混剂项目社会影响</w:t>
        </w:r>
        <w:r>
          <w:tab/>
        </w:r>
        <w:r>
          <w:fldChar w:fldCharType="begin"/>
        </w:r>
        <w:r>
          <w:instrText xml:space="preserve"> PAGEREF _Toc24849 \h </w:instrText>
        </w:r>
        <w:r>
          <w:fldChar w:fldCharType="separate"/>
        </w:r>
        <w:r>
          <w:t>39</w:t>
        </w:r>
        <w:r>
          <w:fldChar w:fldCharType="end"/>
        </w:r>
      </w:hyperlink>
    </w:p>
    <w:p>
      <w:pPr>
        <w:pStyle w:val="TOC2"/>
        <w:tabs>
          <w:tab w:val="right" w:leader="dot" w:pos="8306"/>
        </w:tabs>
      </w:pPr>
      <w:hyperlink w:anchor="_Toc27081" w:history="1">
        <w:r>
          <w:rPr>
            <w:rFonts w:ascii="仿宋" w:eastAsia="仿宋" w:hAnsi="仿宋" w:cs="仿宋" w:hint="eastAsia"/>
            <w:lang w:eastAsia="zh-CN"/>
          </w:rPr>
          <w:t>(一)、社会责任与义务</w:t>
        </w:r>
        <w:r>
          <w:tab/>
        </w:r>
        <w:r>
          <w:fldChar w:fldCharType="begin"/>
        </w:r>
        <w:r>
          <w:instrText xml:space="preserve"> PAGEREF _Toc27081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71" w:history="1">
        <w:r>
          <w:rPr>
            <w:rFonts w:ascii="仿宋" w:eastAsia="仿宋" w:hAnsi="仿宋" w:cs="仿宋" w:hint="eastAsia"/>
            <w:lang w:eastAsia="zh-CN"/>
          </w:rPr>
          <w:t>(二)、社会参与与沟通</w:t>
        </w:r>
        <w:r>
          <w:tab/>
        </w:r>
        <w:r>
          <w:fldChar w:fldCharType="begin"/>
        </w:r>
        <w:r>
          <w:instrText xml:space="preserve"> PAGEREF _Toc16171 \h </w:instrText>
        </w:r>
        <w:r>
          <w:fldChar w:fldCharType="separate"/>
        </w:r>
        <w:r>
          <w:t>39</w:t>
        </w:r>
        <w:r>
          <w:fldChar w:fldCharType="end"/>
        </w:r>
      </w:hyperlink>
    </w:p>
    <w:p>
      <w:pPr>
        <w:pStyle w:val="TOC1"/>
        <w:tabs>
          <w:tab w:val="right" w:leader="dot" w:pos="8306"/>
        </w:tabs>
      </w:pPr>
      <w:hyperlink w:anchor="_Toc2258" w:history="1">
        <w:r>
          <w:rPr>
            <w:rFonts w:ascii="仿宋" w:eastAsia="仿宋" w:hAnsi="仿宋" w:cs="仿宋" w:hint="eastAsia"/>
            <w:lang w:eastAsia="zh-CN"/>
          </w:rPr>
          <w:t>十一、除草剂混剂项目投资规划</w:t>
        </w:r>
        <w:r>
          <w:tab/>
        </w:r>
        <w:r>
          <w:fldChar w:fldCharType="begin"/>
        </w:r>
        <w:r>
          <w:instrText xml:space="preserve"> PAGEREF _Toc2258 \h </w:instrText>
        </w:r>
        <w:r>
          <w:fldChar w:fldCharType="separate"/>
        </w:r>
        <w:r>
          <w:t>40</w:t>
        </w:r>
        <w:r>
          <w:fldChar w:fldCharType="end"/>
        </w:r>
      </w:hyperlink>
    </w:p>
    <w:p>
      <w:pPr>
        <w:pStyle w:val="TOC2"/>
        <w:tabs>
          <w:tab w:val="right" w:leader="dot" w:pos="8306"/>
        </w:tabs>
      </w:pPr>
      <w:hyperlink w:anchor="_Toc17700" w:history="1">
        <w:r>
          <w:rPr>
            <w:rFonts w:ascii="仿宋" w:eastAsia="仿宋" w:hAnsi="仿宋" w:cs="仿宋" w:hint="eastAsia"/>
            <w:lang w:eastAsia="zh-CN"/>
          </w:rPr>
          <w:t>(一)、除草剂混剂项目总投资估算</w:t>
        </w:r>
        <w:r>
          <w:tab/>
        </w:r>
        <w:r>
          <w:fldChar w:fldCharType="begin"/>
        </w:r>
        <w:r>
          <w:instrText xml:space="preserve"> PAGEREF _Toc17700 \h </w:instrText>
        </w:r>
        <w:r>
          <w:fldChar w:fldCharType="separate"/>
        </w:r>
        <w:r>
          <w:t>40</w:t>
        </w:r>
        <w:r>
          <w:fldChar w:fldCharType="end"/>
        </w:r>
      </w:hyperlink>
    </w:p>
    <w:p>
      <w:pPr>
        <w:pStyle w:val="TOC2"/>
        <w:tabs>
          <w:tab w:val="right" w:leader="dot" w:pos="8306"/>
        </w:tabs>
      </w:pPr>
      <w:hyperlink w:anchor="_Toc8268" w:history="1">
        <w:r>
          <w:rPr>
            <w:rFonts w:ascii="仿宋" w:eastAsia="仿宋" w:hAnsi="仿宋" w:cs="仿宋" w:hint="eastAsia"/>
            <w:lang w:eastAsia="zh-CN"/>
          </w:rPr>
          <w:t>(二)、资金筹措</w:t>
        </w:r>
        <w:r>
          <w:tab/>
        </w:r>
        <w:r>
          <w:fldChar w:fldCharType="begin"/>
        </w:r>
        <w:r>
          <w:instrText xml:space="preserve"> PAGEREF _Toc8268 \h </w:instrText>
        </w:r>
        <w:r>
          <w:fldChar w:fldCharType="separate"/>
        </w:r>
        <w:r>
          <w:t>42</w:t>
        </w:r>
        <w:r>
          <w:fldChar w:fldCharType="end"/>
        </w:r>
      </w:hyperlink>
    </w:p>
    <w:p>
      <w:pPr>
        <w:pStyle w:val="TOC1"/>
        <w:tabs>
          <w:tab w:val="right" w:leader="dot" w:pos="8306"/>
        </w:tabs>
      </w:pPr>
      <w:hyperlink w:anchor="_Toc2733" w:history="1">
        <w:r>
          <w:rPr>
            <w:rFonts w:ascii="仿宋" w:eastAsia="仿宋" w:hAnsi="仿宋" w:cs="仿宋" w:hint="eastAsia"/>
            <w:lang w:eastAsia="zh-CN"/>
          </w:rPr>
          <w:t>十二、除草剂混剂项目技术管理</w:t>
        </w:r>
        <w:r>
          <w:tab/>
        </w:r>
        <w:r>
          <w:fldChar w:fldCharType="begin"/>
        </w:r>
        <w:r>
          <w:instrText xml:space="preserve"> PAGEREF _Toc2733 \h </w:instrText>
        </w:r>
        <w:r>
          <w:fldChar w:fldCharType="separate"/>
        </w:r>
        <w:r>
          <w:t>42</w:t>
        </w:r>
        <w:r>
          <w:fldChar w:fldCharType="end"/>
        </w:r>
      </w:hyperlink>
    </w:p>
    <w:p>
      <w:pPr>
        <w:pStyle w:val="TOC2"/>
        <w:tabs>
          <w:tab w:val="right" w:leader="dot" w:pos="8306"/>
        </w:tabs>
      </w:pPr>
      <w:hyperlink w:anchor="_Toc4976" w:history="1">
        <w:r>
          <w:rPr>
            <w:rFonts w:ascii="仿宋" w:eastAsia="仿宋" w:hAnsi="仿宋" w:cs="仿宋" w:hint="eastAsia"/>
            <w:lang w:eastAsia="zh-CN"/>
          </w:rPr>
          <w:t>(一)、技术方案选用方向</w:t>
        </w:r>
        <w:r>
          <w:tab/>
        </w:r>
        <w:r>
          <w:fldChar w:fldCharType="begin"/>
        </w:r>
        <w:r>
          <w:instrText xml:space="preserve"> PAGEREF _Toc4976 \h </w:instrText>
        </w:r>
        <w:r>
          <w:fldChar w:fldCharType="separate"/>
        </w:r>
        <w:r>
          <w:t>42</w:t>
        </w:r>
        <w:r>
          <w:fldChar w:fldCharType="end"/>
        </w:r>
      </w:hyperlink>
    </w:p>
    <w:p>
      <w:pPr>
        <w:pStyle w:val="TOC2"/>
        <w:tabs>
          <w:tab w:val="right" w:leader="dot" w:pos="8306"/>
        </w:tabs>
      </w:pPr>
      <w:hyperlink w:anchor="_Toc12065" w:history="1">
        <w:r>
          <w:rPr>
            <w:rFonts w:ascii="仿宋" w:eastAsia="仿宋" w:hAnsi="仿宋" w:cs="仿宋" w:hint="eastAsia"/>
            <w:lang w:eastAsia="zh-CN"/>
          </w:rPr>
          <w:t>(二)、工艺技术方案选用原则</w:t>
        </w:r>
        <w:r>
          <w:tab/>
        </w:r>
        <w:r>
          <w:fldChar w:fldCharType="begin"/>
        </w:r>
        <w:r>
          <w:instrText xml:space="preserve"> PAGEREF _Toc12065 \h </w:instrText>
        </w:r>
        <w:r>
          <w:fldChar w:fldCharType="separate"/>
        </w:r>
        <w:r>
          <w:t>44</w:t>
        </w:r>
        <w:r>
          <w:fldChar w:fldCharType="end"/>
        </w:r>
      </w:hyperlink>
    </w:p>
    <w:p>
      <w:pPr>
        <w:pStyle w:val="TOC2"/>
        <w:tabs>
          <w:tab w:val="right" w:leader="dot" w:pos="8306"/>
        </w:tabs>
      </w:pPr>
      <w:hyperlink w:anchor="_Toc20756" w:history="1">
        <w:r>
          <w:rPr>
            <w:rFonts w:ascii="仿宋" w:eastAsia="仿宋" w:hAnsi="仿宋" w:cs="仿宋" w:hint="eastAsia"/>
            <w:lang w:eastAsia="zh-CN"/>
          </w:rPr>
          <w:t>(三)、工艺技术方案要求</w:t>
        </w:r>
        <w:r>
          <w:tab/>
        </w:r>
        <w:r>
          <w:fldChar w:fldCharType="begin"/>
        </w:r>
        <w:r>
          <w:instrText xml:space="preserve"> PAGEREF _Toc20756 \h </w:instrText>
        </w:r>
        <w:r>
          <w:fldChar w:fldCharType="separate"/>
        </w:r>
        <w:r>
          <w:t>46</w:t>
        </w:r>
        <w:r>
          <w:fldChar w:fldCharType="end"/>
        </w:r>
      </w:hyperlink>
    </w:p>
    <w:p>
      <w:pPr>
        <w:pStyle w:val="TOC1"/>
        <w:tabs>
          <w:tab w:val="right" w:leader="dot" w:pos="8306"/>
        </w:tabs>
      </w:pPr>
      <w:hyperlink w:anchor="_Toc1882" w:history="1">
        <w:r>
          <w:rPr>
            <w:rFonts w:ascii="仿宋" w:eastAsia="仿宋" w:hAnsi="仿宋" w:cs="仿宋" w:hint="eastAsia"/>
            <w:lang w:eastAsia="zh-CN"/>
          </w:rPr>
          <w:t>十三、质量管理体系</w:t>
        </w:r>
        <w:r>
          <w:tab/>
        </w:r>
        <w:r>
          <w:fldChar w:fldCharType="begin"/>
        </w:r>
        <w:r>
          <w:instrText xml:space="preserve"> PAGEREF _Toc1882 \h </w:instrText>
        </w:r>
        <w:r>
          <w:fldChar w:fldCharType="separate"/>
        </w:r>
        <w:r>
          <w:t>48</w:t>
        </w:r>
        <w:r>
          <w:fldChar w:fldCharType="end"/>
        </w:r>
      </w:hyperlink>
    </w:p>
    <w:p>
      <w:pPr>
        <w:pStyle w:val="TOC2"/>
        <w:tabs>
          <w:tab w:val="right" w:leader="dot" w:pos="8306"/>
        </w:tabs>
      </w:pPr>
      <w:hyperlink w:anchor="_Toc24213" w:history="1">
        <w:r>
          <w:rPr>
            <w:rFonts w:ascii="仿宋" w:eastAsia="仿宋" w:hAnsi="仿宋" w:cs="仿宋" w:hint="eastAsia"/>
            <w:lang w:eastAsia="zh-CN"/>
          </w:rPr>
          <w:t>(一)、质量目标与方针</w:t>
        </w:r>
        <w:r>
          <w:tab/>
        </w:r>
        <w:r>
          <w:fldChar w:fldCharType="begin"/>
        </w:r>
        <w:r>
          <w:instrText xml:space="preserve"> PAGEREF _Toc24213 \h </w:instrText>
        </w:r>
        <w:r>
          <w:fldChar w:fldCharType="separate"/>
        </w:r>
        <w:r>
          <w:t>48</w:t>
        </w:r>
        <w:r>
          <w:fldChar w:fldCharType="end"/>
        </w:r>
      </w:hyperlink>
    </w:p>
    <w:p>
      <w:pPr>
        <w:pStyle w:val="TOC2"/>
        <w:tabs>
          <w:tab w:val="right" w:leader="dot" w:pos="8306"/>
        </w:tabs>
      </w:pPr>
      <w:hyperlink w:anchor="_Toc16238" w:history="1">
        <w:r>
          <w:rPr>
            <w:rFonts w:ascii="仿宋" w:eastAsia="仿宋" w:hAnsi="仿宋" w:cs="仿宋" w:hint="eastAsia"/>
            <w:lang w:eastAsia="zh-CN"/>
          </w:rPr>
          <w:t>(二)、质量管理责任</w:t>
        </w:r>
        <w:r>
          <w:tab/>
        </w:r>
        <w:r>
          <w:fldChar w:fldCharType="begin"/>
        </w:r>
        <w:r>
          <w:instrText xml:space="preserve"> PAGEREF _Toc16238 \h </w:instrText>
        </w:r>
        <w:r>
          <w:fldChar w:fldCharType="separate"/>
        </w:r>
        <w:r>
          <w:t>49</w:t>
        </w:r>
        <w:r>
          <w:fldChar w:fldCharType="end"/>
        </w:r>
      </w:hyperlink>
    </w:p>
    <w:p>
      <w:pPr>
        <w:pStyle w:val="TOC2"/>
        <w:tabs>
          <w:tab w:val="right" w:leader="dot" w:pos="8306"/>
        </w:tabs>
      </w:pPr>
      <w:hyperlink w:anchor="_Toc11067" w:history="1">
        <w:r>
          <w:rPr>
            <w:rFonts w:ascii="仿宋" w:eastAsia="仿宋" w:hAnsi="仿宋" w:cs="仿宋" w:hint="eastAsia"/>
            <w:lang w:eastAsia="zh-CN"/>
          </w:rPr>
          <w:t>(三)、质量管理体系文件</w:t>
        </w:r>
        <w:r>
          <w:tab/>
        </w:r>
        <w:r>
          <w:fldChar w:fldCharType="begin"/>
        </w:r>
        <w:r>
          <w:instrText xml:space="preserve"> PAGEREF _Toc11067 \h </w:instrText>
        </w:r>
        <w:r>
          <w:fldChar w:fldCharType="separate"/>
        </w:r>
        <w:r>
          <w:t>51</w:t>
        </w:r>
        <w:r>
          <w:fldChar w:fldCharType="end"/>
        </w:r>
      </w:hyperlink>
    </w:p>
    <w:p>
      <w:pPr>
        <w:pStyle w:val="TOC2"/>
        <w:tabs>
          <w:tab w:val="right" w:leader="dot" w:pos="8306"/>
        </w:tabs>
      </w:pPr>
      <w:hyperlink w:anchor="_Toc14074" w:history="1">
        <w:r>
          <w:rPr>
            <w:rFonts w:ascii="仿宋" w:eastAsia="仿宋" w:hAnsi="仿宋" w:cs="仿宋" w:hint="eastAsia"/>
            <w:lang w:eastAsia="zh-CN"/>
          </w:rPr>
          <w:t>(四)、质量培训与教育</w:t>
        </w:r>
        <w:r>
          <w:tab/>
        </w:r>
        <w:r>
          <w:fldChar w:fldCharType="begin"/>
        </w:r>
        <w:r>
          <w:instrText xml:space="preserve"> PAGEREF _Toc14074 \h </w:instrText>
        </w:r>
        <w:r>
          <w:fldChar w:fldCharType="separate"/>
        </w:r>
        <w:r>
          <w:t>53</w:t>
        </w:r>
        <w:r>
          <w:fldChar w:fldCharType="end"/>
        </w:r>
      </w:hyperlink>
    </w:p>
    <w:p>
      <w:pPr>
        <w:pStyle w:val="TOC2"/>
        <w:tabs>
          <w:tab w:val="right" w:leader="dot" w:pos="8306"/>
        </w:tabs>
      </w:pPr>
      <w:hyperlink w:anchor="_Toc30653" w:history="1">
        <w:r>
          <w:rPr>
            <w:rFonts w:ascii="仿宋" w:eastAsia="仿宋" w:hAnsi="仿宋" w:cs="仿宋" w:hint="eastAsia"/>
            <w:lang w:eastAsia="zh-CN"/>
          </w:rPr>
          <w:t>(五)、质量审核与评价</w:t>
        </w:r>
        <w:r>
          <w:tab/>
        </w:r>
        <w:r>
          <w:fldChar w:fldCharType="begin"/>
        </w:r>
        <w:r>
          <w:instrText xml:space="preserve"> PAGEREF _Toc30653 \h </w:instrText>
        </w:r>
        <w:r>
          <w:fldChar w:fldCharType="separate"/>
        </w:r>
        <w:r>
          <w:t>54</w:t>
        </w:r>
        <w:r>
          <w:fldChar w:fldCharType="end"/>
        </w:r>
      </w:hyperlink>
    </w:p>
    <w:p>
      <w:pPr>
        <w:pStyle w:val="TOC2"/>
        <w:tabs>
          <w:tab w:val="right" w:leader="dot" w:pos="8306"/>
        </w:tabs>
      </w:pPr>
      <w:hyperlink w:anchor="_Toc21798" w:history="1">
        <w:r>
          <w:rPr>
            <w:rFonts w:ascii="仿宋" w:eastAsia="仿宋" w:hAnsi="仿宋" w:cs="仿宋" w:hint="eastAsia"/>
            <w:lang w:eastAsia="zh-CN"/>
          </w:rPr>
          <w:t>(六)、不符合与纠正措施</w:t>
        </w:r>
        <w:r>
          <w:tab/>
        </w:r>
        <w:r>
          <w:fldChar w:fldCharType="begin"/>
        </w:r>
        <w:r>
          <w:instrText xml:space="preserve"> PAGEREF _Toc21798 \h </w:instrText>
        </w:r>
        <w:r>
          <w:fldChar w:fldCharType="separate"/>
        </w:r>
        <w:r>
          <w:t>55</w:t>
        </w:r>
        <w:r>
          <w:fldChar w:fldCharType="end"/>
        </w:r>
      </w:hyperlink>
    </w:p>
    <w:p>
      <w:pPr>
        <w:pStyle w:val="TOC1"/>
        <w:tabs>
          <w:tab w:val="right" w:leader="dot" w:pos="8306"/>
        </w:tabs>
      </w:pPr>
      <w:hyperlink w:anchor="_Toc15042" w:history="1">
        <w:r>
          <w:rPr>
            <w:rFonts w:ascii="仿宋" w:eastAsia="仿宋" w:hAnsi="仿宋" w:cs="仿宋" w:hint="eastAsia"/>
            <w:lang w:eastAsia="zh-CN"/>
          </w:rPr>
          <w:t>十四、除草剂混剂项目实施保障措施</w:t>
        </w:r>
        <w:r>
          <w:tab/>
        </w:r>
        <w:r>
          <w:fldChar w:fldCharType="begin"/>
        </w:r>
        <w:r>
          <w:instrText xml:space="preserve"> PAGEREF _Toc15042 \h </w:instrText>
        </w:r>
        <w:r>
          <w:fldChar w:fldCharType="separate"/>
        </w:r>
        <w:r>
          <w:t>56</w:t>
        </w:r>
        <w:r>
          <w:fldChar w:fldCharType="end"/>
        </w:r>
      </w:hyperlink>
    </w:p>
    <w:p>
      <w:pPr>
        <w:pStyle w:val="TOC2"/>
        <w:tabs>
          <w:tab w:val="right" w:leader="dot" w:pos="8306"/>
        </w:tabs>
      </w:pPr>
      <w:hyperlink w:anchor="_Toc14741" w:history="1">
        <w:r>
          <w:rPr>
            <w:rFonts w:ascii="仿宋" w:eastAsia="仿宋" w:hAnsi="仿宋" w:cs="仿宋" w:hint="eastAsia"/>
            <w:lang w:eastAsia="zh-CN"/>
          </w:rPr>
          <w:t>(一)、除草剂混剂项目实施保障机制</w:t>
        </w:r>
        <w:r>
          <w:tab/>
        </w:r>
        <w:r>
          <w:fldChar w:fldCharType="begin"/>
        </w:r>
        <w:r>
          <w:instrText xml:space="preserve"> PAGEREF _Toc14741 \h </w:instrText>
        </w:r>
        <w:r>
          <w:fldChar w:fldCharType="separate"/>
        </w:r>
        <w:r>
          <w:t>56</w:t>
        </w:r>
        <w:r>
          <w:fldChar w:fldCharType="end"/>
        </w:r>
      </w:hyperlink>
    </w:p>
    <w:p>
      <w:pPr>
        <w:pStyle w:val="TOC2"/>
        <w:tabs>
          <w:tab w:val="right" w:leader="dot" w:pos="8306"/>
        </w:tabs>
      </w:pPr>
      <w:hyperlink w:anchor="_Toc29336" w:history="1">
        <w:r>
          <w:rPr>
            <w:rFonts w:ascii="仿宋" w:eastAsia="仿宋" w:hAnsi="仿宋" w:cs="仿宋" w:hint="eastAsia"/>
            <w:lang w:eastAsia="zh-CN"/>
          </w:rPr>
          <w:t>(二)、除草剂混剂项目法律合规要求</w:t>
        </w:r>
        <w:r>
          <w:tab/>
        </w:r>
        <w:r>
          <w:fldChar w:fldCharType="begin"/>
        </w:r>
        <w:r>
          <w:instrText xml:space="preserve"> PAGEREF _Toc29336 \h </w:instrText>
        </w:r>
        <w:r>
          <w:fldChar w:fldCharType="separate"/>
        </w:r>
        <w:r>
          <w:t>60</w:t>
        </w:r>
        <w:r>
          <w:fldChar w:fldCharType="end"/>
        </w:r>
      </w:hyperlink>
    </w:p>
    <w:p>
      <w:pPr>
        <w:pStyle w:val="TOC2"/>
        <w:tabs>
          <w:tab w:val="right" w:leader="dot" w:pos="8306"/>
        </w:tabs>
      </w:pPr>
      <w:hyperlink w:anchor="_Toc6602" w:history="1">
        <w:r>
          <w:rPr>
            <w:rFonts w:ascii="仿宋" w:eastAsia="仿宋" w:hAnsi="仿宋" w:cs="仿宋" w:hint="eastAsia"/>
            <w:lang w:eastAsia="zh-CN"/>
          </w:rPr>
          <w:t>(三)、除草剂混剂项目合同管理与法律事务</w:t>
        </w:r>
        <w:r>
          <w:tab/>
        </w:r>
        <w:r>
          <w:fldChar w:fldCharType="begin"/>
        </w:r>
        <w:r>
          <w:instrText xml:space="preserve"> PAGEREF _Toc6602 \h </w:instrText>
        </w:r>
        <w:r>
          <w:fldChar w:fldCharType="separate"/>
        </w:r>
        <w:r>
          <w:t>64</w:t>
        </w:r>
        <w:r>
          <w:fldChar w:fldCharType="end"/>
        </w:r>
      </w:hyperlink>
    </w:p>
    <w:p>
      <w:pPr>
        <w:pStyle w:val="TOC2"/>
        <w:tabs>
          <w:tab w:val="right" w:leader="dot" w:pos="8306"/>
        </w:tabs>
      </w:pPr>
      <w:hyperlink w:anchor="_Toc5496" w:history="1">
        <w:r>
          <w:rPr>
            <w:rFonts w:ascii="仿宋" w:eastAsia="仿宋" w:hAnsi="仿宋" w:cs="仿宋" w:hint="eastAsia"/>
            <w:lang w:eastAsia="zh-CN"/>
          </w:rPr>
          <w:t>(四)、除草剂混剂项目知识产权保护策略</w:t>
        </w:r>
        <w:r>
          <w:tab/>
        </w:r>
        <w:r>
          <w:fldChar w:fldCharType="begin"/>
        </w:r>
        <w:r>
          <w:instrText xml:space="preserve"> PAGEREF _Toc5496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05"/>
      <w:r>
        <w:rPr>
          <w:rFonts w:ascii="仿宋" w:eastAsia="仿宋" w:hAnsi="仿宋" w:cs="仿宋" w:hint="eastAsia"/>
          <w:sz w:val="28"/>
          <w:lang w:eastAsia="zh-CN"/>
        </w:rPr>
        <w:t>一、除草剂混剂项目土建工程</w:t>
      </w:r>
      <w:bookmarkEnd w:id="2"/>
    </w:p>
    <w:p>
      <w:pPr>
        <w:pStyle w:val="Heading2"/>
        <w:rPr>
          <w:rFonts w:ascii="仿宋" w:eastAsia="仿宋" w:hAnsi="仿宋" w:cs="仿宋" w:hint="eastAsia"/>
          <w:lang w:eastAsia="zh-CN"/>
        </w:rPr>
      </w:pPr>
      <w:bookmarkStart w:id="3" w:name="_Toc78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在除草剂混剂项目的建筑工程设计中，我们将秉承一系列重要的设计原则，以确保除草剂混剂项目建筑在功能、美观、可持续性等方面达到最佳效果。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首要原则是确保建筑的功能性得到最大化的发挥。我们将充分理解除草剂混剂项目的实际需求，合理布局各个功能区域，保证建筑在满足业务需求的同时，提供高效的工作环境。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在建筑设计中，我们将综合考虑建设和运营成本。通过精细的经济效益分析，确保设计方案在高效利用资源的同时，对除草剂混剂项目的长期盈利能力有积极的贡献。</w:t>
      </w:r>
    </w:p>
    <w:p>
      <w:pPr>
        <w:pStyle w:val="Heading2"/>
        <w:ind w:firstLine="560" w:firstLineChars="200"/>
        <w:rPr>
          <w:rFonts w:ascii="仿宋" w:eastAsia="仿宋" w:hAnsi="仿宋" w:cs="仿宋" w:hint="eastAsia"/>
          <w:sz w:val="28"/>
          <w:lang w:eastAsia="zh-CN"/>
        </w:rPr>
      </w:pPr>
      <w:bookmarkStart w:id="4" w:name="_Toc48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的土建工程设计中，我们将精准设定设计年限，结合除草剂混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除草剂混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9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除草剂混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除草剂混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除草剂混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5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本期工程除草剂混剂项目预计总建筑面积XXX平方米，其中：计容建筑面积XXX平方米，计划建筑工程投资XX万元，占除草剂混剂项目总投资的XX%。</w:t>
      </w:r>
    </w:p>
    <w:p>
      <w:pPr>
        <w:pStyle w:val="Heading1"/>
        <w:ind w:firstLine="560" w:firstLineChars="200"/>
        <w:rPr>
          <w:rFonts w:ascii="仿宋" w:eastAsia="仿宋" w:hAnsi="仿宋" w:cs="仿宋" w:hint="eastAsia"/>
          <w:sz w:val="28"/>
          <w:lang w:eastAsia="zh-CN"/>
        </w:rPr>
      </w:pPr>
      <w:bookmarkStart w:id="7" w:name="_Toc1903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27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技术管理特点体现在其创新导向。通过引入最先进的技术趋势和解决方案，除草剂混剂项目致力于提升科技含量、提高质量和效率水平。这意味着我们将采用最新的工具和方法，确保除草剂混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除草剂混剂项目技术管理的显著特征。通过整合不同领域的技术资源，我们实现了跨学科的协同工作。这有助于优化技术架构，提高整体效能。此外，整合性策略还促进了不同技术团队之间的紧密沟通和高效合作，确保除草剂混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除草剂混剂项目所采用的技术。通过不断优化技术方案，除草剂混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除草剂混剂项目团队将在除草剂混剂项目初期识别可能的技术风险，并采取相应的预防和应对措施。通过建立健全的风险评估机制，除草剂混剂项目能够在实施过程中及时发现并解决潜在的技术问题，保障除草剂混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除草剂混剂项目中，技术将成为除草剂混剂项目成功的有力支持。这一深度剖析揭示了技术管理在除草剂混剂项目实施中的关键作用，为除草剂混剂项目的技术基础奠定了坚实的基础。</w:t>
      </w:r>
    </w:p>
    <w:p>
      <w:pPr>
        <w:pStyle w:val="Heading2"/>
        <w:ind w:firstLine="560" w:firstLineChars="200"/>
        <w:rPr>
          <w:rFonts w:ascii="仿宋" w:eastAsia="仿宋" w:hAnsi="仿宋" w:cs="仿宋" w:hint="eastAsia"/>
          <w:sz w:val="28"/>
          <w:lang w:eastAsia="zh-CN"/>
        </w:rPr>
      </w:pPr>
      <w:bookmarkStart w:id="9" w:name="_Toc28758"/>
      <w:r>
        <w:rPr>
          <w:rFonts w:ascii="仿宋" w:eastAsia="仿宋" w:hAnsi="仿宋" w:cs="仿宋" w:hint="eastAsia"/>
          <w:sz w:val="28"/>
          <w:lang w:eastAsia="zh-CN"/>
        </w:rPr>
        <w:t>(二)、除草剂混剂项目工艺技术设计方案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除草剂混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除草剂混剂项目将严格按照相关行业规范要求进行组织。通过有效控制产品质量，除草剂混剂项目将致力于为顾客提供优质的除草剂混剂项目产品和良好的服务。这体现了除草剂混剂项目对于生产活动合规性和质量标准的高度重视，为除草剂混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除草剂混剂项目注重生态效益和清洁生产原则。除草剂混剂项目建设将紧密结合地方特色经济发展，与社会经济发展规划和区域环境保护规划方案相协调一致。通过与当地区域自然生态系统的结合，除草剂混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除草剂混剂项目产品具有多样化的客户需求和个性化的特点。因此，除草剂混剂项目产品规格品种多样，且单批生产数量较小。为满足这一特点，除草剂混剂项目承办单位将建设先进的柔性制造生产线。通过广泛应用柔性制造技术，除草剂混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除草剂混剂项目采用的技术具有较高的技术含量和自动化水平，处于国内先进水平。这一技术选用不仅体现了对生产效率、质量和环境友好性的高标准要求，同时为除草剂混剂项目的可持续发展奠定了坚实的基础。</w:t>
      </w:r>
    </w:p>
    <w:p>
      <w:pPr>
        <w:pStyle w:val="Heading2"/>
        <w:ind w:firstLine="560" w:firstLineChars="200"/>
        <w:rPr>
          <w:rFonts w:ascii="仿宋" w:eastAsia="仿宋" w:hAnsi="仿宋" w:cs="仿宋" w:hint="eastAsia"/>
          <w:sz w:val="28"/>
          <w:lang w:eastAsia="zh-CN"/>
        </w:rPr>
      </w:pPr>
      <w:bookmarkStart w:id="10" w:name="_Toc3002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为确保除草剂混剂项目的高效生产和技术实施，我们制定了一套精心设计的设备选型方案，以满足除草剂混剂项目生产、质量和环保的要求。该方案的主要特点如下：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除草剂混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针对除草剂混剂项目产品的多样性和小批量生产的特点，我们将建设柔性制造生产线。通过在设备选型中考虑柔性制造技术，可以灵活应对不同产品规格和生产需求，实现生产线的高度灵活性和适应性。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816"/>
      <w:r>
        <w:rPr>
          <w:rFonts w:ascii="仿宋" w:eastAsia="仿宋" w:hAnsi="仿宋" w:cs="仿宋" w:hint="eastAsia"/>
          <w:sz w:val="28"/>
          <w:lang w:eastAsia="zh-CN"/>
        </w:rPr>
        <w:t>三、除草剂混剂项目危机管理</w:t>
      </w:r>
      <w:bookmarkEnd w:id="11"/>
    </w:p>
    <w:p>
      <w:pPr>
        <w:pStyle w:val="Heading2"/>
        <w:rPr>
          <w:rFonts w:ascii="仿宋" w:eastAsia="仿宋" w:hAnsi="仿宋" w:cs="仿宋" w:hint="eastAsia"/>
          <w:lang w:eastAsia="zh-CN"/>
        </w:rPr>
      </w:pPr>
      <w:bookmarkStart w:id="12" w:name="_Toc2824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危机管理中，危机预警与识别是确保除草剂混剂项目稳健运行的核心步骤。通过建立全面的监测机制，除草剂混剂项目团队旨在及时发现和理解潜在的风险和危机因素，以便采取及时的预防和应对措施，确保除草剂混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首先，通过深入的风险评估，除草剂混剂项目团队全面分析了整个除草剂混剂项目和各个阶段可能存在的威胁。这包括准确评估每个潜在风险的发生概率和可能影响的程度，为后续危机预警提供了有力支持。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除草剂混剂项目团队着重于明确定义除草剂混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除草剂混剂项目进展的持续监控，团队能够及时发现潜在问题并作出迅速反应。除草剂混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在这一阶段，团队的专业素养和反应速度将发挥至关重要的作用，以确保潜在危机能够在初期得到有效的处理，最大程度地减轻负面影响。通过危机预警与识别，除草剂混剂项目得以更有序、可控地推进。</w:t>
      </w:r>
    </w:p>
    <w:p>
      <w:pPr>
        <w:pStyle w:val="Heading2"/>
        <w:ind w:firstLine="560" w:firstLineChars="200"/>
        <w:rPr>
          <w:rFonts w:ascii="仿宋" w:eastAsia="仿宋" w:hAnsi="仿宋" w:cs="仿宋" w:hint="eastAsia"/>
          <w:sz w:val="28"/>
          <w:lang w:eastAsia="zh-CN"/>
        </w:rPr>
      </w:pPr>
      <w:bookmarkStart w:id="13" w:name="_Toc990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在危机发生时，除草剂混剂项目团队立即行动，成立了应急小组。该小组的任务是迅速制定并实施紧急应对措施，以最小化潜在损失。以下是采取的主要措施：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暂停除草剂混剂项目进度：为遏制危机蔓延，除草剂混剂项目暂时停止进行，以便全面评估当前状况。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资源重新分配：重新评估除草剂混剂项目资源的分配，确保最大限度地减小损失。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实时沟通：与关键利益相关者建立实时沟通机制，向他们传递除草剂混剂项目危机的实际状况，保障除草剂混剂项目核心利益。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在紧急应对的同时，除草剂混剂项目团队强调了团队协作和有效沟通的重要性。以下是团队协作的关键举措：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信息共享机制：建立了信息共享平台，确保团队成员能够及时获取除草剂混剂项目危机的实时信息。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领导者沟通：除草剂混剂项目领导者通过定期会议和即时沟通工具，指导团队应对危机，保持团队稳定运行。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随着危机得到初步控制，除草剂混剂项目团队转向制定恢复计划，以确保除草剂混剂项目能够从中迅速恢复。主要恢复计划包括：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修复受损的进度计划：重新评估除草剂混剂项目进度，制定修复计划，确保除草剂混剂项目尽快回归正常进程。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重新调整资源分配：优化资源分配，确保除草剂混剂项目在有限资源下高效运转。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风险管理机制加强：对除草剂混剂项目风险进行全面评估，制定更强化的风险管理策略，以预防未来可能的危机。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149"/>
      <w:r>
        <w:rPr>
          <w:rFonts w:ascii="仿宋" w:eastAsia="仿宋" w:hAnsi="仿宋" w:cs="仿宋" w:hint="eastAsia"/>
          <w:sz w:val="28"/>
          <w:lang w:eastAsia="zh-CN"/>
        </w:rPr>
        <w:t>四、除草剂混剂项目选址可行性分析</w:t>
      </w:r>
      <w:bookmarkEnd w:id="14"/>
    </w:p>
    <w:p>
      <w:pPr>
        <w:pStyle w:val="Heading2"/>
        <w:rPr>
          <w:rFonts w:ascii="仿宋" w:eastAsia="仿宋" w:hAnsi="仿宋" w:cs="仿宋" w:hint="eastAsia"/>
          <w:lang w:eastAsia="zh-CN"/>
        </w:rPr>
      </w:pPr>
      <w:bookmarkStart w:id="15" w:name="_Toc2602"/>
      <w:r>
        <w:rPr>
          <w:rFonts w:ascii="仿宋" w:eastAsia="仿宋" w:hAnsi="仿宋" w:cs="仿宋" w:hint="eastAsia"/>
          <w:lang w:eastAsia="zh-CN"/>
        </w:rPr>
        <w:t>(一)、除草剂混剂项目选址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该除草剂混剂项目选址位于XX省XX市XX区XXX街道</w:t>
      </w:r>
    </w:p>
    <w:p>
      <w:pPr>
        <w:pStyle w:val="Heading2"/>
        <w:ind w:firstLine="560" w:firstLineChars="200"/>
        <w:rPr>
          <w:rFonts w:ascii="仿宋" w:eastAsia="仿宋" w:hAnsi="仿宋" w:cs="仿宋" w:hint="eastAsia"/>
          <w:sz w:val="28"/>
          <w:lang w:eastAsia="zh-CN"/>
        </w:rPr>
      </w:pPr>
      <w:bookmarkStart w:id="16" w:name="_Toc1844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除草剂混剂项目的征地面积将根据除草剂混剂项目的实际规模和需求进行精确规划。具体面积XXX平方米，旨在确保除草剂混剂项目不仅能够满足当前的发展需求，还能够预留空间以适应未来的扩展。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净用地面积是在征地面积基础上去除不可利用面积后的实际可开发用地。具体面积XXX平方米，考虑到环保、交通、安全等多方面因素，以确保除草剂混剂项目在整体利用效率上达到最优。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除草剂混剂项目计划建设的建筑总规模具体面积XXX平方米。这一规模的确定综合考虑了除草剂混剂项目的性质、规模，以及城市规划的相关要求，确保建筑布局与周边环境协调一致。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绿地率是除草剂混剂项目用地中被规划为绿地的比例。具体面积XXX平方米，旨在通过合理规划绿地，改善除草剂混剂项目周边环境，提升居民生活质量，并符合城市整体绿化规划。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容积率是用地上可以建设的建筑总体积与用地面积之比。具体面积XXX，通过合理的容积率规划，确保除草剂混剂项目建筑规模与周边环境和谐共生。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除草剂混剂项目选址与当地城市规划相一致，具体面积XXX平方米。通过与城市规划部门深入沟通，确保除草剂混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除草剂混剂项目选址符合当地产业政策，具体面积XXX平方米。这包括除草剂混剂项目对当地经济的促进作用，以及对相关产业的带动效应，确保除草剂混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用地总体要求必须符合环保和可持续发展的原则，具体面积XXX平方米。通过采用绿色建筑设计、节能减排等措施，确保除草剂混剂项目在建设和运营过程中对环境的影响最小化，达到可持续发展的要求。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确保除草剂混剂项目选址具备必要的公共设施配套，具体面积XXX平方米。这包括交通便利性、教育、医疗等基础设施，以提高居民生活品质，使得除草剂混剂项目选址更具吸引力。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考虑用地总体要求对当地社会稳定性的影响，具体面积XXX平方米。通过深入了解当地社区反馈，确保除草剂混剂项目的选址和建设过程对当地社会和谐稳定产生积极作用。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除草剂混剂项目选址不仅符合法规和规划，还在实际操作中具有可行性。这一全面规划将为除草剂混剂项目的成功实施提供坚实的基础，确保除草剂混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79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除草剂混剂项目的设备规划和空间设计中，我们将采取灵活设备布局的措施。设备布局将根据实际需求进行灵活设计，避免不必要的浪费。通过合理规划设备摆放位置，我们将提高设备的利用率，减少设备间距，以确保除草剂混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除草剂混剂项目内部引入共享设施的概念，例如共享会议室、办公区等。通过这种方式，我们可以减少对资源的重复建设，提高资源共享效率，从而减小除草剂混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12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除草剂混剂项目的总图布置中，我们将不同功能区域进行明确的规划，以最大程度满足除草剂混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708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https://d.book118.com/238056064117006023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542B6"/>
    <w:rsid w:val="061542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5606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2024-01-04T23:41:00Z</dcterms:created>
  <dcterms:modified xsi:type="dcterms:W3CDTF">2024-01-04T23:41:36Z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5FD7A542DA7A4FC29D2201ADB613B9FD_11</vt:lpwstr>
  </property>
  <property fmtid="{D5CDD505-2E9C-101B-9397-08002B2CF9AE}" pid="3" name="KSOProductBuildVer">
    <vt:lpwstr>2052-12.1.0.16120</vt:lpwstr>
  </property>
</Properties>
</file>