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高压氧舱项目规划设计方案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1" w:history="1">
        <w:r>
          <w:rPr>
            <w:rFonts w:ascii="仿宋" w:eastAsia="仿宋" w:hAnsi="仿宋" w:cs="仿宋" w:hint="eastAsia"/>
            <w:lang w:eastAsia="zh-CN"/>
          </w:rPr>
          <w:t>概论</w:t>
        </w:r>
        <w:r>
          <w:tab/>
        </w:r>
        <w:r>
          <w:fldChar w:fldCharType="begin"/>
        </w:r>
        <w:r>
          <w:instrText xml:space="preserve"> PAGEREF _Toc20231 \h </w:instrText>
        </w:r>
        <w:r>
          <w:fldChar w:fldCharType="separate"/>
        </w:r>
        <w:r>
          <w:t>3</w:t>
        </w:r>
        <w:r>
          <w:fldChar w:fldCharType="end"/>
        </w:r>
      </w:hyperlink>
    </w:p>
    <w:p>
      <w:pPr>
        <w:pStyle w:val="TOC1"/>
        <w:tabs>
          <w:tab w:val="right" w:leader="dot" w:pos="8306"/>
        </w:tabs>
      </w:pPr>
      <w:hyperlink w:anchor="_Toc13952" w:history="1">
        <w:r>
          <w:rPr>
            <w:rFonts w:ascii="仿宋" w:eastAsia="仿宋" w:hAnsi="仿宋" w:cs="仿宋" w:hint="eastAsia"/>
            <w:lang w:eastAsia="zh-CN"/>
          </w:rPr>
          <w:t>一、产品规划分析</w:t>
        </w:r>
        <w:r>
          <w:tab/>
        </w:r>
        <w:r>
          <w:fldChar w:fldCharType="begin"/>
        </w:r>
        <w:r>
          <w:instrText xml:space="preserve"> PAGEREF _Toc13952 \h </w:instrText>
        </w:r>
        <w:r>
          <w:fldChar w:fldCharType="separate"/>
        </w:r>
        <w:r>
          <w:t>3</w:t>
        </w:r>
        <w:r>
          <w:fldChar w:fldCharType="end"/>
        </w:r>
      </w:hyperlink>
    </w:p>
    <w:p>
      <w:pPr>
        <w:pStyle w:val="TOC2"/>
        <w:tabs>
          <w:tab w:val="right" w:leader="dot" w:pos="8306"/>
        </w:tabs>
      </w:pPr>
      <w:hyperlink w:anchor="_Toc11978" w:history="1">
        <w:r>
          <w:rPr>
            <w:rFonts w:ascii="仿宋" w:eastAsia="仿宋" w:hAnsi="仿宋" w:cs="仿宋" w:hint="eastAsia"/>
            <w:lang w:eastAsia="zh-CN"/>
          </w:rPr>
          <w:t>(一)、产品规划</w:t>
        </w:r>
        <w:r>
          <w:tab/>
        </w:r>
        <w:r>
          <w:fldChar w:fldCharType="begin"/>
        </w:r>
        <w:r>
          <w:instrText xml:space="preserve"> PAGEREF _Toc11978 \h </w:instrText>
        </w:r>
        <w:r>
          <w:fldChar w:fldCharType="separate"/>
        </w:r>
        <w:r>
          <w:t>3</w:t>
        </w:r>
        <w:r>
          <w:fldChar w:fldCharType="end"/>
        </w:r>
      </w:hyperlink>
    </w:p>
    <w:p>
      <w:pPr>
        <w:pStyle w:val="TOC2"/>
        <w:tabs>
          <w:tab w:val="right" w:leader="dot" w:pos="8306"/>
        </w:tabs>
      </w:pPr>
      <w:hyperlink w:anchor="_Toc11257" w:history="1">
        <w:r>
          <w:rPr>
            <w:rFonts w:ascii="仿宋" w:eastAsia="仿宋" w:hAnsi="仿宋" w:cs="仿宋" w:hint="eastAsia"/>
            <w:lang w:eastAsia="zh-CN"/>
          </w:rPr>
          <w:t>(二)、建设规模</w:t>
        </w:r>
        <w:r>
          <w:tab/>
        </w:r>
        <w:r>
          <w:fldChar w:fldCharType="begin"/>
        </w:r>
        <w:r>
          <w:instrText xml:space="preserve"> PAGEREF _Toc11257 \h </w:instrText>
        </w:r>
        <w:r>
          <w:fldChar w:fldCharType="separate"/>
        </w:r>
        <w:r>
          <w:t>4</w:t>
        </w:r>
        <w:r>
          <w:fldChar w:fldCharType="end"/>
        </w:r>
      </w:hyperlink>
    </w:p>
    <w:p>
      <w:pPr>
        <w:pStyle w:val="TOC1"/>
        <w:tabs>
          <w:tab w:val="right" w:leader="dot" w:pos="8306"/>
        </w:tabs>
      </w:pPr>
      <w:hyperlink w:anchor="_Toc27577" w:history="1">
        <w:r>
          <w:rPr>
            <w:rFonts w:ascii="仿宋" w:eastAsia="仿宋" w:hAnsi="仿宋" w:cs="仿宋" w:hint="eastAsia"/>
            <w:lang w:eastAsia="zh-CN"/>
          </w:rPr>
          <w:t>二、高压氧舱项目土建工程</w:t>
        </w:r>
        <w:r>
          <w:tab/>
        </w:r>
        <w:r>
          <w:fldChar w:fldCharType="begin"/>
        </w:r>
        <w:r>
          <w:instrText xml:space="preserve"> PAGEREF _Toc27577 \h </w:instrText>
        </w:r>
        <w:r>
          <w:fldChar w:fldCharType="separate"/>
        </w:r>
        <w:r>
          <w:t>5</w:t>
        </w:r>
        <w:r>
          <w:fldChar w:fldCharType="end"/>
        </w:r>
      </w:hyperlink>
    </w:p>
    <w:p>
      <w:pPr>
        <w:pStyle w:val="TOC2"/>
        <w:tabs>
          <w:tab w:val="right" w:leader="dot" w:pos="8306"/>
        </w:tabs>
      </w:pPr>
      <w:hyperlink w:anchor="_Toc2627" w:history="1">
        <w:r>
          <w:rPr>
            <w:rFonts w:ascii="仿宋" w:eastAsia="仿宋" w:hAnsi="仿宋" w:cs="仿宋" w:hint="eastAsia"/>
            <w:lang w:eastAsia="zh-CN"/>
          </w:rPr>
          <w:t>(一)、建筑工程设计原则</w:t>
        </w:r>
        <w:r>
          <w:tab/>
        </w:r>
        <w:r>
          <w:fldChar w:fldCharType="begin"/>
        </w:r>
        <w:r>
          <w:instrText xml:space="preserve"> PAGEREF _Toc2627 \h </w:instrText>
        </w:r>
        <w:r>
          <w:fldChar w:fldCharType="separate"/>
        </w:r>
        <w:r>
          <w:t>5</w:t>
        </w:r>
        <w:r>
          <w:fldChar w:fldCharType="end"/>
        </w:r>
      </w:hyperlink>
    </w:p>
    <w:p>
      <w:pPr>
        <w:pStyle w:val="TOC2"/>
        <w:tabs>
          <w:tab w:val="right" w:leader="dot" w:pos="8306"/>
        </w:tabs>
      </w:pPr>
      <w:hyperlink w:anchor="_Toc19003" w:history="1">
        <w:r>
          <w:rPr>
            <w:rFonts w:ascii="仿宋" w:eastAsia="仿宋" w:hAnsi="仿宋" w:cs="仿宋" w:hint="eastAsia"/>
            <w:lang w:eastAsia="zh-CN"/>
          </w:rPr>
          <w:t>(二)、土建工程设计年限及安全等级</w:t>
        </w:r>
        <w:r>
          <w:tab/>
        </w:r>
        <w:r>
          <w:fldChar w:fldCharType="begin"/>
        </w:r>
        <w:r>
          <w:instrText xml:space="preserve"> PAGEREF _Toc19003 \h </w:instrText>
        </w:r>
        <w:r>
          <w:fldChar w:fldCharType="separate"/>
        </w:r>
        <w:r>
          <w:t>6</w:t>
        </w:r>
        <w:r>
          <w:fldChar w:fldCharType="end"/>
        </w:r>
      </w:hyperlink>
    </w:p>
    <w:p>
      <w:pPr>
        <w:pStyle w:val="TOC2"/>
        <w:tabs>
          <w:tab w:val="right" w:leader="dot" w:pos="8306"/>
        </w:tabs>
      </w:pPr>
      <w:hyperlink w:anchor="_Toc22718" w:history="1">
        <w:r>
          <w:rPr>
            <w:rFonts w:ascii="仿宋" w:eastAsia="仿宋" w:hAnsi="仿宋" w:cs="仿宋" w:hint="eastAsia"/>
            <w:lang w:eastAsia="zh-CN"/>
          </w:rPr>
          <w:t>(三)、建筑工程设计总体要求</w:t>
        </w:r>
        <w:r>
          <w:tab/>
        </w:r>
        <w:r>
          <w:fldChar w:fldCharType="begin"/>
        </w:r>
        <w:r>
          <w:instrText xml:space="preserve"> PAGEREF _Toc22718 \h </w:instrText>
        </w:r>
        <w:r>
          <w:fldChar w:fldCharType="separate"/>
        </w:r>
        <w:r>
          <w:t>7</w:t>
        </w:r>
        <w:r>
          <w:fldChar w:fldCharType="end"/>
        </w:r>
      </w:hyperlink>
    </w:p>
    <w:p>
      <w:pPr>
        <w:pStyle w:val="TOC2"/>
        <w:tabs>
          <w:tab w:val="right" w:leader="dot" w:pos="8306"/>
        </w:tabs>
      </w:pPr>
      <w:hyperlink w:anchor="_Toc7777" w:history="1">
        <w:r>
          <w:rPr>
            <w:rFonts w:ascii="仿宋" w:eastAsia="仿宋" w:hAnsi="仿宋" w:cs="仿宋" w:hint="eastAsia"/>
            <w:lang w:eastAsia="zh-CN"/>
          </w:rPr>
          <w:t>(四)、土建工程建设指标</w:t>
        </w:r>
        <w:r>
          <w:tab/>
        </w:r>
        <w:r>
          <w:fldChar w:fldCharType="begin"/>
        </w:r>
        <w:r>
          <w:instrText xml:space="preserve"> PAGEREF _Toc7777 \h </w:instrText>
        </w:r>
        <w:r>
          <w:fldChar w:fldCharType="separate"/>
        </w:r>
        <w:r>
          <w:t>8</w:t>
        </w:r>
        <w:r>
          <w:fldChar w:fldCharType="end"/>
        </w:r>
      </w:hyperlink>
    </w:p>
    <w:p>
      <w:pPr>
        <w:pStyle w:val="TOC1"/>
        <w:tabs>
          <w:tab w:val="right" w:leader="dot" w:pos="8306"/>
        </w:tabs>
      </w:pPr>
      <w:hyperlink w:anchor="_Toc9383" w:history="1">
        <w:r>
          <w:rPr>
            <w:rFonts w:ascii="仿宋" w:eastAsia="仿宋" w:hAnsi="仿宋" w:cs="仿宋" w:hint="eastAsia"/>
            <w:lang w:eastAsia="zh-CN"/>
          </w:rPr>
          <w:t>三、市场分析、调研</w:t>
        </w:r>
        <w:r>
          <w:tab/>
        </w:r>
        <w:r>
          <w:fldChar w:fldCharType="begin"/>
        </w:r>
        <w:r>
          <w:instrText xml:space="preserve"> PAGEREF _Toc9383 \h </w:instrText>
        </w:r>
        <w:r>
          <w:fldChar w:fldCharType="separate"/>
        </w:r>
        <w:r>
          <w:t>8</w:t>
        </w:r>
        <w:r>
          <w:fldChar w:fldCharType="end"/>
        </w:r>
      </w:hyperlink>
    </w:p>
    <w:p>
      <w:pPr>
        <w:pStyle w:val="TOC2"/>
        <w:tabs>
          <w:tab w:val="right" w:leader="dot" w:pos="8306"/>
        </w:tabs>
      </w:pPr>
      <w:hyperlink w:anchor="_Toc19512" w:history="1">
        <w:r>
          <w:rPr>
            <w:rFonts w:ascii="仿宋" w:eastAsia="仿宋" w:hAnsi="仿宋" w:cs="仿宋" w:hint="eastAsia"/>
            <w:lang w:eastAsia="zh-CN"/>
          </w:rPr>
          <w:t>(一)、高压氧舱行业分析</w:t>
        </w:r>
        <w:r>
          <w:tab/>
        </w:r>
        <w:r>
          <w:fldChar w:fldCharType="begin"/>
        </w:r>
        <w:r>
          <w:instrText xml:space="preserve"> PAGEREF _Toc19512 \h </w:instrText>
        </w:r>
        <w:r>
          <w:fldChar w:fldCharType="separate"/>
        </w:r>
        <w:r>
          <w:t>8</w:t>
        </w:r>
        <w:r>
          <w:fldChar w:fldCharType="end"/>
        </w:r>
      </w:hyperlink>
    </w:p>
    <w:p>
      <w:pPr>
        <w:pStyle w:val="TOC2"/>
        <w:tabs>
          <w:tab w:val="right" w:leader="dot" w:pos="8306"/>
        </w:tabs>
      </w:pPr>
      <w:hyperlink w:anchor="_Toc9870" w:history="1">
        <w:r>
          <w:rPr>
            <w:rFonts w:ascii="仿宋" w:eastAsia="仿宋" w:hAnsi="仿宋" w:cs="仿宋" w:hint="eastAsia"/>
            <w:lang w:eastAsia="zh-CN"/>
          </w:rPr>
          <w:t>(二)、高压氧舱市场分析预测</w:t>
        </w:r>
        <w:r>
          <w:tab/>
        </w:r>
        <w:r>
          <w:fldChar w:fldCharType="begin"/>
        </w:r>
        <w:r>
          <w:instrText xml:space="preserve"> PAGEREF _Toc9870 \h </w:instrText>
        </w:r>
        <w:r>
          <w:fldChar w:fldCharType="separate"/>
        </w:r>
        <w:r>
          <w:t>9</w:t>
        </w:r>
        <w:r>
          <w:fldChar w:fldCharType="end"/>
        </w:r>
      </w:hyperlink>
    </w:p>
    <w:p>
      <w:pPr>
        <w:pStyle w:val="TOC1"/>
        <w:tabs>
          <w:tab w:val="right" w:leader="dot" w:pos="8306"/>
        </w:tabs>
      </w:pPr>
      <w:hyperlink w:anchor="_Toc25569" w:history="1">
        <w:r>
          <w:rPr>
            <w:rFonts w:ascii="仿宋" w:eastAsia="仿宋" w:hAnsi="仿宋" w:cs="仿宋" w:hint="eastAsia"/>
            <w:lang w:eastAsia="zh-CN"/>
          </w:rPr>
          <w:t>四、高压氧舱项目危机管理</w:t>
        </w:r>
        <w:r>
          <w:tab/>
        </w:r>
        <w:r>
          <w:fldChar w:fldCharType="begin"/>
        </w:r>
        <w:r>
          <w:instrText xml:space="preserve"> PAGEREF _Toc25569 \h </w:instrText>
        </w:r>
        <w:r>
          <w:fldChar w:fldCharType="separate"/>
        </w:r>
        <w:r>
          <w:t>10</w:t>
        </w:r>
        <w:r>
          <w:fldChar w:fldCharType="end"/>
        </w:r>
      </w:hyperlink>
    </w:p>
    <w:p>
      <w:pPr>
        <w:pStyle w:val="TOC2"/>
        <w:tabs>
          <w:tab w:val="right" w:leader="dot" w:pos="8306"/>
        </w:tabs>
      </w:pPr>
      <w:hyperlink w:anchor="_Toc18585" w:history="1">
        <w:r>
          <w:rPr>
            <w:rFonts w:ascii="仿宋" w:eastAsia="仿宋" w:hAnsi="仿宋" w:cs="仿宋" w:hint="eastAsia"/>
            <w:lang w:eastAsia="zh-CN"/>
          </w:rPr>
          <w:t>(一)、危机预警与识别</w:t>
        </w:r>
        <w:r>
          <w:tab/>
        </w:r>
        <w:r>
          <w:fldChar w:fldCharType="begin"/>
        </w:r>
        <w:r>
          <w:instrText xml:space="preserve"> PAGEREF _Toc18585 \h </w:instrText>
        </w:r>
        <w:r>
          <w:fldChar w:fldCharType="separate"/>
        </w:r>
        <w:r>
          <w:t>10</w:t>
        </w:r>
        <w:r>
          <w:fldChar w:fldCharType="end"/>
        </w:r>
      </w:hyperlink>
    </w:p>
    <w:p>
      <w:pPr>
        <w:pStyle w:val="TOC2"/>
        <w:tabs>
          <w:tab w:val="right" w:leader="dot" w:pos="8306"/>
        </w:tabs>
      </w:pPr>
      <w:hyperlink w:anchor="_Toc32586" w:history="1">
        <w:r>
          <w:rPr>
            <w:rFonts w:ascii="仿宋" w:eastAsia="仿宋" w:hAnsi="仿宋" w:cs="仿宋" w:hint="eastAsia"/>
            <w:lang w:eastAsia="zh-CN"/>
          </w:rPr>
          <w:t>(二)、危机应对与恢复</w:t>
        </w:r>
        <w:r>
          <w:tab/>
        </w:r>
        <w:r>
          <w:fldChar w:fldCharType="begin"/>
        </w:r>
        <w:r>
          <w:instrText xml:space="preserve"> PAGEREF _Toc32586 \h </w:instrText>
        </w:r>
        <w:r>
          <w:fldChar w:fldCharType="separate"/>
        </w:r>
        <w:r>
          <w:t>11</w:t>
        </w:r>
        <w:r>
          <w:fldChar w:fldCharType="end"/>
        </w:r>
      </w:hyperlink>
    </w:p>
    <w:p>
      <w:pPr>
        <w:pStyle w:val="TOC1"/>
        <w:tabs>
          <w:tab w:val="right" w:leader="dot" w:pos="8306"/>
        </w:tabs>
      </w:pPr>
      <w:hyperlink w:anchor="_Toc15322" w:history="1">
        <w:r>
          <w:rPr>
            <w:rFonts w:ascii="仿宋" w:eastAsia="仿宋" w:hAnsi="仿宋" w:cs="仿宋" w:hint="eastAsia"/>
            <w:lang w:eastAsia="zh-CN"/>
          </w:rPr>
          <w:t>五、高压氧舱项目选址可行性分析</w:t>
        </w:r>
        <w:r>
          <w:tab/>
        </w:r>
        <w:r>
          <w:fldChar w:fldCharType="begin"/>
        </w:r>
        <w:r>
          <w:instrText xml:space="preserve"> PAGEREF _Toc15322 \h </w:instrText>
        </w:r>
        <w:r>
          <w:fldChar w:fldCharType="separate"/>
        </w:r>
        <w:r>
          <w:t>12</w:t>
        </w:r>
        <w:r>
          <w:fldChar w:fldCharType="end"/>
        </w:r>
      </w:hyperlink>
    </w:p>
    <w:p>
      <w:pPr>
        <w:pStyle w:val="TOC2"/>
        <w:tabs>
          <w:tab w:val="right" w:leader="dot" w:pos="8306"/>
        </w:tabs>
      </w:pPr>
      <w:hyperlink w:anchor="_Toc30388" w:history="1">
        <w:r>
          <w:rPr>
            <w:rFonts w:ascii="仿宋" w:eastAsia="仿宋" w:hAnsi="仿宋" w:cs="仿宋" w:hint="eastAsia"/>
            <w:lang w:eastAsia="zh-CN"/>
          </w:rPr>
          <w:t>(一)、高压氧舱项目选址</w:t>
        </w:r>
        <w:r>
          <w:tab/>
        </w:r>
        <w:r>
          <w:fldChar w:fldCharType="begin"/>
        </w:r>
        <w:r>
          <w:instrText xml:space="preserve"> PAGEREF _Toc30388 \h </w:instrText>
        </w:r>
        <w:r>
          <w:fldChar w:fldCharType="separate"/>
        </w:r>
        <w:r>
          <w:t>12</w:t>
        </w:r>
        <w:r>
          <w:fldChar w:fldCharType="end"/>
        </w:r>
      </w:hyperlink>
    </w:p>
    <w:p>
      <w:pPr>
        <w:pStyle w:val="TOC2"/>
        <w:tabs>
          <w:tab w:val="right" w:leader="dot" w:pos="8306"/>
        </w:tabs>
      </w:pPr>
      <w:hyperlink w:anchor="_Toc32053" w:history="1">
        <w:r>
          <w:rPr>
            <w:rFonts w:ascii="仿宋" w:eastAsia="仿宋" w:hAnsi="仿宋" w:cs="仿宋" w:hint="eastAsia"/>
            <w:lang w:eastAsia="zh-CN"/>
          </w:rPr>
          <w:t>(二)、用地控制指标</w:t>
        </w:r>
        <w:r>
          <w:tab/>
        </w:r>
        <w:r>
          <w:fldChar w:fldCharType="begin"/>
        </w:r>
        <w:r>
          <w:instrText xml:space="preserve"> PAGEREF _Toc32053 \h </w:instrText>
        </w:r>
        <w:r>
          <w:fldChar w:fldCharType="separate"/>
        </w:r>
        <w:r>
          <w:t>12</w:t>
        </w:r>
        <w:r>
          <w:fldChar w:fldCharType="end"/>
        </w:r>
      </w:hyperlink>
    </w:p>
    <w:p>
      <w:pPr>
        <w:pStyle w:val="TOC2"/>
        <w:tabs>
          <w:tab w:val="right" w:leader="dot" w:pos="8306"/>
        </w:tabs>
      </w:pPr>
      <w:hyperlink w:anchor="_Toc27249" w:history="1">
        <w:r>
          <w:rPr>
            <w:rFonts w:ascii="仿宋" w:eastAsia="仿宋" w:hAnsi="仿宋" w:cs="仿宋" w:hint="eastAsia"/>
            <w:lang w:eastAsia="zh-CN"/>
          </w:rPr>
          <w:t>(三)、节约用地措施</w:t>
        </w:r>
        <w:r>
          <w:tab/>
        </w:r>
        <w:r>
          <w:fldChar w:fldCharType="begin"/>
        </w:r>
        <w:r>
          <w:instrText xml:space="preserve"> PAGEREF _Toc27249 \h </w:instrText>
        </w:r>
        <w:r>
          <w:fldChar w:fldCharType="separate"/>
        </w:r>
        <w:r>
          <w:t>14</w:t>
        </w:r>
        <w:r>
          <w:fldChar w:fldCharType="end"/>
        </w:r>
      </w:hyperlink>
    </w:p>
    <w:p>
      <w:pPr>
        <w:pStyle w:val="TOC2"/>
        <w:tabs>
          <w:tab w:val="right" w:leader="dot" w:pos="8306"/>
        </w:tabs>
      </w:pPr>
      <w:hyperlink w:anchor="_Toc28340" w:history="1">
        <w:r>
          <w:rPr>
            <w:rFonts w:ascii="仿宋" w:eastAsia="仿宋" w:hAnsi="仿宋" w:cs="仿宋" w:hint="eastAsia"/>
            <w:lang w:eastAsia="zh-CN"/>
          </w:rPr>
          <w:t>(四)、总图布置方案</w:t>
        </w:r>
        <w:r>
          <w:tab/>
        </w:r>
        <w:r>
          <w:fldChar w:fldCharType="begin"/>
        </w:r>
        <w:r>
          <w:instrText xml:space="preserve"> PAGEREF _Toc28340 \h </w:instrText>
        </w:r>
        <w:r>
          <w:fldChar w:fldCharType="separate"/>
        </w:r>
        <w:r>
          <w:t>15</w:t>
        </w:r>
        <w:r>
          <w:fldChar w:fldCharType="end"/>
        </w:r>
      </w:hyperlink>
    </w:p>
    <w:p>
      <w:pPr>
        <w:pStyle w:val="TOC2"/>
        <w:tabs>
          <w:tab w:val="right" w:leader="dot" w:pos="8306"/>
        </w:tabs>
      </w:pPr>
      <w:hyperlink w:anchor="_Toc21368" w:history="1">
        <w:r>
          <w:rPr>
            <w:rFonts w:ascii="仿宋" w:eastAsia="仿宋" w:hAnsi="仿宋" w:cs="仿宋" w:hint="eastAsia"/>
            <w:lang w:eastAsia="zh-CN"/>
          </w:rPr>
          <w:t>(五)、选址综合评价</w:t>
        </w:r>
        <w:r>
          <w:tab/>
        </w:r>
        <w:r>
          <w:fldChar w:fldCharType="begin"/>
        </w:r>
        <w:r>
          <w:instrText xml:space="preserve"> PAGEREF _Toc21368 \h </w:instrText>
        </w:r>
        <w:r>
          <w:fldChar w:fldCharType="separate"/>
        </w:r>
        <w:r>
          <w:t>16</w:t>
        </w:r>
        <w:r>
          <w:fldChar w:fldCharType="end"/>
        </w:r>
      </w:hyperlink>
    </w:p>
    <w:p>
      <w:pPr>
        <w:pStyle w:val="TOC1"/>
        <w:tabs>
          <w:tab w:val="right" w:leader="dot" w:pos="8306"/>
        </w:tabs>
      </w:pPr>
      <w:hyperlink w:anchor="_Toc4151" w:history="1">
        <w:r>
          <w:rPr>
            <w:rFonts w:ascii="仿宋" w:eastAsia="仿宋" w:hAnsi="仿宋" w:cs="仿宋" w:hint="eastAsia"/>
            <w:lang w:eastAsia="zh-CN"/>
          </w:rPr>
          <w:t>六、高压氧舱项目建设背景及必要性分析</w:t>
        </w:r>
        <w:r>
          <w:tab/>
        </w:r>
        <w:r>
          <w:fldChar w:fldCharType="begin"/>
        </w:r>
        <w:r>
          <w:instrText xml:space="preserve"> PAGEREF _Toc4151 \h </w:instrText>
        </w:r>
        <w:r>
          <w:fldChar w:fldCharType="separate"/>
        </w:r>
        <w:r>
          <w:t>17</w:t>
        </w:r>
        <w:r>
          <w:fldChar w:fldCharType="end"/>
        </w:r>
      </w:hyperlink>
    </w:p>
    <w:p>
      <w:pPr>
        <w:pStyle w:val="TOC2"/>
        <w:tabs>
          <w:tab w:val="right" w:leader="dot" w:pos="8306"/>
        </w:tabs>
      </w:pPr>
      <w:hyperlink w:anchor="_Toc6598" w:history="1">
        <w:r>
          <w:rPr>
            <w:rFonts w:ascii="仿宋" w:eastAsia="仿宋" w:hAnsi="仿宋" w:cs="仿宋" w:hint="eastAsia"/>
            <w:lang w:eastAsia="zh-CN"/>
          </w:rPr>
          <w:t>(一)、高压氧舱项目背景分析</w:t>
        </w:r>
        <w:r>
          <w:tab/>
        </w:r>
        <w:r>
          <w:fldChar w:fldCharType="begin"/>
        </w:r>
        <w:r>
          <w:instrText xml:space="preserve"> PAGEREF _Toc6598 \h </w:instrText>
        </w:r>
        <w:r>
          <w:fldChar w:fldCharType="separate"/>
        </w:r>
        <w:r>
          <w:t>17</w:t>
        </w:r>
        <w:r>
          <w:fldChar w:fldCharType="end"/>
        </w:r>
      </w:hyperlink>
    </w:p>
    <w:p>
      <w:pPr>
        <w:pStyle w:val="TOC2"/>
        <w:tabs>
          <w:tab w:val="right" w:leader="dot" w:pos="8306"/>
        </w:tabs>
      </w:pPr>
      <w:hyperlink w:anchor="_Toc31457" w:history="1">
        <w:r>
          <w:rPr>
            <w:rFonts w:ascii="仿宋" w:eastAsia="仿宋" w:hAnsi="仿宋" w:cs="仿宋" w:hint="eastAsia"/>
            <w:lang w:eastAsia="zh-CN"/>
          </w:rPr>
          <w:t>(二)、高压氧舱项目建设必要性分析</w:t>
        </w:r>
        <w:r>
          <w:tab/>
        </w:r>
        <w:r>
          <w:fldChar w:fldCharType="begin"/>
        </w:r>
        <w:r>
          <w:instrText xml:space="preserve"> PAGEREF _Toc31457 \h </w:instrText>
        </w:r>
        <w:r>
          <w:fldChar w:fldCharType="separate"/>
        </w:r>
        <w:r>
          <w:t>19</w:t>
        </w:r>
        <w:r>
          <w:fldChar w:fldCharType="end"/>
        </w:r>
      </w:hyperlink>
    </w:p>
    <w:p>
      <w:pPr>
        <w:pStyle w:val="TOC1"/>
        <w:tabs>
          <w:tab w:val="right" w:leader="dot" w:pos="8306"/>
        </w:tabs>
      </w:pPr>
      <w:hyperlink w:anchor="_Toc26281" w:history="1">
        <w:r>
          <w:rPr>
            <w:rFonts w:ascii="仿宋" w:eastAsia="仿宋" w:hAnsi="仿宋" w:cs="仿宋" w:hint="eastAsia"/>
            <w:lang w:eastAsia="zh-CN"/>
          </w:rPr>
          <w:t>七、高压氧舱项目技术管理</w:t>
        </w:r>
        <w:r>
          <w:tab/>
        </w:r>
        <w:r>
          <w:fldChar w:fldCharType="begin"/>
        </w:r>
        <w:r>
          <w:instrText xml:space="preserve"> PAGEREF _Toc26281 \h </w:instrText>
        </w:r>
        <w:r>
          <w:fldChar w:fldCharType="separate"/>
        </w:r>
        <w:r>
          <w:t>20</w:t>
        </w:r>
        <w:r>
          <w:fldChar w:fldCharType="end"/>
        </w:r>
      </w:hyperlink>
    </w:p>
    <w:p>
      <w:pPr>
        <w:pStyle w:val="TOC2"/>
        <w:tabs>
          <w:tab w:val="right" w:leader="dot" w:pos="8306"/>
        </w:tabs>
      </w:pPr>
      <w:hyperlink w:anchor="_Toc7347" w:history="1">
        <w:r>
          <w:rPr>
            <w:rFonts w:ascii="仿宋" w:eastAsia="仿宋" w:hAnsi="仿宋" w:cs="仿宋" w:hint="eastAsia"/>
            <w:lang w:eastAsia="zh-CN"/>
          </w:rPr>
          <w:t>(一)、技术方案选用方向</w:t>
        </w:r>
        <w:r>
          <w:tab/>
        </w:r>
        <w:r>
          <w:fldChar w:fldCharType="begin"/>
        </w:r>
        <w:r>
          <w:instrText xml:space="preserve"> PAGEREF _Toc7347 \h </w:instrText>
        </w:r>
        <w:r>
          <w:fldChar w:fldCharType="separate"/>
        </w:r>
        <w:r>
          <w:t>20</w:t>
        </w:r>
        <w:r>
          <w:fldChar w:fldCharType="end"/>
        </w:r>
      </w:hyperlink>
    </w:p>
    <w:p>
      <w:pPr>
        <w:pStyle w:val="TOC2"/>
        <w:tabs>
          <w:tab w:val="right" w:leader="dot" w:pos="8306"/>
        </w:tabs>
      </w:pPr>
      <w:hyperlink w:anchor="_Toc23135" w:history="1">
        <w:r>
          <w:rPr>
            <w:rFonts w:ascii="仿宋" w:eastAsia="仿宋" w:hAnsi="仿宋" w:cs="仿宋" w:hint="eastAsia"/>
            <w:lang w:eastAsia="zh-CN"/>
          </w:rPr>
          <w:t>(二)、工艺技术方案选用原则</w:t>
        </w:r>
        <w:r>
          <w:tab/>
        </w:r>
        <w:r>
          <w:fldChar w:fldCharType="begin"/>
        </w:r>
        <w:r>
          <w:instrText xml:space="preserve"> PAGEREF _Toc23135 \h </w:instrText>
        </w:r>
        <w:r>
          <w:fldChar w:fldCharType="separate"/>
        </w:r>
        <w:r>
          <w:t>22</w:t>
        </w:r>
        <w:r>
          <w:fldChar w:fldCharType="end"/>
        </w:r>
      </w:hyperlink>
    </w:p>
    <w:p>
      <w:pPr>
        <w:pStyle w:val="TOC2"/>
        <w:tabs>
          <w:tab w:val="right" w:leader="dot" w:pos="8306"/>
        </w:tabs>
      </w:pPr>
      <w:hyperlink w:anchor="_Toc24112" w:history="1">
        <w:r>
          <w:rPr>
            <w:rFonts w:ascii="仿宋" w:eastAsia="仿宋" w:hAnsi="仿宋" w:cs="仿宋" w:hint="eastAsia"/>
            <w:lang w:eastAsia="zh-CN"/>
          </w:rPr>
          <w:t>(三)、工艺技术方案要求</w:t>
        </w:r>
        <w:r>
          <w:tab/>
        </w:r>
        <w:r>
          <w:fldChar w:fldCharType="begin"/>
        </w:r>
        <w:r>
          <w:instrText xml:space="preserve"> PAGEREF _Toc24112 \h </w:instrText>
        </w:r>
        <w:r>
          <w:fldChar w:fldCharType="separate"/>
        </w:r>
        <w:r>
          <w:t>24</w:t>
        </w:r>
        <w:r>
          <w:fldChar w:fldCharType="end"/>
        </w:r>
      </w:hyperlink>
    </w:p>
    <w:p>
      <w:pPr>
        <w:pStyle w:val="TOC1"/>
        <w:tabs>
          <w:tab w:val="right" w:leader="dot" w:pos="8306"/>
        </w:tabs>
      </w:pPr>
      <w:hyperlink w:anchor="_Toc18352" w:history="1">
        <w:r>
          <w:rPr>
            <w:rFonts w:ascii="仿宋" w:eastAsia="仿宋" w:hAnsi="仿宋" w:cs="仿宋" w:hint="eastAsia"/>
            <w:lang w:eastAsia="zh-CN"/>
          </w:rPr>
          <w:t>八、高压氧舱项目经营效益</w:t>
        </w:r>
        <w:r>
          <w:tab/>
        </w:r>
        <w:r>
          <w:fldChar w:fldCharType="begin"/>
        </w:r>
        <w:r>
          <w:instrText xml:space="preserve"> PAGEREF _Toc18352 \h </w:instrText>
        </w:r>
        <w:r>
          <w:fldChar w:fldCharType="separate"/>
        </w:r>
        <w:r>
          <w:t>26</w:t>
        </w:r>
        <w:r>
          <w:fldChar w:fldCharType="end"/>
        </w:r>
      </w:hyperlink>
    </w:p>
    <w:p>
      <w:pPr>
        <w:pStyle w:val="TOC2"/>
        <w:tabs>
          <w:tab w:val="right" w:leader="dot" w:pos="8306"/>
        </w:tabs>
      </w:pPr>
      <w:hyperlink w:anchor="_Toc27143" w:history="1">
        <w:r>
          <w:rPr>
            <w:rFonts w:ascii="仿宋" w:eastAsia="仿宋" w:hAnsi="仿宋" w:cs="仿宋" w:hint="eastAsia"/>
            <w:lang w:eastAsia="zh-CN"/>
          </w:rPr>
          <w:t>(一)、经济评价财务测算</w:t>
        </w:r>
        <w:r>
          <w:tab/>
        </w:r>
        <w:r>
          <w:fldChar w:fldCharType="begin"/>
        </w:r>
        <w:r>
          <w:instrText xml:space="preserve"> PAGEREF _Toc27143 \h </w:instrText>
        </w:r>
        <w:r>
          <w:fldChar w:fldCharType="separate"/>
        </w:r>
        <w:r>
          <w:t>26</w:t>
        </w:r>
        <w:r>
          <w:fldChar w:fldCharType="end"/>
        </w:r>
      </w:hyperlink>
    </w:p>
    <w:p>
      <w:pPr>
        <w:pStyle w:val="TOC2"/>
        <w:tabs>
          <w:tab w:val="right" w:leader="dot" w:pos="8306"/>
        </w:tabs>
      </w:pPr>
      <w:hyperlink w:anchor="_Toc28019" w:history="1">
        <w:r>
          <w:rPr>
            <w:rFonts w:ascii="仿宋" w:eastAsia="仿宋" w:hAnsi="仿宋" w:cs="仿宋" w:hint="eastAsia"/>
            <w:lang w:eastAsia="zh-CN"/>
          </w:rPr>
          <w:t>(二)、高压氧舱项目盈利能力分析</w:t>
        </w:r>
        <w:r>
          <w:tab/>
        </w:r>
        <w:r>
          <w:fldChar w:fldCharType="begin"/>
        </w:r>
        <w:r>
          <w:instrText xml:space="preserve"> PAGEREF _Toc28019 \h </w:instrText>
        </w:r>
        <w:r>
          <w:fldChar w:fldCharType="separate"/>
        </w:r>
        <w:r>
          <w:t>28</w:t>
        </w:r>
        <w:r>
          <w:fldChar w:fldCharType="end"/>
        </w:r>
      </w:hyperlink>
    </w:p>
    <w:p>
      <w:pPr>
        <w:pStyle w:val="TOC1"/>
        <w:tabs>
          <w:tab w:val="right" w:leader="dot" w:pos="8306"/>
        </w:tabs>
      </w:pPr>
      <w:hyperlink w:anchor="_Toc20235" w:history="1">
        <w:r>
          <w:rPr>
            <w:rFonts w:ascii="仿宋" w:eastAsia="仿宋" w:hAnsi="仿宋" w:cs="仿宋" w:hint="eastAsia"/>
            <w:lang w:eastAsia="zh-CN"/>
          </w:rPr>
          <w:t>九、高压氧舱项目财务管理</w:t>
        </w:r>
        <w:r>
          <w:tab/>
        </w:r>
        <w:r>
          <w:fldChar w:fldCharType="begin"/>
        </w:r>
        <w:r>
          <w:instrText xml:space="preserve"> PAGEREF _Toc20235 \h </w:instrText>
        </w:r>
        <w:r>
          <w:fldChar w:fldCharType="separate"/>
        </w:r>
        <w:r>
          <w:t>28</w:t>
        </w:r>
        <w:r>
          <w:fldChar w:fldCharType="end"/>
        </w:r>
      </w:hyperlink>
    </w:p>
    <w:p>
      <w:pPr>
        <w:pStyle w:val="TOC2"/>
        <w:tabs>
          <w:tab w:val="right" w:leader="dot" w:pos="8306"/>
        </w:tabs>
      </w:pPr>
      <w:hyperlink w:anchor="_Toc9500" w:history="1">
        <w:r>
          <w:rPr>
            <w:rFonts w:ascii="仿宋" w:eastAsia="仿宋" w:hAnsi="仿宋" w:cs="仿宋" w:hint="eastAsia"/>
            <w:lang w:eastAsia="zh-CN"/>
          </w:rPr>
          <w:t>(一)、资金需求大</w:t>
        </w:r>
        <w:r>
          <w:tab/>
        </w:r>
        <w:r>
          <w:fldChar w:fldCharType="begin"/>
        </w:r>
        <w:r>
          <w:instrText xml:space="preserve"> PAGEREF _Toc9500 \h </w:instrText>
        </w:r>
        <w:r>
          <w:fldChar w:fldCharType="separate"/>
        </w:r>
        <w:r>
          <w:t>28</w:t>
        </w:r>
        <w:r>
          <w:fldChar w:fldCharType="end"/>
        </w:r>
      </w:hyperlink>
    </w:p>
    <w:p>
      <w:pPr>
        <w:pStyle w:val="TOC2"/>
        <w:tabs>
          <w:tab w:val="right" w:leader="dot" w:pos="8306"/>
        </w:tabs>
      </w:pPr>
      <w:hyperlink w:anchor="_Toc14093" w:history="1">
        <w:r>
          <w:rPr>
            <w:rFonts w:ascii="仿宋" w:eastAsia="仿宋" w:hAnsi="仿宋" w:cs="仿宋" w:hint="eastAsia"/>
            <w:lang w:eastAsia="zh-CN"/>
          </w:rPr>
          <w:t>(二)、研发周期长</w:t>
        </w:r>
        <w:r>
          <w:tab/>
        </w:r>
        <w:r>
          <w:fldChar w:fldCharType="begin"/>
        </w:r>
        <w:r>
          <w:instrText xml:space="preserve"> PAGEREF _Toc14093 \h </w:instrText>
        </w:r>
        <w:r>
          <w:fldChar w:fldCharType="separate"/>
        </w:r>
        <w:r>
          <w:t>29</w:t>
        </w:r>
        <w:r>
          <w:fldChar w:fldCharType="end"/>
        </w:r>
      </w:hyperlink>
    </w:p>
    <w:p>
      <w:pPr>
        <w:pStyle w:val="TOC2"/>
        <w:tabs>
          <w:tab w:val="right" w:leader="dot" w:pos="8306"/>
        </w:tabs>
      </w:pPr>
      <w:hyperlink w:anchor="_Toc30398" w:history="1">
        <w:r>
          <w:rPr>
            <w:rFonts w:ascii="仿宋" w:eastAsia="仿宋" w:hAnsi="仿宋" w:cs="仿宋" w:hint="eastAsia"/>
            <w:lang w:eastAsia="zh-CN"/>
          </w:rPr>
          <w:t>(三)、市场风险大</w:t>
        </w:r>
        <w:r>
          <w:tab/>
        </w:r>
        <w:r>
          <w:fldChar w:fldCharType="begin"/>
        </w:r>
        <w:r>
          <w:instrText xml:space="preserve"> PAGEREF _Toc30398 \h </w:instrText>
        </w:r>
        <w:r>
          <w:fldChar w:fldCharType="separate"/>
        </w:r>
        <w:r>
          <w:t>31</w:t>
        </w:r>
        <w:r>
          <w:fldChar w:fldCharType="end"/>
        </w:r>
      </w:hyperlink>
    </w:p>
    <w:p>
      <w:pPr>
        <w:pStyle w:val="TOC2"/>
        <w:tabs>
          <w:tab w:val="right" w:leader="dot" w:pos="8306"/>
        </w:tabs>
      </w:pPr>
      <w:hyperlink w:anchor="_Toc332" w:history="1">
        <w:r>
          <w:rPr>
            <w:rFonts w:ascii="仿宋" w:eastAsia="仿宋" w:hAnsi="仿宋" w:cs="仿宋" w:hint="eastAsia"/>
            <w:lang w:eastAsia="zh-CN"/>
          </w:rPr>
          <w:t>(四)、利润率高</w:t>
        </w:r>
        <w:r>
          <w:tab/>
        </w:r>
        <w:r>
          <w:fldChar w:fldCharType="begin"/>
        </w:r>
        <w:r>
          <w:instrText xml:space="preserve"> PAGEREF _Toc332 \h </w:instrText>
        </w:r>
        <w:r>
          <w:fldChar w:fldCharType="separate"/>
        </w:r>
        <w:r>
          <w:t>33</w:t>
        </w:r>
        <w:r>
          <w:fldChar w:fldCharType="end"/>
        </w:r>
      </w:hyperlink>
    </w:p>
    <w:p>
      <w:pPr>
        <w:pStyle w:val="TOC1"/>
        <w:tabs>
          <w:tab w:val="right" w:leader="dot" w:pos="8306"/>
        </w:tabs>
      </w:pPr>
      <w:hyperlink w:anchor="_Toc17967" w:history="1">
        <w:r>
          <w:rPr>
            <w:rFonts w:ascii="仿宋" w:eastAsia="仿宋" w:hAnsi="仿宋" w:cs="仿宋" w:hint="eastAsia"/>
            <w:lang w:eastAsia="zh-CN"/>
          </w:rPr>
          <w:t>十、高压氧舱项目风险管理</w:t>
        </w:r>
        <w:r>
          <w:tab/>
        </w:r>
        <w:r>
          <w:fldChar w:fldCharType="begin"/>
        </w:r>
        <w:r>
          <w:instrText xml:space="preserve"> PAGEREF _Toc17967 \h </w:instrText>
        </w:r>
        <w:r>
          <w:fldChar w:fldCharType="separate"/>
        </w:r>
        <w:r>
          <w:t>35</w:t>
        </w:r>
        <w:r>
          <w:fldChar w:fldCharType="end"/>
        </w:r>
      </w:hyperlink>
    </w:p>
    <w:p>
      <w:pPr>
        <w:pStyle w:val="TOC2"/>
        <w:tabs>
          <w:tab w:val="right" w:leader="dot" w:pos="8306"/>
        </w:tabs>
      </w:pPr>
      <w:hyperlink w:anchor="_Toc17813" w:history="1">
        <w:r>
          <w:rPr>
            <w:rFonts w:ascii="仿宋" w:eastAsia="仿宋" w:hAnsi="仿宋" w:cs="仿宋" w:hint="eastAsia"/>
            <w:lang w:eastAsia="zh-CN"/>
          </w:rPr>
          <w:t>(一)、风险识别与评估</w:t>
        </w:r>
        <w:r>
          <w:tab/>
        </w:r>
        <w:r>
          <w:fldChar w:fldCharType="begin"/>
        </w:r>
        <w:r>
          <w:instrText xml:space="preserve"> PAGEREF _Toc17813 \h </w:instrText>
        </w:r>
        <w:r>
          <w:fldChar w:fldCharType="separate"/>
        </w:r>
        <w:r>
          <w:t>35</w:t>
        </w:r>
        <w:r>
          <w:fldChar w:fldCharType="end"/>
        </w:r>
      </w:hyperlink>
    </w:p>
    <w:p>
      <w:pPr>
        <w:pStyle w:val="TOC2"/>
        <w:tabs>
          <w:tab w:val="right" w:leader="dot" w:pos="8306"/>
        </w:tabs>
      </w:pPr>
      <w:hyperlink w:anchor="_Toc10791" w:history="1">
        <w:r>
          <w:rPr>
            <w:rFonts w:ascii="仿宋" w:eastAsia="仿宋" w:hAnsi="仿宋" w:cs="仿宋" w:hint="eastAsia"/>
            <w:lang w:eastAsia="zh-CN"/>
          </w:rPr>
          <w:t>(二)、风险应对策略</w:t>
        </w:r>
        <w:r>
          <w:tab/>
        </w:r>
        <w:r>
          <w:fldChar w:fldCharType="begin"/>
        </w:r>
        <w:r>
          <w:instrText xml:space="preserve"> PAGEREF _Toc10791 \h </w:instrText>
        </w:r>
        <w:r>
          <w:fldChar w:fldCharType="separate"/>
        </w:r>
        <w:r>
          <w:t>37</w:t>
        </w:r>
        <w:r>
          <w:fldChar w:fldCharType="end"/>
        </w:r>
      </w:hyperlink>
    </w:p>
    <w:p>
      <w:pPr>
        <w:pStyle w:val="TOC2"/>
        <w:tabs>
          <w:tab w:val="right" w:leader="dot" w:pos="8306"/>
        </w:tabs>
      </w:pPr>
      <w:hyperlink w:anchor="_Toc11602" w:history="1">
        <w:r>
          <w:rPr>
            <w:rFonts w:ascii="仿宋" w:eastAsia="仿宋" w:hAnsi="仿宋" w:cs="仿宋" w:hint="eastAsia"/>
            <w:lang w:eastAsia="zh-CN"/>
          </w:rPr>
          <w:t>(三)、风险监控与控制</w:t>
        </w:r>
        <w:r>
          <w:tab/>
        </w:r>
        <w:r>
          <w:fldChar w:fldCharType="begin"/>
        </w:r>
        <w:r>
          <w:instrText xml:space="preserve"> PAGEREF _Toc11602 \h </w:instrText>
        </w:r>
        <w:r>
          <w:fldChar w:fldCharType="separate"/>
        </w:r>
        <w:r>
          <w:t>38</w:t>
        </w:r>
        <w:r>
          <w:fldChar w:fldCharType="end"/>
        </w:r>
      </w:hyperlink>
    </w:p>
    <w:p>
      <w:pPr>
        <w:pStyle w:val="TOC1"/>
        <w:tabs>
          <w:tab w:val="right" w:leader="dot" w:pos="8306"/>
        </w:tabs>
      </w:pPr>
      <w:hyperlink w:anchor="_Toc17820" w:history="1">
        <w:r>
          <w:rPr>
            <w:rFonts w:ascii="仿宋" w:eastAsia="仿宋" w:hAnsi="仿宋" w:cs="仿宋" w:hint="eastAsia"/>
            <w:lang w:eastAsia="zh-CN"/>
          </w:rPr>
          <w:t>十一、生产安全保护</w:t>
        </w:r>
        <w:r>
          <w:tab/>
        </w:r>
        <w:r>
          <w:fldChar w:fldCharType="begin"/>
        </w:r>
        <w:r>
          <w:instrText xml:space="preserve"> PAGEREF _Toc17820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6" w:history="1">
        <w:r>
          <w:rPr>
            <w:rFonts w:ascii="仿宋" w:eastAsia="仿宋" w:hAnsi="仿宋" w:cs="仿宋" w:hint="eastAsia"/>
            <w:lang w:eastAsia="zh-CN"/>
          </w:rPr>
          <w:t>(一)、消防安全</w:t>
        </w:r>
        <w:r>
          <w:tab/>
        </w:r>
        <w:r>
          <w:fldChar w:fldCharType="begin"/>
        </w:r>
        <w:r>
          <w:instrText xml:space="preserve"> PAGEREF _Toc14866 \h </w:instrText>
        </w:r>
        <w:r>
          <w:fldChar w:fldCharType="separate"/>
        </w:r>
        <w:r>
          <w:t>39</w:t>
        </w:r>
        <w:r>
          <w:fldChar w:fldCharType="end"/>
        </w:r>
      </w:hyperlink>
    </w:p>
    <w:p>
      <w:pPr>
        <w:pStyle w:val="TOC2"/>
        <w:tabs>
          <w:tab w:val="right" w:leader="dot" w:pos="8306"/>
        </w:tabs>
      </w:pPr>
      <w:hyperlink w:anchor="_Toc31905" w:history="1">
        <w:r>
          <w:rPr>
            <w:rFonts w:ascii="仿宋" w:eastAsia="仿宋" w:hAnsi="仿宋" w:cs="仿宋" w:hint="eastAsia"/>
            <w:lang w:eastAsia="zh-CN"/>
          </w:rPr>
          <w:t>(二)、防火防爆总图布置措施</w:t>
        </w:r>
        <w:r>
          <w:tab/>
        </w:r>
        <w:r>
          <w:fldChar w:fldCharType="begin"/>
        </w:r>
        <w:r>
          <w:instrText xml:space="preserve"> PAGEREF _Toc31905 \h </w:instrText>
        </w:r>
        <w:r>
          <w:fldChar w:fldCharType="separate"/>
        </w:r>
        <w:r>
          <w:t>41</w:t>
        </w:r>
        <w:r>
          <w:fldChar w:fldCharType="end"/>
        </w:r>
      </w:hyperlink>
    </w:p>
    <w:p>
      <w:pPr>
        <w:pStyle w:val="TOC2"/>
        <w:tabs>
          <w:tab w:val="right" w:leader="dot" w:pos="8306"/>
        </w:tabs>
      </w:pPr>
      <w:hyperlink w:anchor="_Toc3411" w:history="1">
        <w:r>
          <w:rPr>
            <w:rFonts w:ascii="仿宋" w:eastAsia="仿宋" w:hAnsi="仿宋" w:cs="仿宋" w:hint="eastAsia"/>
            <w:lang w:eastAsia="zh-CN"/>
          </w:rPr>
          <w:t>(三)、自然灾害防范措施</w:t>
        </w:r>
        <w:r>
          <w:tab/>
        </w:r>
        <w:r>
          <w:fldChar w:fldCharType="begin"/>
        </w:r>
        <w:r>
          <w:instrText xml:space="preserve"> PAGEREF _Toc3411 \h </w:instrText>
        </w:r>
        <w:r>
          <w:fldChar w:fldCharType="separate"/>
        </w:r>
        <w:r>
          <w:t>42</w:t>
        </w:r>
        <w:r>
          <w:fldChar w:fldCharType="end"/>
        </w:r>
      </w:hyperlink>
    </w:p>
    <w:p>
      <w:pPr>
        <w:pStyle w:val="TOC2"/>
        <w:tabs>
          <w:tab w:val="right" w:leader="dot" w:pos="8306"/>
        </w:tabs>
      </w:pPr>
      <w:hyperlink w:anchor="_Toc27023" w:history="1">
        <w:r>
          <w:rPr>
            <w:rFonts w:ascii="仿宋" w:eastAsia="仿宋" w:hAnsi="仿宋" w:cs="仿宋" w:hint="eastAsia"/>
            <w:lang w:eastAsia="zh-CN"/>
          </w:rPr>
          <w:t>(四)、安全色及安全标志使用要求</w:t>
        </w:r>
        <w:r>
          <w:tab/>
        </w:r>
        <w:r>
          <w:fldChar w:fldCharType="begin"/>
        </w:r>
        <w:r>
          <w:instrText xml:space="preserve"> PAGEREF _Toc27023 \h </w:instrText>
        </w:r>
        <w:r>
          <w:fldChar w:fldCharType="separate"/>
        </w:r>
        <w:r>
          <w:t>43</w:t>
        </w:r>
        <w:r>
          <w:fldChar w:fldCharType="end"/>
        </w:r>
      </w:hyperlink>
    </w:p>
    <w:p>
      <w:pPr>
        <w:pStyle w:val="TOC2"/>
        <w:tabs>
          <w:tab w:val="right" w:leader="dot" w:pos="8306"/>
        </w:tabs>
      </w:pPr>
      <w:hyperlink w:anchor="_Toc9107" w:history="1">
        <w:r>
          <w:rPr>
            <w:rFonts w:ascii="仿宋" w:eastAsia="仿宋" w:hAnsi="仿宋" w:cs="仿宋" w:hint="eastAsia"/>
            <w:lang w:eastAsia="zh-CN"/>
          </w:rPr>
          <w:t>(五)、防尘防毒措施</w:t>
        </w:r>
        <w:r>
          <w:tab/>
        </w:r>
        <w:r>
          <w:fldChar w:fldCharType="begin"/>
        </w:r>
        <w:r>
          <w:instrText xml:space="preserve"> PAGEREF _Toc9107 \h </w:instrText>
        </w:r>
        <w:r>
          <w:fldChar w:fldCharType="separate"/>
        </w:r>
        <w:r>
          <w:t>44</w:t>
        </w:r>
        <w:r>
          <w:fldChar w:fldCharType="end"/>
        </w:r>
      </w:hyperlink>
    </w:p>
    <w:p>
      <w:pPr>
        <w:pStyle w:val="TOC2"/>
        <w:tabs>
          <w:tab w:val="right" w:leader="dot" w:pos="8306"/>
        </w:tabs>
      </w:pPr>
      <w:hyperlink w:anchor="_Toc23631" w:history="1">
        <w:r>
          <w:rPr>
            <w:rFonts w:ascii="仿宋" w:eastAsia="仿宋" w:hAnsi="仿宋" w:cs="仿宋" w:hint="eastAsia"/>
            <w:lang w:eastAsia="zh-CN"/>
          </w:rPr>
          <w:t>(六)、防静电、触电防护及防雷措施</w:t>
        </w:r>
        <w:r>
          <w:tab/>
        </w:r>
        <w:r>
          <w:fldChar w:fldCharType="begin"/>
        </w:r>
        <w:r>
          <w:instrText xml:space="preserve"> PAGEREF _Toc23631 \h </w:instrText>
        </w:r>
        <w:r>
          <w:fldChar w:fldCharType="separate"/>
        </w:r>
        <w:r>
          <w:t>44</w:t>
        </w:r>
        <w:r>
          <w:fldChar w:fldCharType="end"/>
        </w:r>
      </w:hyperlink>
    </w:p>
    <w:p>
      <w:pPr>
        <w:pStyle w:val="TOC2"/>
        <w:tabs>
          <w:tab w:val="right" w:leader="dot" w:pos="8306"/>
        </w:tabs>
      </w:pPr>
      <w:hyperlink w:anchor="_Toc17651" w:history="1">
        <w:r>
          <w:rPr>
            <w:rFonts w:ascii="仿宋" w:eastAsia="仿宋" w:hAnsi="仿宋" w:cs="仿宋" w:hint="eastAsia"/>
            <w:lang w:eastAsia="zh-CN"/>
          </w:rPr>
          <w:t>(七)、机械设备安全保障措施</w:t>
        </w:r>
        <w:r>
          <w:tab/>
        </w:r>
        <w:r>
          <w:fldChar w:fldCharType="begin"/>
        </w:r>
        <w:r>
          <w:instrText xml:space="preserve"> PAGEREF _Toc17651 \h </w:instrText>
        </w:r>
        <w:r>
          <w:fldChar w:fldCharType="separate"/>
        </w:r>
        <w:r>
          <w:t>46</w:t>
        </w:r>
        <w:r>
          <w:fldChar w:fldCharType="end"/>
        </w:r>
      </w:hyperlink>
    </w:p>
    <w:p>
      <w:pPr>
        <w:pStyle w:val="TOC1"/>
        <w:tabs>
          <w:tab w:val="right" w:leader="dot" w:pos="8306"/>
        </w:tabs>
      </w:pPr>
      <w:hyperlink w:anchor="_Toc15598" w:history="1">
        <w:r>
          <w:rPr>
            <w:rFonts w:ascii="仿宋" w:eastAsia="仿宋" w:hAnsi="仿宋" w:cs="仿宋" w:hint="eastAsia"/>
            <w:lang w:eastAsia="zh-CN"/>
          </w:rPr>
          <w:t>十二、高压氧舱项目社会影响</w:t>
        </w:r>
        <w:r>
          <w:tab/>
        </w:r>
        <w:r>
          <w:fldChar w:fldCharType="begin"/>
        </w:r>
        <w:r>
          <w:instrText xml:space="preserve"> PAGEREF _Toc15598 \h </w:instrText>
        </w:r>
        <w:r>
          <w:fldChar w:fldCharType="separate"/>
        </w:r>
        <w:r>
          <w:t>47</w:t>
        </w:r>
        <w:r>
          <w:fldChar w:fldCharType="end"/>
        </w:r>
      </w:hyperlink>
    </w:p>
    <w:p>
      <w:pPr>
        <w:pStyle w:val="TOC2"/>
        <w:tabs>
          <w:tab w:val="right" w:leader="dot" w:pos="8306"/>
        </w:tabs>
      </w:pPr>
      <w:hyperlink w:anchor="_Toc16373" w:history="1">
        <w:r>
          <w:rPr>
            <w:rFonts w:ascii="仿宋" w:eastAsia="仿宋" w:hAnsi="仿宋" w:cs="仿宋" w:hint="eastAsia"/>
            <w:lang w:eastAsia="zh-CN"/>
          </w:rPr>
          <w:t>(一)、社会责任与义务</w:t>
        </w:r>
        <w:r>
          <w:tab/>
        </w:r>
        <w:r>
          <w:fldChar w:fldCharType="begin"/>
        </w:r>
        <w:r>
          <w:instrText xml:space="preserve"> PAGEREF _Toc16373 \h </w:instrText>
        </w:r>
        <w:r>
          <w:fldChar w:fldCharType="separate"/>
        </w:r>
        <w:r>
          <w:t>47</w:t>
        </w:r>
        <w:r>
          <w:fldChar w:fldCharType="end"/>
        </w:r>
      </w:hyperlink>
    </w:p>
    <w:p>
      <w:pPr>
        <w:pStyle w:val="TOC2"/>
        <w:tabs>
          <w:tab w:val="right" w:leader="dot" w:pos="8306"/>
        </w:tabs>
      </w:pPr>
      <w:hyperlink w:anchor="_Toc13291" w:history="1">
        <w:r>
          <w:rPr>
            <w:rFonts w:ascii="仿宋" w:eastAsia="仿宋" w:hAnsi="仿宋" w:cs="仿宋" w:hint="eastAsia"/>
            <w:lang w:eastAsia="zh-CN"/>
          </w:rPr>
          <w:t>(二)、社会参与与沟通</w:t>
        </w:r>
        <w:r>
          <w:tab/>
        </w:r>
        <w:r>
          <w:fldChar w:fldCharType="begin"/>
        </w:r>
        <w:r>
          <w:instrText xml:space="preserve"> PAGEREF _Toc13291 \h </w:instrText>
        </w:r>
        <w:r>
          <w:fldChar w:fldCharType="separate"/>
        </w:r>
        <w:r>
          <w:t>48</w:t>
        </w:r>
        <w:r>
          <w:fldChar w:fldCharType="end"/>
        </w:r>
      </w:hyperlink>
    </w:p>
    <w:p>
      <w:pPr>
        <w:pStyle w:val="TOC1"/>
        <w:tabs>
          <w:tab w:val="right" w:leader="dot" w:pos="8306"/>
        </w:tabs>
      </w:pPr>
      <w:hyperlink w:anchor="_Toc26390" w:history="1">
        <w:r>
          <w:rPr>
            <w:rFonts w:ascii="仿宋" w:eastAsia="仿宋" w:hAnsi="仿宋" w:cs="仿宋" w:hint="eastAsia"/>
            <w:lang w:eastAsia="zh-CN"/>
          </w:rPr>
          <w:t>十三、风险识别与分类</w:t>
        </w:r>
        <w:r>
          <w:tab/>
        </w:r>
        <w:r>
          <w:fldChar w:fldCharType="begin"/>
        </w:r>
        <w:r>
          <w:instrText xml:space="preserve"> PAGEREF _Toc26390 \h </w:instrText>
        </w:r>
        <w:r>
          <w:fldChar w:fldCharType="separate"/>
        </w:r>
        <w:r>
          <w:t>49</w:t>
        </w:r>
        <w:r>
          <w:fldChar w:fldCharType="end"/>
        </w:r>
      </w:hyperlink>
    </w:p>
    <w:p>
      <w:pPr>
        <w:pStyle w:val="TOC2"/>
        <w:tabs>
          <w:tab w:val="right" w:leader="dot" w:pos="8306"/>
        </w:tabs>
      </w:pPr>
      <w:hyperlink w:anchor="_Toc19934" w:history="1">
        <w:r>
          <w:rPr>
            <w:rFonts w:ascii="仿宋" w:eastAsia="仿宋" w:hAnsi="仿宋" w:cs="仿宋" w:hint="eastAsia"/>
            <w:lang w:eastAsia="zh-CN"/>
          </w:rPr>
          <w:t>(一)、风险识别</w:t>
        </w:r>
        <w:r>
          <w:tab/>
        </w:r>
        <w:r>
          <w:fldChar w:fldCharType="begin"/>
        </w:r>
        <w:r>
          <w:instrText xml:space="preserve"> PAGEREF _Toc19934 \h </w:instrText>
        </w:r>
        <w:r>
          <w:fldChar w:fldCharType="separate"/>
        </w:r>
        <w:r>
          <w:t>49</w:t>
        </w:r>
        <w:r>
          <w:fldChar w:fldCharType="end"/>
        </w:r>
      </w:hyperlink>
    </w:p>
    <w:p>
      <w:pPr>
        <w:pStyle w:val="TOC2"/>
        <w:tabs>
          <w:tab w:val="right" w:leader="dot" w:pos="8306"/>
        </w:tabs>
      </w:pPr>
      <w:hyperlink w:anchor="_Toc20567" w:history="1">
        <w:r>
          <w:rPr>
            <w:rFonts w:ascii="仿宋" w:eastAsia="仿宋" w:hAnsi="仿宋" w:cs="仿宋" w:hint="eastAsia"/>
            <w:lang w:eastAsia="zh-CN"/>
          </w:rPr>
          <w:t>(二)、风险分类</w:t>
        </w:r>
        <w:r>
          <w:tab/>
        </w:r>
        <w:r>
          <w:fldChar w:fldCharType="begin"/>
        </w:r>
        <w:r>
          <w:instrText xml:space="preserve"> PAGEREF _Toc20567 \h </w:instrText>
        </w:r>
        <w:r>
          <w:fldChar w:fldCharType="separate"/>
        </w:r>
        <w:r>
          <w:t>50</w:t>
        </w:r>
        <w:r>
          <w:fldChar w:fldCharType="end"/>
        </w:r>
      </w:hyperlink>
    </w:p>
    <w:p>
      <w:pPr>
        <w:pStyle w:val="TOC1"/>
        <w:tabs>
          <w:tab w:val="right" w:leader="dot" w:pos="8306"/>
        </w:tabs>
      </w:pPr>
      <w:hyperlink w:anchor="_Toc15720" w:history="1">
        <w:r>
          <w:rPr>
            <w:rFonts w:ascii="仿宋" w:eastAsia="仿宋" w:hAnsi="仿宋" w:cs="仿宋" w:hint="eastAsia"/>
            <w:lang w:eastAsia="zh-CN"/>
          </w:rPr>
          <w:t>十四、质量管理体系</w:t>
        </w:r>
        <w:r>
          <w:tab/>
        </w:r>
        <w:r>
          <w:fldChar w:fldCharType="begin"/>
        </w:r>
        <w:r>
          <w:instrText xml:space="preserve"> PAGEREF _Toc15720 \h </w:instrText>
        </w:r>
        <w:r>
          <w:fldChar w:fldCharType="separate"/>
        </w:r>
        <w:r>
          <w:t>52</w:t>
        </w:r>
        <w:r>
          <w:fldChar w:fldCharType="end"/>
        </w:r>
      </w:hyperlink>
    </w:p>
    <w:p>
      <w:pPr>
        <w:pStyle w:val="TOC2"/>
        <w:tabs>
          <w:tab w:val="right" w:leader="dot" w:pos="8306"/>
        </w:tabs>
      </w:pPr>
      <w:hyperlink w:anchor="_Toc3571" w:history="1">
        <w:r>
          <w:rPr>
            <w:rFonts w:ascii="仿宋" w:eastAsia="仿宋" w:hAnsi="仿宋" w:cs="仿宋" w:hint="eastAsia"/>
            <w:lang w:eastAsia="zh-CN"/>
          </w:rPr>
          <w:t>(一)、质量目标与方针</w:t>
        </w:r>
        <w:r>
          <w:tab/>
        </w:r>
        <w:r>
          <w:fldChar w:fldCharType="begin"/>
        </w:r>
        <w:r>
          <w:instrText xml:space="preserve"> PAGEREF _Toc3571 \h </w:instrText>
        </w:r>
        <w:r>
          <w:fldChar w:fldCharType="separate"/>
        </w:r>
        <w:r>
          <w:t>52</w:t>
        </w:r>
        <w:r>
          <w:fldChar w:fldCharType="end"/>
        </w:r>
      </w:hyperlink>
    </w:p>
    <w:p>
      <w:pPr>
        <w:pStyle w:val="TOC2"/>
        <w:tabs>
          <w:tab w:val="right" w:leader="dot" w:pos="8306"/>
        </w:tabs>
      </w:pPr>
      <w:hyperlink w:anchor="_Toc13706" w:history="1">
        <w:r>
          <w:rPr>
            <w:rFonts w:ascii="仿宋" w:eastAsia="仿宋" w:hAnsi="仿宋" w:cs="仿宋" w:hint="eastAsia"/>
            <w:lang w:eastAsia="zh-CN"/>
          </w:rPr>
          <w:t>(二)、质量管理责任</w:t>
        </w:r>
        <w:r>
          <w:tab/>
        </w:r>
        <w:r>
          <w:fldChar w:fldCharType="begin"/>
        </w:r>
        <w:r>
          <w:instrText xml:space="preserve"> PAGEREF _Toc13706 \h </w:instrText>
        </w:r>
        <w:r>
          <w:fldChar w:fldCharType="separate"/>
        </w:r>
        <w:r>
          <w:t>53</w:t>
        </w:r>
        <w:r>
          <w:fldChar w:fldCharType="end"/>
        </w:r>
      </w:hyperlink>
    </w:p>
    <w:p>
      <w:pPr>
        <w:pStyle w:val="TOC2"/>
        <w:tabs>
          <w:tab w:val="right" w:leader="dot" w:pos="8306"/>
        </w:tabs>
      </w:pPr>
      <w:hyperlink w:anchor="_Toc4559" w:history="1">
        <w:r>
          <w:rPr>
            <w:rFonts w:ascii="仿宋" w:eastAsia="仿宋" w:hAnsi="仿宋" w:cs="仿宋" w:hint="eastAsia"/>
            <w:lang w:eastAsia="zh-CN"/>
          </w:rPr>
          <w:t>(三)、质量管理体系文件</w:t>
        </w:r>
        <w:r>
          <w:tab/>
        </w:r>
        <w:r>
          <w:fldChar w:fldCharType="begin"/>
        </w:r>
        <w:r>
          <w:instrText xml:space="preserve"> PAGEREF _Toc4559 \h </w:instrText>
        </w:r>
        <w:r>
          <w:fldChar w:fldCharType="separate"/>
        </w:r>
        <w:r>
          <w:t>54</w:t>
        </w:r>
        <w:r>
          <w:fldChar w:fldCharType="end"/>
        </w:r>
      </w:hyperlink>
    </w:p>
    <w:p>
      <w:pPr>
        <w:pStyle w:val="TOC2"/>
        <w:tabs>
          <w:tab w:val="right" w:leader="dot" w:pos="8306"/>
        </w:tabs>
      </w:pPr>
      <w:hyperlink w:anchor="_Toc26582" w:history="1">
        <w:r>
          <w:rPr>
            <w:rFonts w:ascii="仿宋" w:eastAsia="仿宋" w:hAnsi="仿宋" w:cs="仿宋" w:hint="eastAsia"/>
            <w:lang w:eastAsia="zh-CN"/>
          </w:rPr>
          <w:t>(四)、质量培训与教育</w:t>
        </w:r>
        <w:r>
          <w:tab/>
        </w:r>
        <w:r>
          <w:fldChar w:fldCharType="begin"/>
        </w:r>
        <w:r>
          <w:instrText xml:space="preserve"> PAGEREF _Toc26582 \h </w:instrText>
        </w:r>
        <w:r>
          <w:fldChar w:fldCharType="separate"/>
        </w:r>
        <w:r>
          <w:t>56</w:t>
        </w:r>
        <w:r>
          <w:fldChar w:fldCharType="end"/>
        </w:r>
      </w:hyperlink>
    </w:p>
    <w:p>
      <w:pPr>
        <w:pStyle w:val="TOC2"/>
        <w:tabs>
          <w:tab w:val="right" w:leader="dot" w:pos="8306"/>
        </w:tabs>
      </w:pPr>
      <w:hyperlink w:anchor="_Toc14699" w:history="1">
        <w:r>
          <w:rPr>
            <w:rFonts w:ascii="仿宋" w:eastAsia="仿宋" w:hAnsi="仿宋" w:cs="仿宋" w:hint="eastAsia"/>
            <w:lang w:eastAsia="zh-CN"/>
          </w:rPr>
          <w:t>(五)、质量审核与评价</w:t>
        </w:r>
        <w:r>
          <w:tab/>
        </w:r>
        <w:r>
          <w:fldChar w:fldCharType="begin"/>
        </w:r>
        <w:r>
          <w:instrText xml:space="preserve"> PAGEREF _Toc14699 \h </w:instrText>
        </w:r>
        <w:r>
          <w:fldChar w:fldCharType="separate"/>
        </w:r>
        <w:r>
          <w:t>58</w:t>
        </w:r>
        <w:r>
          <w:fldChar w:fldCharType="end"/>
        </w:r>
      </w:hyperlink>
    </w:p>
    <w:p>
      <w:pPr>
        <w:pStyle w:val="TOC2"/>
        <w:tabs>
          <w:tab w:val="right" w:leader="dot" w:pos="8306"/>
        </w:tabs>
      </w:pPr>
      <w:hyperlink w:anchor="_Toc19744" w:history="1">
        <w:r>
          <w:rPr>
            <w:rFonts w:ascii="仿宋" w:eastAsia="仿宋" w:hAnsi="仿宋" w:cs="仿宋" w:hint="eastAsia"/>
            <w:lang w:eastAsia="zh-CN"/>
          </w:rPr>
          <w:t>(六)、不符合与纠正措施</w:t>
        </w:r>
        <w:r>
          <w:tab/>
        </w:r>
        <w:r>
          <w:fldChar w:fldCharType="begin"/>
        </w:r>
        <w:r>
          <w:instrText xml:space="preserve"> PAGEREF _Toc19744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9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高压氧舱项目的主要产品是XXXX，预计年产值为XXX万元。这一产品在市场中占据着重要的地位，其广泛的应用范围使得该高压氧舱项目的市场前景非常广阔。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氧舱项目的xxx产品作为重要的原材料之一，将在多个领域发挥关键作用。其在建筑、交通、能源等方面的广泛应用将为整个产业链提供强大的支持，形成产业协同效应。高压氧舱项目的年产值XXX万XXX万XXX万万元不仅反映了其在市场上的巨大潜力，更预示着它对国民经济的积极贡献。这种关联度高、涉及面广的产业关系，使得该高压氧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2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总征地面积为XXXX平方米，相当于约XX.XX亩，其中净用地面积为XXXX平方米，红线范围内相当于约XX.XX亩。这一用地规模充分考虑了高压氧舱项目的建设需求，保障了高压氧舱项目在合适的空间内得以充分发展。高压氧舱项目规划的总建筑面积为XXXX平方米，其中主体工程建设占XXXX平方米，计容建筑面积达XXXX平方米。预计建筑工程的投资将达到XXXX万元，为高压氧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计划购置的设备共计XXXX台（套），设备购置费用为XXXX万元。这一设备购置计划充分考虑到高压氧舱项目的生产需求和技术要求，确保了高压氧舱项目在生产运营中具备先进的技术装备和高效的生产能力。设备的合理配置将为高压氧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项目计划总投资为XXXX万元，预计年实现营业收入为XXXX万元。这一产能规模的设定旨在确保高压氧舱项目能够在投资与回报之间取得平衡，实现长期可持续的发展。高压氧舱项目的总投资充分考虑到各个方面的需求，包括用地建设、设备购置等多个环节，以确保高压氧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577"/>
      <w:r>
        <w:rPr>
          <w:rFonts w:ascii="仿宋" w:eastAsia="仿宋" w:hAnsi="仿宋" w:cs="仿宋" w:hint="eastAsia"/>
          <w:sz w:val="28"/>
          <w:lang w:eastAsia="zh-CN"/>
        </w:rPr>
        <w:t>二、高压氧舱项目土建工程</w:t>
      </w:r>
      <w:bookmarkEnd w:id="5"/>
    </w:p>
    <w:p>
      <w:pPr>
        <w:pStyle w:val="Heading2"/>
        <w:rPr>
          <w:rFonts w:ascii="仿宋" w:eastAsia="仿宋" w:hAnsi="仿宋" w:cs="仿宋" w:hint="eastAsia"/>
          <w:lang w:eastAsia="zh-CN"/>
        </w:rPr>
      </w:pPr>
      <w:bookmarkStart w:id="6" w:name="_Toc262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在高压氧舱项目的建筑工程设计中，我们将秉承一系列重要的设计原则，以确保高压氧舱项目建筑在功能、美观、可持续性等方面达到最佳效果。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首要原则是确保建筑的功能性得到最大化的发挥。我们将充分理解高压氧舱项目的实际需求，合理布局各个功能区域，保证建筑在满足业务需求的同时，提供高效的工作环境。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在建筑设计中，我们将综合考虑建设和运营成本。通过精细的经济效益分析，确保设计方案在高效利用资源的同时，对高压氧舱项目的长期盈利能力有积极的贡献。</w:t>
      </w:r>
    </w:p>
    <w:p>
      <w:pPr>
        <w:pStyle w:val="Heading2"/>
        <w:ind w:firstLine="560" w:firstLineChars="200"/>
        <w:rPr>
          <w:rFonts w:ascii="仿宋" w:eastAsia="仿宋" w:hAnsi="仿宋" w:cs="仿宋" w:hint="eastAsia"/>
          <w:sz w:val="28"/>
          <w:lang w:eastAsia="zh-CN"/>
        </w:rPr>
      </w:pPr>
      <w:bookmarkStart w:id="7" w:name="_Toc190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的土建工程设计中，我们将精准设定设计年限，结合高压氧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氧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7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氧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氧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氧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77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本期工程高压氧舱项目预计总建筑面积XXX平方米，其中：计容建筑面积XXX平方米，计划建筑工程投资XX万元，占高压氧舱项目总投资的XX%。</w:t>
      </w:r>
    </w:p>
    <w:p>
      <w:pPr>
        <w:pStyle w:val="Heading1"/>
        <w:ind w:firstLine="560" w:firstLineChars="200"/>
        <w:rPr>
          <w:rFonts w:ascii="仿宋" w:eastAsia="仿宋" w:hAnsi="仿宋" w:cs="仿宋" w:hint="eastAsia"/>
          <w:sz w:val="28"/>
          <w:lang w:eastAsia="zh-CN"/>
        </w:rPr>
      </w:pPr>
      <w:bookmarkStart w:id="10" w:name="_Toc938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9512"/>
      <w:r>
        <w:rPr>
          <w:rFonts w:ascii="仿宋" w:eastAsia="仿宋" w:hAnsi="仿宋" w:cs="仿宋" w:hint="eastAsia"/>
          <w:lang w:eastAsia="zh-CN"/>
        </w:rPr>
        <w:t>(一)、高压氧舱行业分析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压氧舱行业一直以来都是市场的关注焦点。行业内的发展趋势、竞争态势以及潜在机会都对高压氧舱项目的推进产生深远的影响。通过深入研究行业的整体概貌，我们将更好地理解行业的核心特征，为高压氧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行业，技术一直是推动创新和发展的关键因素。我们将对当前技术趋势进行详尽分析，包括但不限于人工智能、大数据应用、先进制造技术等。这有助于高压氧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氧舱项目成功的基础。我们将对主要竞争对手进行深入研究，包括其市场份额、产品特点、市场定位等。通过全面了解竞争对手的优势和劣势，高压氧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870"/>
      <w:r>
        <w:rPr>
          <w:rFonts w:ascii="仿宋" w:eastAsia="仿宋" w:hAnsi="仿宋" w:cs="仿宋" w:hint="eastAsia"/>
          <w:sz w:val="28"/>
          <w:lang w:eastAsia="zh-CN"/>
        </w:rPr>
        <w:t>(二)、高压氧舱市场分析预测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通过对市场规模的深入调研，我们将预测高压氧舱市场未来的增长趋势。这包括市场的整体规模、各细分领域的发展趋势等。高压氧舱项目可以根据市场的扩张速度和潜在机会，制定更符合市场需求的发展策略。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氧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氧舱项目实施过程中需要充分考虑的因素。我们将对市场风险进行全面评估，包括但不限于政策法规风险、市场竞争风险、技术变革风险等。通过对潜在风险的深入分析，高压氧舱项目可以制定相应的风险缓解策略，降低不确定性对高压氧舱项目的影响。</w:t>
      </w:r>
    </w:p>
    <w:p>
      <w:pPr>
        <w:pStyle w:val="Heading1"/>
        <w:ind w:firstLine="560" w:firstLineChars="200"/>
        <w:rPr>
          <w:rFonts w:ascii="仿宋" w:eastAsia="仿宋" w:hAnsi="仿宋" w:cs="仿宋" w:hint="eastAsia"/>
          <w:sz w:val="28"/>
          <w:lang w:eastAsia="zh-CN"/>
        </w:rPr>
      </w:pPr>
      <w:bookmarkStart w:id="13" w:name="_Toc25569"/>
      <w:r>
        <w:rPr>
          <w:rFonts w:ascii="仿宋" w:eastAsia="仿宋" w:hAnsi="仿宋" w:cs="仿宋" w:hint="eastAsia"/>
          <w:sz w:val="28"/>
          <w:lang w:eastAsia="zh-CN"/>
        </w:rPr>
        <w:t>四、高压氧舱项目危机管理</w:t>
      </w:r>
      <w:bookmarkEnd w:id="13"/>
    </w:p>
    <w:p>
      <w:pPr>
        <w:pStyle w:val="Heading2"/>
        <w:rPr>
          <w:rFonts w:ascii="仿宋" w:eastAsia="仿宋" w:hAnsi="仿宋" w:cs="仿宋" w:hint="eastAsia"/>
          <w:lang w:eastAsia="zh-CN"/>
        </w:rPr>
      </w:pPr>
      <w:bookmarkStart w:id="14" w:name="_Toc1858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危机管理中，危机预警与识别是确保高压氧舱项目稳健运行的核心步骤。通过建立全面的监测机制，高压氧舱项目团队旨在及时发现和理解潜在的风险和危机因素，以便采取及时的预防和应对措施，确保高压氧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首先，通过深入的风险评估，高压氧舱项目团队全面分析了整个高压氧舱项目和各个阶段可能存在的威胁。这包括准确评估每个潜在风险的发生概率和可能影响的程度，为后续危机预警提供了有力支持。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氧舱项目团队着重于明确定义高压氧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氧舱项目进展的持续监控，团队能够及时发现潜在问题并作出迅速反应。高压氧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在这一阶段，团队的专业素养和反应速度将发挥至关重要的作用，以确保潜在危机能够在初期得到有效的处理，最大程度地减轻负面影响。通过危机预警与识别，高压氧舱项目得以更有序、可控地推进。</w:t>
      </w:r>
    </w:p>
    <w:p>
      <w:pPr>
        <w:pStyle w:val="Heading2"/>
        <w:ind w:firstLine="560" w:firstLineChars="200"/>
        <w:rPr>
          <w:rFonts w:ascii="仿宋" w:eastAsia="仿宋" w:hAnsi="仿宋" w:cs="仿宋" w:hint="eastAsia"/>
          <w:sz w:val="28"/>
          <w:lang w:eastAsia="zh-CN"/>
        </w:rPr>
      </w:pPr>
      <w:bookmarkStart w:id="15" w:name="_Toc3258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在危机发生时，高压氧舱项目团队立即行动，成立了应急小组。该小组的任务是迅速制定并实施紧急应对措施，以最小化潜在损失。以下是采取的主要措施：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暂停高压氧舱项目进度：为遏制危机蔓延，高压氧舱项目暂时停止进行，以便全面评估当前状况。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资源重新分配：重新评估高压氧舱项目资源的分配，确保最大限度地减小损失。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实时沟通：与关键利益相关者建立实时沟通机制，向他们传递高压氧舱项目危机的实际状况，保障高压氧舱项目核心利益。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在紧急应对的同时，高压氧舱项目团队强调了团队协作和有效沟通的重要性。以下是团队协作的关键举措：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信息共享机制：建立了信息共享平台，确保团队成员能够及时获取高压氧舱项目危机的实时信息。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领导者沟通：高压氧舱项目领导者通过定期会议和即时沟通工具，指导团队应对危机，保持团队稳定运行。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随着危机得到初步控制，高压氧舱项目团队转向制定恢复计划，以确保高压氧舱项目能够从中迅速恢复。主要恢复计划包括：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修复受损的进度计划：重新评估高压氧舱项目进度，制定修复计划，确保高压氧舱项目尽快回归正常进程。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重新调整资源分配：优化资源分配，确保高压氧舱项目在有限资源下高效运转。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风险管理机制加强：对高压氧舱项目风险进行全面评估，制定更强化的风险管理策略，以预防未来可能的危机。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5322"/>
      <w:r>
        <w:rPr>
          <w:rFonts w:ascii="仿宋" w:eastAsia="仿宋" w:hAnsi="仿宋" w:cs="仿宋" w:hint="eastAsia"/>
          <w:sz w:val="28"/>
          <w:lang w:eastAsia="zh-CN"/>
        </w:rPr>
        <w:t>五、高压氧舱项目选址可行性分析</w:t>
      </w:r>
      <w:bookmarkEnd w:id="16"/>
    </w:p>
    <w:p>
      <w:pPr>
        <w:pStyle w:val="Heading2"/>
        <w:rPr>
          <w:rFonts w:ascii="仿宋" w:eastAsia="仿宋" w:hAnsi="仿宋" w:cs="仿宋" w:hint="eastAsia"/>
          <w:lang w:eastAsia="zh-CN"/>
        </w:rPr>
      </w:pPr>
      <w:bookmarkStart w:id="17" w:name="_Toc30388"/>
      <w:r>
        <w:rPr>
          <w:rFonts w:ascii="仿宋" w:eastAsia="仿宋" w:hAnsi="仿宋" w:cs="仿宋" w:hint="eastAsia"/>
          <w:lang w:eastAsia="zh-CN"/>
        </w:rPr>
        <w:t>(一)、高压氧舱项目选址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该高压氧舱项目选址位于XX省XX市XX区XXX街道</w:t>
      </w:r>
    </w:p>
    <w:p>
      <w:pPr>
        <w:pStyle w:val="Heading2"/>
        <w:ind w:firstLine="560" w:firstLineChars="200"/>
        <w:rPr>
          <w:rFonts w:ascii="仿宋" w:eastAsia="仿宋" w:hAnsi="仿宋" w:cs="仿宋" w:hint="eastAsia"/>
          <w:sz w:val="28"/>
          <w:lang w:eastAsia="zh-CN"/>
        </w:rPr>
      </w:pPr>
      <w:bookmarkStart w:id="18" w:name="_Toc3205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高压氧舱项目的征地面积将根据高压氧舱项目的实际规模和需求进行精确规划。具体面积XXX平方米，旨在确保高压氧舱项目不仅能够满足当前的发展需求，还能够预留空间以适应未来的扩展。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净用地面积是在征地面积基础上去除不可利用面积后的实际可开发用地。具体面积XXX平方米，考虑到环保、交通、安全等多方面因素，以确保高压氧舱项目在整体利用效率上达到最优。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高压氧舱项目计划建设的建筑总规模具体面积XXX平方米。这一规模的确定综合考虑了高压氧舱项目的性质、规模，以及城市规划的相关要求，确保建筑布局与周边环境协调一致。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绿地率是高压氧舱项目用地中被规划为绿地的比例。具体面积XXX平方米，旨在通过合理规划绿地，改善高压氧舱项目周边环境，提升居民生活质量，并符合城市整体绿化规划。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容积率是用地上可以建设的建筑总体积与用地面积之比。具体面积XXX，通过合理的容积率规划，确保高压氧舱项目建筑规模与周边环境和谐共生。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确保高压氧舱项目选址与当地城市规划相一致，具体面积XXX平方米。通过与城市规划部门深入沟通，确保高压氧舱项目不仅符合城市的整体发展方向，还能够融入城市的发展布局，为城市的长远发展贡献力量。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氧舱项目选址符合当地产业政策，具体面积XXX平方米。这包括高压氧舱项目对当地经济的促进作用，以及对相关产业的带动效应，确保高压氧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用地总体要求必须符合环保和可持续发展的原则，具体面积XXX平方米。通过采用绿色建筑设计、节能减排等措施，确保高压氧舱项目在建设和运营过程中对环境的影响最小化，达到可持续发展的要求。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确保高压氧舱项目选址具备必要的公共设施配套，具体面积XXX平方米。这包括交通便利性、教育、医疗等基础设施，以提高居民生活品质，使得高压氧舱项目选址更具吸引力。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考虑用地总体要求对当地社会稳定性的影响，具体面积XXX平方米。通过深入了解当地社区反馈，确保高压氧舱项目的选址和建设过程对当地社会和谐稳定产生积极作用。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氧舱项目选址不仅符合法规和规划，还在实际操作中具有可行性。这一全面规划将为高压氧舱项目的成功实施提供坚实的基础，确保高压氧舱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24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氧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氧舱项目的设备规划和空间设计中，我们将采取灵活设备布局的措施。设备布局将根据实际需求进行灵活设计，避免不必要的浪费。通过合理规划设备摆放位置，我们将提高设备的利用率，减少设备间距，以确保高压氧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氧舱项目内部引入共享设施的概念，例如共享会议室、办公区等。通过这种方式，我们可以减少对资源的重复建设，提高资源共享效率，从而减小高压氧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834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氧舱项目的总图布置中，我们将不同功能区域进行明确的规划，以最大程度满足高压氧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1368"/>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氧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https://d.book118.com/238075103122006024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高压氧舱项目规划设计方案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A6D9B"/>
    <w:rsid w:val="553A6D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751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2024-01-07T21:37:00Z</dcterms:created>
  <dcterms:modified xsi:type="dcterms:W3CDTF">2024-01-07T21:37:49Z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F2A088347DE445A8B750B9502F6AB05C_11</vt:lpwstr>
  </property>
  <property fmtid="{D5CDD505-2E9C-101B-9397-08002B2CF9AE}" pid="3" name="KSOProductBuildVer">
    <vt:lpwstr>2052-12.1.0.16120</vt:lpwstr>
  </property>
</Properties>
</file>