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计量仪器相关行业公司员工职业生涯规划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79" w:history="1">
        <w:r>
          <w:rPr>
            <w:rFonts w:ascii="仿宋" w:eastAsia="仿宋" w:hAnsi="仿宋" w:cs="仿宋" w:hint="eastAsia"/>
            <w:lang w:eastAsia="zh-CN"/>
          </w:rPr>
          <w:t>序言</w:t>
        </w:r>
        <w:r>
          <w:tab/>
        </w:r>
        <w:r>
          <w:fldChar w:fldCharType="begin"/>
        </w:r>
        <w:r>
          <w:instrText xml:space="preserve"> PAGEREF _Toc31079 \h </w:instrText>
        </w:r>
        <w:r>
          <w:fldChar w:fldCharType="separate"/>
        </w:r>
        <w:r>
          <w:t>3</w:t>
        </w:r>
        <w:r>
          <w:fldChar w:fldCharType="end"/>
        </w:r>
      </w:hyperlink>
    </w:p>
    <w:p>
      <w:pPr>
        <w:pStyle w:val="TOC1"/>
        <w:tabs>
          <w:tab w:val="right" w:leader="dot" w:pos="8306"/>
        </w:tabs>
      </w:pPr>
      <w:hyperlink w:anchor="_Toc13016" w:history="1">
        <w:r>
          <w:rPr>
            <w:rFonts w:ascii="仿宋" w:eastAsia="仿宋" w:hAnsi="仿宋" w:cs="仿宋" w:hint="eastAsia"/>
            <w:lang w:eastAsia="zh-CN"/>
          </w:rPr>
          <w:t>一、宏观环境分析</w:t>
        </w:r>
        <w:r>
          <w:tab/>
        </w:r>
        <w:r>
          <w:fldChar w:fldCharType="begin"/>
        </w:r>
        <w:r>
          <w:instrText xml:space="preserve"> PAGEREF _Toc13016 \h </w:instrText>
        </w:r>
        <w:r>
          <w:fldChar w:fldCharType="separate"/>
        </w:r>
        <w:r>
          <w:t>3</w:t>
        </w:r>
        <w:r>
          <w:fldChar w:fldCharType="end"/>
        </w:r>
      </w:hyperlink>
    </w:p>
    <w:p>
      <w:pPr>
        <w:pStyle w:val="TOC2"/>
        <w:tabs>
          <w:tab w:val="right" w:leader="dot" w:pos="8306"/>
        </w:tabs>
      </w:pPr>
      <w:hyperlink w:anchor="_Toc6731" w:history="1">
        <w:r>
          <w:rPr>
            <w:rFonts w:ascii="仿宋" w:eastAsia="仿宋" w:hAnsi="仿宋" w:cs="仿宋" w:hint="eastAsia"/>
            <w:lang w:eastAsia="zh-CN"/>
          </w:rPr>
          <w:t>(一)、宏观环境分析</w:t>
        </w:r>
        <w:r>
          <w:tab/>
        </w:r>
        <w:r>
          <w:fldChar w:fldCharType="begin"/>
        </w:r>
        <w:r>
          <w:instrText xml:space="preserve"> PAGEREF _Toc6731 \h </w:instrText>
        </w:r>
        <w:r>
          <w:fldChar w:fldCharType="separate"/>
        </w:r>
        <w:r>
          <w:t>3</w:t>
        </w:r>
        <w:r>
          <w:fldChar w:fldCharType="end"/>
        </w:r>
      </w:hyperlink>
    </w:p>
    <w:p>
      <w:pPr>
        <w:pStyle w:val="TOC1"/>
        <w:tabs>
          <w:tab w:val="right" w:leader="dot" w:pos="8306"/>
        </w:tabs>
      </w:pPr>
      <w:hyperlink w:anchor="_Toc3853" w:history="1">
        <w:r>
          <w:rPr>
            <w:rFonts w:ascii="仿宋" w:eastAsia="仿宋" w:hAnsi="仿宋" w:cs="仿宋" w:hint="eastAsia"/>
            <w:lang w:eastAsia="zh-CN"/>
          </w:rPr>
          <w:t>二、薪酬制度管理</w:t>
        </w:r>
        <w:r>
          <w:tab/>
        </w:r>
        <w:r>
          <w:fldChar w:fldCharType="begin"/>
        </w:r>
        <w:r>
          <w:instrText xml:space="preserve"> PAGEREF _Toc3853 \h </w:instrText>
        </w:r>
        <w:r>
          <w:fldChar w:fldCharType="separate"/>
        </w:r>
        <w:r>
          <w:t>5</w:t>
        </w:r>
        <w:r>
          <w:fldChar w:fldCharType="end"/>
        </w:r>
      </w:hyperlink>
    </w:p>
    <w:p>
      <w:pPr>
        <w:pStyle w:val="TOC2"/>
        <w:tabs>
          <w:tab w:val="right" w:leader="dot" w:pos="8306"/>
        </w:tabs>
      </w:pPr>
      <w:hyperlink w:anchor="_Toc15398" w:history="1">
        <w:r>
          <w:rPr>
            <w:rFonts w:ascii="仿宋" w:eastAsia="仿宋" w:hAnsi="仿宋" w:cs="仿宋" w:hint="eastAsia"/>
            <w:lang w:eastAsia="zh-CN"/>
          </w:rPr>
          <w:t>(一)、薪酬管理制度</w:t>
        </w:r>
        <w:r>
          <w:tab/>
        </w:r>
        <w:r>
          <w:fldChar w:fldCharType="begin"/>
        </w:r>
        <w:r>
          <w:instrText xml:space="preserve"> PAGEREF _Toc15398 \h </w:instrText>
        </w:r>
        <w:r>
          <w:fldChar w:fldCharType="separate"/>
        </w:r>
        <w:r>
          <w:t>5</w:t>
        </w:r>
        <w:r>
          <w:fldChar w:fldCharType="end"/>
        </w:r>
      </w:hyperlink>
    </w:p>
    <w:p>
      <w:pPr>
        <w:pStyle w:val="TOC2"/>
        <w:tabs>
          <w:tab w:val="right" w:leader="dot" w:pos="8306"/>
        </w:tabs>
      </w:pPr>
      <w:hyperlink w:anchor="_Toc11440" w:history="1">
        <w:r>
          <w:rPr>
            <w:rFonts w:ascii="仿宋" w:eastAsia="仿宋" w:hAnsi="仿宋" w:cs="仿宋" w:hint="eastAsia"/>
            <w:lang w:eastAsia="zh-CN"/>
          </w:rPr>
          <w:t>(二)、奖金制度的制定</w:t>
        </w:r>
        <w:r>
          <w:tab/>
        </w:r>
        <w:r>
          <w:fldChar w:fldCharType="begin"/>
        </w:r>
        <w:r>
          <w:instrText xml:space="preserve"> PAGEREF _Toc11440 \h </w:instrText>
        </w:r>
        <w:r>
          <w:fldChar w:fldCharType="separate"/>
        </w:r>
        <w:r>
          <w:t>8</w:t>
        </w:r>
        <w:r>
          <w:fldChar w:fldCharType="end"/>
        </w:r>
      </w:hyperlink>
    </w:p>
    <w:p>
      <w:pPr>
        <w:pStyle w:val="TOC2"/>
        <w:tabs>
          <w:tab w:val="right" w:leader="dot" w:pos="8306"/>
        </w:tabs>
      </w:pPr>
      <w:hyperlink w:anchor="_Toc26046" w:history="1">
        <w:r>
          <w:rPr>
            <w:rFonts w:ascii="仿宋" w:eastAsia="仿宋" w:hAnsi="仿宋" w:cs="仿宋" w:hint="eastAsia"/>
            <w:lang w:eastAsia="zh-CN"/>
          </w:rPr>
          <w:t>(三)、岗位薪酬体系设计</w:t>
        </w:r>
        <w:r>
          <w:tab/>
        </w:r>
        <w:r>
          <w:fldChar w:fldCharType="begin"/>
        </w:r>
        <w:r>
          <w:instrText xml:space="preserve"> PAGEREF _Toc26046 \h </w:instrText>
        </w:r>
        <w:r>
          <w:fldChar w:fldCharType="separate"/>
        </w:r>
        <w:r>
          <w:t>11</w:t>
        </w:r>
        <w:r>
          <w:fldChar w:fldCharType="end"/>
        </w:r>
      </w:hyperlink>
    </w:p>
    <w:p>
      <w:pPr>
        <w:pStyle w:val="TOC2"/>
        <w:tabs>
          <w:tab w:val="right" w:leader="dot" w:pos="8306"/>
        </w:tabs>
      </w:pPr>
      <w:hyperlink w:anchor="_Toc1027" w:history="1">
        <w:r>
          <w:rPr>
            <w:rFonts w:ascii="仿宋" w:eastAsia="仿宋" w:hAnsi="仿宋" w:cs="仿宋" w:hint="eastAsia"/>
            <w:lang w:eastAsia="zh-CN"/>
          </w:rPr>
          <w:t>(四)、绩效薪酬体系设计</w:t>
        </w:r>
        <w:r>
          <w:tab/>
        </w:r>
        <w:r>
          <w:fldChar w:fldCharType="begin"/>
        </w:r>
        <w:r>
          <w:instrText xml:space="preserve"> PAGEREF _Toc1027 \h </w:instrText>
        </w:r>
        <w:r>
          <w:fldChar w:fldCharType="separate"/>
        </w:r>
        <w:r>
          <w:t>12</w:t>
        </w:r>
        <w:r>
          <w:fldChar w:fldCharType="end"/>
        </w:r>
      </w:hyperlink>
    </w:p>
    <w:p>
      <w:pPr>
        <w:pStyle w:val="TOC1"/>
        <w:tabs>
          <w:tab w:val="right" w:leader="dot" w:pos="8306"/>
        </w:tabs>
      </w:pPr>
      <w:hyperlink w:anchor="_Toc20635" w:history="1">
        <w:r>
          <w:rPr>
            <w:rFonts w:ascii="仿宋" w:eastAsia="仿宋" w:hAnsi="仿宋" w:cs="仿宋" w:hint="eastAsia"/>
            <w:lang w:eastAsia="zh-CN"/>
          </w:rPr>
          <w:t>三、公司简介</w:t>
        </w:r>
        <w:r>
          <w:tab/>
        </w:r>
        <w:r>
          <w:fldChar w:fldCharType="begin"/>
        </w:r>
        <w:r>
          <w:instrText xml:space="preserve"> PAGEREF _Toc20635 \h </w:instrText>
        </w:r>
        <w:r>
          <w:fldChar w:fldCharType="separate"/>
        </w:r>
        <w:r>
          <w:t>14</w:t>
        </w:r>
        <w:r>
          <w:fldChar w:fldCharType="end"/>
        </w:r>
      </w:hyperlink>
    </w:p>
    <w:p>
      <w:pPr>
        <w:pStyle w:val="TOC2"/>
        <w:tabs>
          <w:tab w:val="right" w:leader="dot" w:pos="8306"/>
        </w:tabs>
      </w:pPr>
      <w:hyperlink w:anchor="_Toc10633" w:history="1">
        <w:r>
          <w:rPr>
            <w:rFonts w:ascii="仿宋" w:eastAsia="仿宋" w:hAnsi="仿宋" w:cs="仿宋" w:hint="eastAsia"/>
            <w:lang w:eastAsia="zh-CN"/>
          </w:rPr>
          <w:t>(一)、公司基本信息</w:t>
        </w:r>
        <w:r>
          <w:tab/>
        </w:r>
        <w:r>
          <w:fldChar w:fldCharType="begin"/>
        </w:r>
        <w:r>
          <w:instrText xml:space="preserve"> PAGEREF _Toc10633 \h </w:instrText>
        </w:r>
        <w:r>
          <w:fldChar w:fldCharType="separate"/>
        </w:r>
        <w:r>
          <w:t>14</w:t>
        </w:r>
        <w:r>
          <w:fldChar w:fldCharType="end"/>
        </w:r>
      </w:hyperlink>
    </w:p>
    <w:p>
      <w:pPr>
        <w:pStyle w:val="TOC2"/>
        <w:tabs>
          <w:tab w:val="right" w:leader="dot" w:pos="8306"/>
        </w:tabs>
      </w:pPr>
      <w:hyperlink w:anchor="_Toc972" w:history="1">
        <w:r>
          <w:rPr>
            <w:rFonts w:ascii="仿宋" w:eastAsia="仿宋" w:hAnsi="仿宋" w:cs="仿宋" w:hint="eastAsia"/>
            <w:lang w:eastAsia="zh-CN"/>
          </w:rPr>
          <w:t>(二)、公司简介</w:t>
        </w:r>
        <w:r>
          <w:tab/>
        </w:r>
        <w:r>
          <w:fldChar w:fldCharType="begin"/>
        </w:r>
        <w:r>
          <w:instrText xml:space="preserve"> PAGEREF _Toc972 \h </w:instrText>
        </w:r>
        <w:r>
          <w:fldChar w:fldCharType="separate"/>
        </w:r>
        <w:r>
          <w:t>15</w:t>
        </w:r>
        <w:r>
          <w:fldChar w:fldCharType="end"/>
        </w:r>
      </w:hyperlink>
    </w:p>
    <w:p>
      <w:pPr>
        <w:pStyle w:val="TOC2"/>
        <w:tabs>
          <w:tab w:val="right" w:leader="dot" w:pos="8306"/>
        </w:tabs>
      </w:pPr>
      <w:hyperlink w:anchor="_Toc8782" w:history="1">
        <w:r>
          <w:rPr>
            <w:rFonts w:ascii="仿宋" w:eastAsia="仿宋" w:hAnsi="仿宋" w:cs="仿宋" w:hint="eastAsia"/>
            <w:lang w:eastAsia="zh-CN"/>
          </w:rPr>
          <w:t>(三)、核心人员介绍</w:t>
        </w:r>
        <w:r>
          <w:tab/>
        </w:r>
        <w:r>
          <w:fldChar w:fldCharType="begin"/>
        </w:r>
        <w:r>
          <w:instrText xml:space="preserve"> PAGEREF _Toc8782 \h </w:instrText>
        </w:r>
        <w:r>
          <w:fldChar w:fldCharType="separate"/>
        </w:r>
        <w:r>
          <w:t>17</w:t>
        </w:r>
        <w:r>
          <w:fldChar w:fldCharType="end"/>
        </w:r>
      </w:hyperlink>
    </w:p>
    <w:p>
      <w:pPr>
        <w:pStyle w:val="TOC1"/>
        <w:tabs>
          <w:tab w:val="right" w:leader="dot" w:pos="8306"/>
        </w:tabs>
      </w:pPr>
      <w:hyperlink w:anchor="_Toc27032" w:history="1">
        <w:r>
          <w:rPr>
            <w:rFonts w:ascii="仿宋" w:eastAsia="仿宋" w:hAnsi="仿宋" w:cs="仿宋" w:hint="eastAsia"/>
            <w:lang w:eastAsia="zh-CN"/>
          </w:rPr>
          <w:t>四、员工沟通技巧培训与人际关系管理</w:t>
        </w:r>
        <w:r>
          <w:tab/>
        </w:r>
        <w:r>
          <w:fldChar w:fldCharType="begin"/>
        </w:r>
        <w:r>
          <w:instrText xml:space="preserve"> PAGEREF _Toc27032 \h </w:instrText>
        </w:r>
        <w:r>
          <w:fldChar w:fldCharType="separate"/>
        </w:r>
        <w:r>
          <w:t>19</w:t>
        </w:r>
        <w:r>
          <w:fldChar w:fldCharType="end"/>
        </w:r>
      </w:hyperlink>
    </w:p>
    <w:p>
      <w:pPr>
        <w:pStyle w:val="TOC2"/>
        <w:tabs>
          <w:tab w:val="right" w:leader="dot" w:pos="8306"/>
        </w:tabs>
      </w:pPr>
      <w:hyperlink w:anchor="_Toc27451" w:history="1">
        <w:r>
          <w:rPr>
            <w:rFonts w:ascii="仿宋" w:eastAsia="仿宋" w:hAnsi="仿宋" w:cs="仿宋" w:hint="eastAsia"/>
            <w:lang w:eastAsia="zh-CN"/>
          </w:rPr>
          <w:t>(一)、沟通技巧的重要性及培训计划</w:t>
        </w:r>
        <w:r>
          <w:tab/>
        </w:r>
        <w:r>
          <w:fldChar w:fldCharType="begin"/>
        </w:r>
        <w:r>
          <w:instrText xml:space="preserve"> PAGEREF _Toc27451 \h </w:instrText>
        </w:r>
        <w:r>
          <w:fldChar w:fldCharType="separate"/>
        </w:r>
        <w:r>
          <w:t>19</w:t>
        </w:r>
        <w:r>
          <w:fldChar w:fldCharType="end"/>
        </w:r>
      </w:hyperlink>
    </w:p>
    <w:p>
      <w:pPr>
        <w:pStyle w:val="TOC2"/>
        <w:tabs>
          <w:tab w:val="right" w:leader="dot" w:pos="8306"/>
        </w:tabs>
      </w:pPr>
      <w:hyperlink w:anchor="_Toc24572" w:history="1">
        <w:r>
          <w:rPr>
            <w:rFonts w:ascii="仿宋" w:eastAsia="仿宋" w:hAnsi="仿宋" w:cs="仿宋" w:hint="eastAsia"/>
            <w:lang w:eastAsia="zh-CN"/>
          </w:rPr>
          <w:t>(二)、人际关系管理的原则与方法</w:t>
        </w:r>
        <w:r>
          <w:tab/>
        </w:r>
        <w:r>
          <w:fldChar w:fldCharType="begin"/>
        </w:r>
        <w:r>
          <w:instrText xml:space="preserve"> PAGEREF _Toc24572 \h </w:instrText>
        </w:r>
        <w:r>
          <w:fldChar w:fldCharType="separate"/>
        </w:r>
        <w:r>
          <w:t>20</w:t>
        </w:r>
        <w:r>
          <w:fldChar w:fldCharType="end"/>
        </w:r>
      </w:hyperlink>
    </w:p>
    <w:p>
      <w:pPr>
        <w:pStyle w:val="TOC2"/>
        <w:tabs>
          <w:tab w:val="right" w:leader="dot" w:pos="8306"/>
        </w:tabs>
      </w:pPr>
      <w:hyperlink w:anchor="_Toc21550" w:history="1">
        <w:r>
          <w:rPr>
            <w:rFonts w:ascii="仿宋" w:eastAsia="仿宋" w:hAnsi="仿宋" w:cs="仿宋" w:hint="eastAsia"/>
            <w:lang w:eastAsia="zh-CN"/>
          </w:rPr>
          <w:t>(三)、良好人际关系的建立与维护</w:t>
        </w:r>
        <w:r>
          <w:tab/>
        </w:r>
        <w:r>
          <w:fldChar w:fldCharType="begin"/>
        </w:r>
        <w:r>
          <w:instrText xml:space="preserve"> PAGEREF _Toc21550 \h </w:instrText>
        </w:r>
        <w:r>
          <w:fldChar w:fldCharType="separate"/>
        </w:r>
        <w:r>
          <w:t>20</w:t>
        </w:r>
        <w:r>
          <w:fldChar w:fldCharType="end"/>
        </w:r>
      </w:hyperlink>
    </w:p>
    <w:p>
      <w:pPr>
        <w:pStyle w:val="TOC1"/>
        <w:tabs>
          <w:tab w:val="right" w:leader="dot" w:pos="8306"/>
        </w:tabs>
      </w:pPr>
      <w:hyperlink w:anchor="_Toc490" w:history="1">
        <w:r>
          <w:rPr>
            <w:rFonts w:ascii="仿宋" w:eastAsia="仿宋" w:hAnsi="仿宋" w:cs="仿宋" w:hint="eastAsia"/>
            <w:lang w:eastAsia="zh-CN"/>
          </w:rPr>
          <w:t>五、第七章员工培训与发展</w:t>
        </w:r>
        <w:r>
          <w:tab/>
        </w:r>
        <w:r>
          <w:fldChar w:fldCharType="begin"/>
        </w:r>
        <w:r>
          <w:instrText xml:space="preserve"> PAGEREF _Toc490 \h </w:instrText>
        </w:r>
        <w:r>
          <w:fldChar w:fldCharType="separate"/>
        </w:r>
        <w:r>
          <w:t>21</w:t>
        </w:r>
        <w:r>
          <w:fldChar w:fldCharType="end"/>
        </w:r>
      </w:hyperlink>
    </w:p>
    <w:p>
      <w:pPr>
        <w:pStyle w:val="TOC2"/>
        <w:tabs>
          <w:tab w:val="right" w:leader="dot" w:pos="8306"/>
        </w:tabs>
      </w:pPr>
      <w:hyperlink w:anchor="_Toc5296" w:history="1">
        <w:r>
          <w:rPr>
            <w:rFonts w:ascii="仿宋" w:eastAsia="仿宋" w:hAnsi="仿宋" w:cs="仿宋" w:hint="eastAsia"/>
            <w:lang w:eastAsia="zh-CN"/>
          </w:rPr>
          <w:t>(一)、培训需求分析</w:t>
        </w:r>
        <w:r>
          <w:tab/>
        </w:r>
        <w:r>
          <w:fldChar w:fldCharType="begin"/>
        </w:r>
        <w:r>
          <w:instrText xml:space="preserve"> PAGEREF _Toc5296 \h </w:instrText>
        </w:r>
        <w:r>
          <w:fldChar w:fldCharType="separate"/>
        </w:r>
        <w:r>
          <w:t>21</w:t>
        </w:r>
        <w:r>
          <w:fldChar w:fldCharType="end"/>
        </w:r>
      </w:hyperlink>
    </w:p>
    <w:p>
      <w:pPr>
        <w:pStyle w:val="TOC2"/>
        <w:tabs>
          <w:tab w:val="right" w:leader="dot" w:pos="8306"/>
        </w:tabs>
      </w:pPr>
      <w:hyperlink w:anchor="_Toc6046" w:history="1">
        <w:r>
          <w:rPr>
            <w:rFonts w:ascii="仿宋" w:eastAsia="仿宋" w:hAnsi="仿宋" w:cs="仿宋" w:hint="eastAsia"/>
            <w:lang w:eastAsia="zh-CN"/>
          </w:rPr>
          <w:t>(二)、培训计划制定</w:t>
        </w:r>
        <w:r>
          <w:tab/>
        </w:r>
        <w:r>
          <w:fldChar w:fldCharType="begin"/>
        </w:r>
        <w:r>
          <w:instrText xml:space="preserve"> PAGEREF _Toc6046 \h </w:instrText>
        </w:r>
        <w:r>
          <w:fldChar w:fldCharType="separate"/>
        </w:r>
        <w:r>
          <w:t>22</w:t>
        </w:r>
        <w:r>
          <w:fldChar w:fldCharType="end"/>
        </w:r>
      </w:hyperlink>
    </w:p>
    <w:p>
      <w:pPr>
        <w:pStyle w:val="TOC2"/>
        <w:tabs>
          <w:tab w:val="right" w:leader="dot" w:pos="8306"/>
        </w:tabs>
      </w:pPr>
      <w:hyperlink w:anchor="_Toc28544" w:history="1">
        <w:r>
          <w:rPr>
            <w:rFonts w:ascii="仿宋" w:eastAsia="仿宋" w:hAnsi="仿宋" w:cs="仿宋" w:hint="eastAsia"/>
            <w:lang w:eastAsia="zh-CN"/>
          </w:rPr>
          <w:t>(三)、培训实施与评估</w:t>
        </w:r>
        <w:r>
          <w:tab/>
        </w:r>
        <w:r>
          <w:fldChar w:fldCharType="begin"/>
        </w:r>
        <w:r>
          <w:instrText xml:space="preserve"> PAGEREF _Toc28544 \h </w:instrText>
        </w:r>
        <w:r>
          <w:fldChar w:fldCharType="separate"/>
        </w:r>
        <w:r>
          <w:t>23</w:t>
        </w:r>
        <w:r>
          <w:fldChar w:fldCharType="end"/>
        </w:r>
      </w:hyperlink>
    </w:p>
    <w:p>
      <w:pPr>
        <w:pStyle w:val="TOC2"/>
        <w:tabs>
          <w:tab w:val="right" w:leader="dot" w:pos="8306"/>
        </w:tabs>
      </w:pPr>
      <w:hyperlink w:anchor="_Toc20106" w:history="1">
        <w:r>
          <w:rPr>
            <w:rFonts w:ascii="仿宋" w:eastAsia="仿宋" w:hAnsi="仿宋" w:cs="仿宋" w:hint="eastAsia"/>
            <w:lang w:eastAsia="zh-CN"/>
          </w:rPr>
          <w:t>(四)、持续学习与专业发展支持</w:t>
        </w:r>
        <w:r>
          <w:tab/>
        </w:r>
        <w:r>
          <w:fldChar w:fldCharType="begin"/>
        </w:r>
        <w:r>
          <w:instrText xml:space="preserve"> PAGEREF _Toc20106 \h </w:instrText>
        </w:r>
        <w:r>
          <w:fldChar w:fldCharType="separate"/>
        </w:r>
        <w:r>
          <w:t>24</w:t>
        </w:r>
        <w:r>
          <w:fldChar w:fldCharType="end"/>
        </w:r>
      </w:hyperlink>
    </w:p>
    <w:p>
      <w:pPr>
        <w:pStyle w:val="TOC1"/>
        <w:tabs>
          <w:tab w:val="right" w:leader="dot" w:pos="8306"/>
        </w:tabs>
      </w:pPr>
      <w:hyperlink w:anchor="_Toc9033" w:history="1">
        <w:r>
          <w:rPr>
            <w:rFonts w:ascii="仿宋" w:eastAsia="仿宋" w:hAnsi="仿宋" w:cs="仿宋" w:hint="eastAsia"/>
            <w:lang w:eastAsia="zh-CN"/>
          </w:rPr>
          <w:t>六、第二十八章公司与员工法律关系</w:t>
        </w:r>
        <w:r>
          <w:tab/>
        </w:r>
        <w:r>
          <w:fldChar w:fldCharType="begin"/>
        </w:r>
        <w:r>
          <w:instrText xml:space="preserve"> PAGEREF _Toc9033 \h </w:instrText>
        </w:r>
        <w:r>
          <w:fldChar w:fldCharType="separate"/>
        </w:r>
        <w:r>
          <w:t>25</w:t>
        </w:r>
        <w:r>
          <w:fldChar w:fldCharType="end"/>
        </w:r>
      </w:hyperlink>
    </w:p>
    <w:p>
      <w:pPr>
        <w:pStyle w:val="TOC2"/>
        <w:tabs>
          <w:tab w:val="right" w:leader="dot" w:pos="8306"/>
        </w:tabs>
      </w:pPr>
      <w:hyperlink w:anchor="_Toc7588" w:history="1">
        <w:r>
          <w:rPr>
            <w:rFonts w:ascii="仿宋" w:eastAsia="仿宋" w:hAnsi="仿宋" w:cs="仿宋" w:hint="eastAsia"/>
            <w:lang w:eastAsia="zh-CN"/>
          </w:rPr>
          <w:t>(一)、劳动合同管理</w:t>
        </w:r>
        <w:r>
          <w:tab/>
        </w:r>
        <w:r>
          <w:fldChar w:fldCharType="begin"/>
        </w:r>
        <w:r>
          <w:instrText xml:space="preserve"> PAGEREF _Toc7588 \h </w:instrText>
        </w:r>
        <w:r>
          <w:fldChar w:fldCharType="separate"/>
        </w:r>
        <w:r>
          <w:t>25</w:t>
        </w:r>
        <w:r>
          <w:fldChar w:fldCharType="end"/>
        </w:r>
      </w:hyperlink>
    </w:p>
    <w:p>
      <w:pPr>
        <w:pStyle w:val="TOC2"/>
        <w:tabs>
          <w:tab w:val="right" w:leader="dot" w:pos="8306"/>
        </w:tabs>
      </w:pPr>
      <w:hyperlink w:anchor="_Toc6720" w:history="1">
        <w:r>
          <w:rPr>
            <w:rFonts w:ascii="仿宋" w:eastAsia="仿宋" w:hAnsi="仿宋" w:cs="仿宋" w:hint="eastAsia"/>
            <w:lang w:eastAsia="zh-CN"/>
          </w:rPr>
          <w:t>(二)、法定假期与劳动保障</w:t>
        </w:r>
        <w:r>
          <w:tab/>
        </w:r>
        <w:r>
          <w:fldChar w:fldCharType="begin"/>
        </w:r>
        <w:r>
          <w:instrText xml:space="preserve"> PAGEREF _Toc6720 \h </w:instrText>
        </w:r>
        <w:r>
          <w:fldChar w:fldCharType="separate"/>
        </w:r>
        <w:r>
          <w:t>26</w:t>
        </w:r>
        <w:r>
          <w:fldChar w:fldCharType="end"/>
        </w:r>
      </w:hyperlink>
    </w:p>
    <w:p>
      <w:pPr>
        <w:pStyle w:val="TOC2"/>
        <w:tabs>
          <w:tab w:val="right" w:leader="dot" w:pos="8306"/>
        </w:tabs>
      </w:pPr>
      <w:hyperlink w:anchor="_Toc8472" w:history="1">
        <w:r>
          <w:rPr>
            <w:rFonts w:ascii="仿宋" w:eastAsia="仿宋" w:hAnsi="仿宋" w:cs="仿宋" w:hint="eastAsia"/>
            <w:lang w:eastAsia="zh-CN"/>
          </w:rPr>
          <w:t>(三)、合规经营与风险防范</w:t>
        </w:r>
        <w:r>
          <w:tab/>
        </w:r>
        <w:r>
          <w:fldChar w:fldCharType="begin"/>
        </w:r>
        <w:r>
          <w:instrText xml:space="preserve"> PAGEREF _Toc8472 \h </w:instrText>
        </w:r>
        <w:r>
          <w:fldChar w:fldCharType="separate"/>
        </w:r>
        <w:r>
          <w:t>27</w:t>
        </w:r>
        <w:r>
          <w:fldChar w:fldCharType="end"/>
        </w:r>
      </w:hyperlink>
    </w:p>
    <w:p>
      <w:pPr>
        <w:pStyle w:val="TOC1"/>
        <w:tabs>
          <w:tab w:val="right" w:leader="dot" w:pos="8306"/>
        </w:tabs>
      </w:pPr>
      <w:hyperlink w:anchor="_Toc6013" w:history="1">
        <w:r>
          <w:rPr>
            <w:rFonts w:ascii="仿宋" w:eastAsia="仿宋" w:hAnsi="仿宋" w:cs="仿宋" w:hint="eastAsia"/>
            <w:lang w:eastAsia="zh-CN"/>
          </w:rPr>
          <w:t>七、第二十六章人才留存与流失管理</w:t>
        </w:r>
        <w:r>
          <w:tab/>
        </w:r>
        <w:r>
          <w:fldChar w:fldCharType="begin"/>
        </w:r>
        <w:r>
          <w:instrText xml:space="preserve"> PAGEREF _Toc6013 \h </w:instrText>
        </w:r>
        <w:r>
          <w:fldChar w:fldCharType="separate"/>
        </w:r>
        <w:r>
          <w:t>28</w:t>
        </w:r>
        <w:r>
          <w:fldChar w:fldCharType="end"/>
        </w:r>
      </w:hyperlink>
    </w:p>
    <w:p>
      <w:pPr>
        <w:pStyle w:val="TOC2"/>
        <w:tabs>
          <w:tab w:val="right" w:leader="dot" w:pos="8306"/>
        </w:tabs>
      </w:pPr>
      <w:hyperlink w:anchor="_Toc20659" w:history="1">
        <w:r>
          <w:rPr>
            <w:rFonts w:ascii="仿宋" w:eastAsia="仿宋" w:hAnsi="仿宋" w:cs="仿宋" w:hint="eastAsia"/>
            <w:lang w:eastAsia="zh-CN"/>
          </w:rPr>
          <w:t>(一)、人才留存策略</w:t>
        </w:r>
        <w:r>
          <w:tab/>
        </w:r>
        <w:r>
          <w:fldChar w:fldCharType="begin"/>
        </w:r>
        <w:r>
          <w:instrText xml:space="preserve"> PAGEREF _Toc20659 \h </w:instrText>
        </w:r>
        <w:r>
          <w:fldChar w:fldCharType="separate"/>
        </w:r>
        <w:r>
          <w:t>28</w:t>
        </w:r>
        <w:r>
          <w:fldChar w:fldCharType="end"/>
        </w:r>
      </w:hyperlink>
    </w:p>
    <w:p>
      <w:pPr>
        <w:pStyle w:val="TOC2"/>
        <w:tabs>
          <w:tab w:val="right" w:leader="dot" w:pos="8306"/>
        </w:tabs>
      </w:pPr>
      <w:hyperlink w:anchor="_Toc22604" w:history="1">
        <w:r>
          <w:rPr>
            <w:rFonts w:ascii="仿宋" w:eastAsia="仿宋" w:hAnsi="仿宋" w:cs="仿宋" w:hint="eastAsia"/>
            <w:lang w:eastAsia="zh-CN"/>
          </w:rPr>
          <w:t>(二)、人才流失分析与改进</w:t>
        </w:r>
        <w:r>
          <w:tab/>
        </w:r>
        <w:r>
          <w:fldChar w:fldCharType="begin"/>
        </w:r>
        <w:r>
          <w:instrText xml:space="preserve"> PAGEREF _Toc22604 \h </w:instrText>
        </w:r>
        <w:r>
          <w:fldChar w:fldCharType="separate"/>
        </w:r>
        <w:r>
          <w:t>28</w:t>
        </w:r>
        <w:r>
          <w:fldChar w:fldCharType="end"/>
        </w:r>
      </w:hyperlink>
    </w:p>
    <w:p>
      <w:pPr>
        <w:pStyle w:val="TOC2"/>
        <w:tabs>
          <w:tab w:val="right" w:leader="dot" w:pos="8306"/>
        </w:tabs>
      </w:pPr>
      <w:hyperlink w:anchor="_Toc20100" w:history="1">
        <w:r>
          <w:rPr>
            <w:rFonts w:ascii="仿宋" w:eastAsia="仿宋" w:hAnsi="仿宋" w:cs="仿宋" w:hint="eastAsia"/>
            <w:lang w:eastAsia="zh-CN"/>
          </w:rPr>
          <w:t>(三)、持续改进与未来展望</w:t>
        </w:r>
        <w:r>
          <w:tab/>
        </w:r>
        <w:r>
          <w:fldChar w:fldCharType="begin"/>
        </w:r>
        <w:r>
          <w:instrText xml:space="preserve"> PAGEREF _Toc20100 \h </w:instrText>
        </w:r>
        <w:r>
          <w:fldChar w:fldCharType="separate"/>
        </w:r>
        <w:r>
          <w:t>29</w:t>
        </w:r>
        <w:r>
          <w:fldChar w:fldCharType="end"/>
        </w:r>
      </w:hyperlink>
    </w:p>
    <w:p>
      <w:pPr>
        <w:pStyle w:val="TOC1"/>
        <w:tabs>
          <w:tab w:val="right" w:leader="dot" w:pos="8306"/>
        </w:tabs>
      </w:pPr>
      <w:hyperlink w:anchor="_Toc4292" w:history="1">
        <w:r>
          <w:rPr>
            <w:rFonts w:ascii="仿宋" w:eastAsia="仿宋" w:hAnsi="仿宋" w:cs="仿宋" w:hint="eastAsia"/>
            <w:lang w:eastAsia="zh-CN"/>
          </w:rPr>
          <w:t>八、第十二章职业伦理与社会责任</w:t>
        </w:r>
        <w:r>
          <w:tab/>
        </w:r>
        <w:r>
          <w:fldChar w:fldCharType="begin"/>
        </w:r>
        <w:r>
          <w:instrText xml:space="preserve"> PAGEREF _Toc4292 \h </w:instrText>
        </w:r>
        <w:r>
          <w:fldChar w:fldCharType="separate"/>
        </w:r>
        <w:r>
          <w:t>29</w:t>
        </w:r>
        <w:r>
          <w:fldChar w:fldCharType="end"/>
        </w:r>
      </w:hyperlink>
    </w:p>
    <w:p>
      <w:pPr>
        <w:pStyle w:val="TOC2"/>
        <w:tabs>
          <w:tab w:val="right" w:leader="dot" w:pos="8306"/>
        </w:tabs>
      </w:pPr>
      <w:hyperlink w:anchor="_Toc14202" w:history="1">
        <w:r>
          <w:rPr>
            <w:rFonts w:ascii="仿宋" w:eastAsia="仿宋" w:hAnsi="仿宋" w:cs="仿宋" w:hint="eastAsia"/>
            <w:lang w:eastAsia="zh-CN"/>
          </w:rPr>
          <w:t>(一)、职业道德规范</w:t>
        </w:r>
        <w:r>
          <w:tab/>
        </w:r>
        <w:r>
          <w:fldChar w:fldCharType="begin"/>
        </w:r>
        <w:r>
          <w:instrText xml:space="preserve"> PAGEREF _Toc14202 \h </w:instrText>
        </w:r>
        <w:r>
          <w:fldChar w:fldCharType="separate"/>
        </w:r>
        <w:r>
          <w:t>29</w:t>
        </w:r>
        <w:r>
          <w:fldChar w:fldCharType="end"/>
        </w:r>
      </w:hyperlink>
    </w:p>
    <w:p>
      <w:pPr>
        <w:pStyle w:val="TOC2"/>
        <w:tabs>
          <w:tab w:val="right" w:leader="dot" w:pos="8306"/>
        </w:tabs>
      </w:pPr>
      <w:hyperlink w:anchor="_Toc9834" w:history="1">
        <w:r>
          <w:rPr>
            <w:rFonts w:ascii="仿宋" w:eastAsia="仿宋" w:hAnsi="仿宋" w:cs="仿宋" w:hint="eastAsia"/>
            <w:lang w:eastAsia="zh-CN"/>
          </w:rPr>
          <w:t>(二)、社会责任履行</w:t>
        </w:r>
        <w:r>
          <w:tab/>
        </w:r>
        <w:r>
          <w:fldChar w:fldCharType="begin"/>
        </w:r>
        <w:r>
          <w:instrText xml:space="preserve"> PAGEREF _Toc9834 \h </w:instrText>
        </w:r>
        <w:r>
          <w:fldChar w:fldCharType="separate"/>
        </w:r>
        <w:r>
          <w:t>30</w:t>
        </w:r>
        <w:r>
          <w:fldChar w:fldCharType="end"/>
        </w:r>
      </w:hyperlink>
    </w:p>
    <w:p>
      <w:pPr>
        <w:pStyle w:val="TOC1"/>
        <w:tabs>
          <w:tab w:val="right" w:leader="dot" w:pos="8306"/>
        </w:tabs>
      </w:pPr>
      <w:hyperlink w:anchor="_Toc28175" w:history="1">
        <w:r>
          <w:rPr>
            <w:rFonts w:ascii="仿宋" w:eastAsia="仿宋" w:hAnsi="仿宋" w:cs="仿宋" w:hint="eastAsia"/>
            <w:lang w:eastAsia="zh-CN"/>
          </w:rPr>
          <w:t>九、员工家庭与工作平衡支持计划</w:t>
        </w:r>
        <w:r>
          <w:tab/>
        </w:r>
        <w:r>
          <w:fldChar w:fldCharType="begin"/>
        </w:r>
        <w:r>
          <w:instrText xml:space="preserve"> PAGEREF _Toc28175 \h </w:instrText>
        </w:r>
        <w:r>
          <w:fldChar w:fldCharType="separate"/>
        </w:r>
        <w:r>
          <w:t>31</w:t>
        </w:r>
        <w:r>
          <w:fldChar w:fldCharType="end"/>
        </w:r>
      </w:hyperlink>
    </w:p>
    <w:p>
      <w:pPr>
        <w:pStyle w:val="TOC2"/>
        <w:tabs>
          <w:tab w:val="right" w:leader="dot" w:pos="8306"/>
        </w:tabs>
      </w:pPr>
      <w:hyperlink w:anchor="_Toc24755" w:history="1">
        <w:r>
          <w:rPr>
            <w:rFonts w:ascii="仿宋" w:eastAsia="仿宋" w:hAnsi="仿宋" w:cs="仿宋" w:hint="eastAsia"/>
            <w:lang w:eastAsia="zh-CN"/>
          </w:rPr>
          <w:t>(一)、家庭与工作平衡的重要性分析</w:t>
        </w:r>
        <w:r>
          <w:tab/>
        </w:r>
        <w:r>
          <w:fldChar w:fldCharType="begin"/>
        </w:r>
        <w:r>
          <w:instrText xml:space="preserve"> PAGEREF _Toc24755 \h </w:instrText>
        </w:r>
        <w:r>
          <w:fldChar w:fldCharType="separate"/>
        </w:r>
        <w:r>
          <w:t>31</w:t>
        </w:r>
        <w:r>
          <w:fldChar w:fldCharType="end"/>
        </w:r>
      </w:hyperlink>
    </w:p>
    <w:p>
      <w:pPr>
        <w:pStyle w:val="TOC2"/>
        <w:tabs>
          <w:tab w:val="right" w:leader="dot" w:pos="8306"/>
        </w:tabs>
      </w:pPr>
      <w:hyperlink w:anchor="_Toc22339" w:history="1">
        <w:r>
          <w:rPr>
            <w:rFonts w:ascii="仿宋" w:eastAsia="仿宋" w:hAnsi="仿宋" w:cs="仿宋" w:hint="eastAsia"/>
            <w:lang w:eastAsia="zh-CN"/>
          </w:rPr>
          <w:t>(二)、支持计划的制定与实施步骤</w:t>
        </w:r>
        <w:r>
          <w:tab/>
        </w:r>
        <w:r>
          <w:fldChar w:fldCharType="begin"/>
        </w:r>
        <w:r>
          <w:instrText xml:space="preserve"> PAGEREF _Toc22339 \h </w:instrText>
        </w:r>
        <w:r>
          <w:fldChar w:fldCharType="separate"/>
        </w:r>
        <w:r>
          <w:t>31</w:t>
        </w:r>
        <w:r>
          <w:fldChar w:fldCharType="end"/>
        </w:r>
      </w:hyperlink>
    </w:p>
    <w:p>
      <w:pPr>
        <w:pStyle w:val="TOC2"/>
        <w:tabs>
          <w:tab w:val="right" w:leader="dot" w:pos="8306"/>
        </w:tabs>
      </w:pPr>
      <w:hyperlink w:anchor="_Toc18061" w:history="1">
        <w:r>
          <w:rPr>
            <w:rFonts w:ascii="仿宋" w:eastAsia="仿宋" w:hAnsi="仿宋" w:cs="仿宋" w:hint="eastAsia"/>
            <w:lang w:eastAsia="zh-CN"/>
          </w:rPr>
          <w:t>(三)、平衡效果的评估及调整优化</w:t>
        </w:r>
        <w:r>
          <w:tab/>
        </w:r>
        <w:r>
          <w:fldChar w:fldCharType="begin"/>
        </w:r>
        <w:r>
          <w:instrText xml:space="preserve"> PAGEREF _Toc18061 \h </w:instrText>
        </w:r>
        <w:r>
          <w:fldChar w:fldCharType="separate"/>
        </w:r>
        <w:r>
          <w:t>32</w:t>
        </w:r>
        <w:r>
          <w:fldChar w:fldCharType="end"/>
        </w:r>
      </w:hyperlink>
    </w:p>
    <w:p>
      <w:pPr>
        <w:pStyle w:val="TOC1"/>
        <w:tabs>
          <w:tab w:val="right" w:leader="dot" w:pos="8306"/>
        </w:tabs>
      </w:pPr>
      <w:hyperlink w:anchor="_Toc1138" w:history="1">
        <w:r>
          <w:rPr>
            <w:rFonts w:ascii="仿宋" w:eastAsia="仿宋" w:hAnsi="仿宋" w:cs="仿宋" w:hint="eastAsia"/>
            <w:lang w:eastAsia="zh-CN"/>
          </w:rPr>
          <w:t>十、第四十章员工身心健康管理</w:t>
        </w:r>
        <w:r>
          <w:tab/>
        </w:r>
        <w:r>
          <w:fldChar w:fldCharType="begin"/>
        </w:r>
        <w:r>
          <w:instrText xml:space="preserve"> PAGEREF _Toc1138 \h </w:instrText>
        </w:r>
        <w:r>
          <w:fldChar w:fldCharType="separate"/>
        </w:r>
        <w:r>
          <w:t>32</w:t>
        </w:r>
        <w:r>
          <w:fldChar w:fldCharType="end"/>
        </w:r>
      </w:hyperlink>
    </w:p>
    <w:p>
      <w:pPr>
        <w:pStyle w:val="TOC2"/>
        <w:tabs>
          <w:tab w:val="right" w:leader="dot" w:pos="8306"/>
        </w:tabs>
      </w:pPr>
      <w:hyperlink w:anchor="_Toc22888" w:history="1">
        <w:r>
          <w:rPr>
            <w:rFonts w:ascii="仿宋" w:eastAsia="仿宋" w:hAnsi="仿宋" w:cs="仿宋" w:hint="eastAsia"/>
            <w:lang w:eastAsia="zh-CN"/>
          </w:rPr>
          <w:t>(一)、健康促进计划</w:t>
        </w:r>
        <w:r>
          <w:tab/>
        </w:r>
        <w:r>
          <w:fldChar w:fldCharType="begin"/>
        </w:r>
        <w:r>
          <w:instrText xml:space="preserve"> PAGEREF _Toc22888 \h </w:instrText>
        </w:r>
        <w:r>
          <w:fldChar w:fldCharType="separate"/>
        </w:r>
        <w:r>
          <w:t>32</w:t>
        </w:r>
        <w:r>
          <w:fldChar w:fldCharType="end"/>
        </w:r>
      </w:hyperlink>
    </w:p>
    <w:p>
      <w:pPr>
        <w:pStyle w:val="TOC2"/>
        <w:tabs>
          <w:tab w:val="right" w:leader="dot" w:pos="8306"/>
        </w:tabs>
      </w:pPr>
      <w:hyperlink w:anchor="_Toc22727" w:history="1">
        <w:r>
          <w:rPr>
            <w:rFonts w:ascii="仿宋" w:eastAsia="仿宋" w:hAnsi="仿宋" w:cs="仿宋" w:hint="eastAsia"/>
            <w:lang w:eastAsia="zh-CN"/>
          </w:rPr>
          <w:t>(二)、健康饮食与运动计划</w:t>
        </w:r>
        <w:r>
          <w:tab/>
        </w:r>
        <w:r>
          <w:fldChar w:fldCharType="begin"/>
        </w:r>
        <w:r>
          <w:instrText xml:space="preserve"> PAGEREF _Toc22727 \h </w:instrText>
        </w:r>
        <w:r>
          <w:fldChar w:fldCharType="separate"/>
        </w:r>
        <w:r>
          <w:t>33</w:t>
        </w:r>
        <w:r>
          <w:fldChar w:fldCharType="end"/>
        </w:r>
      </w:hyperlink>
    </w:p>
    <w:p>
      <w:pPr>
        <w:pStyle w:val="TOC2"/>
        <w:tabs>
          <w:tab w:val="right" w:leader="dot" w:pos="8306"/>
        </w:tabs>
      </w:pPr>
      <w:hyperlink w:anchor="_Toc8532" w:history="1">
        <w:r>
          <w:rPr>
            <w:rFonts w:ascii="仿宋" w:eastAsia="仿宋" w:hAnsi="仿宋" w:cs="仿宋" w:hint="eastAsia"/>
            <w:lang w:eastAsia="zh-CN"/>
          </w:rPr>
          <w:t>(三)、心理健康服务与支持</w:t>
        </w:r>
        <w:r>
          <w:tab/>
        </w:r>
        <w:r>
          <w:fldChar w:fldCharType="begin"/>
        </w:r>
        <w:r>
          <w:instrText xml:space="preserve"> PAGEREF _Toc8532 \h </w:instrText>
        </w:r>
        <w:r>
          <w:fldChar w:fldCharType="separate"/>
        </w:r>
        <w:r>
          <w:t>34</w:t>
        </w:r>
        <w:r>
          <w:fldChar w:fldCharType="end"/>
        </w:r>
      </w:hyperlink>
    </w:p>
    <w:p>
      <w:pPr>
        <w:pStyle w:val="TOC2"/>
        <w:tabs>
          <w:tab w:val="right" w:leader="dot" w:pos="8306"/>
        </w:tabs>
      </w:pPr>
      <w:hyperlink w:anchor="_Toc28508" w:history="1">
        <w:r>
          <w:rPr>
            <w:rFonts w:ascii="仿宋" w:eastAsia="仿宋" w:hAnsi="仿宋" w:cs="仿宋" w:hint="eastAsia"/>
            <w:lang w:eastAsia="zh-CN"/>
          </w:rPr>
          <w:t>(四)、工作压力管理</w:t>
        </w:r>
        <w:r>
          <w:tab/>
        </w:r>
        <w:r>
          <w:fldChar w:fldCharType="begin"/>
        </w:r>
        <w:r>
          <w:instrText xml:space="preserve"> PAGEREF _Toc28508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6" w:history="1">
        <w:r>
          <w:rPr>
            <w:rFonts w:ascii="仿宋" w:eastAsia="仿宋" w:hAnsi="仿宋" w:cs="仿宋" w:hint="eastAsia"/>
            <w:lang w:eastAsia="zh-CN"/>
          </w:rPr>
          <w:t>(五)、工作负荷评估与调整</w:t>
        </w:r>
        <w:r>
          <w:tab/>
        </w:r>
        <w:r>
          <w:fldChar w:fldCharType="begin"/>
        </w:r>
        <w:r>
          <w:instrText xml:space="preserve"> PAGEREF _Toc23336 \h </w:instrText>
        </w:r>
        <w:r>
          <w:fldChar w:fldCharType="separate"/>
        </w:r>
        <w:r>
          <w:t>35</w:t>
        </w:r>
        <w:r>
          <w:fldChar w:fldCharType="end"/>
        </w:r>
      </w:hyperlink>
    </w:p>
    <w:p>
      <w:pPr>
        <w:pStyle w:val="TOC2"/>
        <w:tabs>
          <w:tab w:val="right" w:leader="dot" w:pos="8306"/>
        </w:tabs>
      </w:pPr>
      <w:hyperlink w:anchor="_Toc28487" w:history="1">
        <w:r>
          <w:rPr>
            <w:rFonts w:ascii="仿宋" w:eastAsia="仿宋" w:hAnsi="仿宋" w:cs="仿宋" w:hint="eastAsia"/>
            <w:lang w:eastAsia="zh-CN"/>
          </w:rPr>
          <w:t>(六)、员工心理咨询与支持</w:t>
        </w:r>
        <w:r>
          <w:tab/>
        </w:r>
        <w:r>
          <w:fldChar w:fldCharType="begin"/>
        </w:r>
        <w:r>
          <w:instrText xml:space="preserve"> PAGEREF _Toc28487 \h </w:instrText>
        </w:r>
        <w:r>
          <w:fldChar w:fldCharType="separate"/>
        </w:r>
        <w:r>
          <w:t>36</w:t>
        </w:r>
        <w:r>
          <w:fldChar w:fldCharType="end"/>
        </w:r>
      </w:hyperlink>
    </w:p>
    <w:p>
      <w:pPr>
        <w:pStyle w:val="TOC1"/>
        <w:tabs>
          <w:tab w:val="right" w:leader="dot" w:pos="8306"/>
        </w:tabs>
      </w:pPr>
      <w:hyperlink w:anchor="_Toc24788" w:history="1">
        <w:r>
          <w:rPr>
            <w:rFonts w:ascii="仿宋" w:eastAsia="仿宋" w:hAnsi="仿宋" w:cs="仿宋" w:hint="eastAsia"/>
            <w:lang w:eastAsia="zh-CN"/>
          </w:rPr>
          <w:t>十一、员工离职率分析与降低措施</w:t>
        </w:r>
        <w:r>
          <w:tab/>
        </w:r>
        <w:r>
          <w:fldChar w:fldCharType="begin"/>
        </w:r>
        <w:r>
          <w:instrText xml:space="preserve"> PAGEREF _Toc24788 \h </w:instrText>
        </w:r>
        <w:r>
          <w:fldChar w:fldCharType="separate"/>
        </w:r>
        <w:r>
          <w:t>37</w:t>
        </w:r>
        <w:r>
          <w:fldChar w:fldCharType="end"/>
        </w:r>
      </w:hyperlink>
    </w:p>
    <w:p>
      <w:pPr>
        <w:pStyle w:val="TOC2"/>
        <w:tabs>
          <w:tab w:val="right" w:leader="dot" w:pos="8306"/>
        </w:tabs>
      </w:pPr>
      <w:hyperlink w:anchor="_Toc9506" w:history="1">
        <w:r>
          <w:rPr>
            <w:rFonts w:ascii="仿宋" w:eastAsia="仿宋" w:hAnsi="仿宋" w:cs="仿宋" w:hint="eastAsia"/>
            <w:lang w:eastAsia="zh-CN"/>
          </w:rPr>
          <w:t>(一)、离职率分析的方法与工具</w:t>
        </w:r>
        <w:r>
          <w:tab/>
        </w:r>
        <w:r>
          <w:fldChar w:fldCharType="begin"/>
        </w:r>
        <w:r>
          <w:instrText xml:space="preserve"> PAGEREF _Toc9506 \h </w:instrText>
        </w:r>
        <w:r>
          <w:fldChar w:fldCharType="separate"/>
        </w:r>
        <w:r>
          <w:t>37</w:t>
        </w:r>
        <w:r>
          <w:fldChar w:fldCharType="end"/>
        </w:r>
      </w:hyperlink>
    </w:p>
    <w:p>
      <w:pPr>
        <w:pStyle w:val="TOC2"/>
        <w:tabs>
          <w:tab w:val="right" w:leader="dot" w:pos="8306"/>
        </w:tabs>
      </w:pPr>
      <w:hyperlink w:anchor="_Toc25927" w:history="1">
        <w:r>
          <w:rPr>
            <w:rFonts w:ascii="仿宋" w:eastAsia="仿宋" w:hAnsi="仿宋" w:cs="仿宋" w:hint="eastAsia"/>
            <w:lang w:eastAsia="zh-CN"/>
          </w:rPr>
          <w:t>(二)、离职原因的调查与对策制定</w:t>
        </w:r>
        <w:r>
          <w:tab/>
        </w:r>
        <w:r>
          <w:fldChar w:fldCharType="begin"/>
        </w:r>
        <w:r>
          <w:instrText xml:space="preserve"> PAGEREF _Toc25927 \h </w:instrText>
        </w:r>
        <w:r>
          <w:fldChar w:fldCharType="separate"/>
        </w:r>
        <w:r>
          <w:t>38</w:t>
        </w:r>
        <w:r>
          <w:fldChar w:fldCharType="end"/>
        </w:r>
      </w:hyperlink>
    </w:p>
    <w:p>
      <w:pPr>
        <w:pStyle w:val="TOC2"/>
        <w:tabs>
          <w:tab w:val="right" w:leader="dot" w:pos="8306"/>
        </w:tabs>
      </w:pPr>
      <w:hyperlink w:anchor="_Toc13784" w:history="1">
        <w:r>
          <w:rPr>
            <w:rFonts w:ascii="仿宋" w:eastAsia="仿宋" w:hAnsi="仿宋" w:cs="仿宋" w:hint="eastAsia"/>
            <w:lang w:eastAsia="zh-CN"/>
          </w:rPr>
          <w:t>(三)、降低离职率的策略与实践</w:t>
        </w:r>
        <w:r>
          <w:tab/>
        </w:r>
        <w:r>
          <w:fldChar w:fldCharType="begin"/>
        </w:r>
        <w:r>
          <w:instrText xml:space="preserve"> PAGEREF _Toc13784 \h </w:instrText>
        </w:r>
        <w:r>
          <w:fldChar w:fldCharType="separate"/>
        </w:r>
        <w:r>
          <w:t>39</w:t>
        </w:r>
        <w:r>
          <w:fldChar w:fldCharType="end"/>
        </w:r>
      </w:hyperlink>
    </w:p>
    <w:p>
      <w:pPr>
        <w:pStyle w:val="TOC1"/>
        <w:tabs>
          <w:tab w:val="right" w:leader="dot" w:pos="8306"/>
        </w:tabs>
      </w:pPr>
      <w:hyperlink w:anchor="_Toc10391" w:history="1">
        <w:r>
          <w:rPr>
            <w:rFonts w:ascii="仿宋" w:eastAsia="仿宋" w:hAnsi="仿宋" w:cs="仿宋" w:hint="eastAsia"/>
            <w:lang w:eastAsia="zh-CN"/>
          </w:rPr>
          <w:t>十二、员工职业发展教育与培训</w:t>
        </w:r>
        <w:r>
          <w:tab/>
        </w:r>
        <w:r>
          <w:fldChar w:fldCharType="begin"/>
        </w:r>
        <w:r>
          <w:instrText xml:space="preserve"> PAGEREF _Toc10391 \h </w:instrText>
        </w:r>
        <w:r>
          <w:fldChar w:fldCharType="separate"/>
        </w:r>
        <w:r>
          <w:t>40</w:t>
        </w:r>
        <w:r>
          <w:fldChar w:fldCharType="end"/>
        </w:r>
      </w:hyperlink>
    </w:p>
    <w:p>
      <w:pPr>
        <w:pStyle w:val="TOC2"/>
        <w:tabs>
          <w:tab w:val="right" w:leader="dot" w:pos="8306"/>
        </w:tabs>
      </w:pPr>
      <w:hyperlink w:anchor="_Toc7346" w:history="1">
        <w:r>
          <w:rPr>
            <w:rFonts w:ascii="仿宋" w:eastAsia="仿宋" w:hAnsi="仿宋" w:cs="仿宋" w:hint="eastAsia"/>
            <w:lang w:eastAsia="zh-CN"/>
          </w:rPr>
          <w:t>(一)、职业发展教育的目标与实施策略</w:t>
        </w:r>
        <w:r>
          <w:tab/>
        </w:r>
        <w:r>
          <w:fldChar w:fldCharType="begin"/>
        </w:r>
        <w:r>
          <w:instrText xml:space="preserve"> PAGEREF _Toc7346 \h </w:instrText>
        </w:r>
        <w:r>
          <w:fldChar w:fldCharType="separate"/>
        </w:r>
        <w:r>
          <w:t>40</w:t>
        </w:r>
        <w:r>
          <w:fldChar w:fldCharType="end"/>
        </w:r>
      </w:hyperlink>
    </w:p>
    <w:p>
      <w:pPr>
        <w:pStyle w:val="TOC2"/>
        <w:tabs>
          <w:tab w:val="right" w:leader="dot" w:pos="8306"/>
        </w:tabs>
      </w:pPr>
      <w:hyperlink w:anchor="_Toc11848" w:history="1">
        <w:r>
          <w:rPr>
            <w:rFonts w:ascii="仿宋" w:eastAsia="仿宋" w:hAnsi="仿宋" w:cs="仿宋" w:hint="eastAsia"/>
            <w:lang w:eastAsia="zh-CN"/>
          </w:rPr>
          <w:t>(二)、培训计划的设计与实施步骤</w:t>
        </w:r>
        <w:r>
          <w:tab/>
        </w:r>
        <w:r>
          <w:fldChar w:fldCharType="begin"/>
        </w:r>
        <w:r>
          <w:instrText xml:space="preserve"> PAGEREF _Toc11848 \h </w:instrText>
        </w:r>
        <w:r>
          <w:fldChar w:fldCharType="separate"/>
        </w:r>
        <w:r>
          <w:t>41</w:t>
        </w:r>
        <w:r>
          <w:fldChar w:fldCharType="end"/>
        </w:r>
      </w:hyperlink>
    </w:p>
    <w:p>
      <w:pPr>
        <w:pStyle w:val="TOC2"/>
        <w:tabs>
          <w:tab w:val="right" w:leader="dot" w:pos="8306"/>
        </w:tabs>
      </w:pPr>
      <w:hyperlink w:anchor="_Toc30463" w:history="1">
        <w:r>
          <w:rPr>
            <w:rFonts w:ascii="仿宋" w:eastAsia="仿宋" w:hAnsi="仿宋" w:cs="仿宋" w:hint="eastAsia"/>
            <w:lang w:eastAsia="zh-CN"/>
          </w:rPr>
          <w:t>(三)、培训效果的评估与反馈机制</w:t>
        </w:r>
        <w:r>
          <w:tab/>
        </w:r>
        <w:r>
          <w:fldChar w:fldCharType="begin"/>
        </w:r>
        <w:r>
          <w:instrText xml:space="preserve"> PAGEREF _Toc30463 \h </w:instrText>
        </w:r>
        <w:r>
          <w:fldChar w:fldCharType="separate"/>
        </w:r>
        <w:r>
          <w:t>42</w:t>
        </w:r>
        <w:r>
          <w:fldChar w:fldCharType="end"/>
        </w:r>
      </w:hyperlink>
    </w:p>
    <w:p>
      <w:pPr>
        <w:pStyle w:val="TOC1"/>
        <w:tabs>
          <w:tab w:val="right" w:leader="dot" w:pos="8306"/>
        </w:tabs>
      </w:pPr>
      <w:hyperlink w:anchor="_Toc3812" w:history="1">
        <w:r>
          <w:rPr>
            <w:rFonts w:ascii="仿宋" w:eastAsia="仿宋" w:hAnsi="仿宋" w:cs="仿宋" w:hint="eastAsia"/>
            <w:lang w:eastAsia="zh-CN"/>
          </w:rPr>
          <w:t>十三、员工多元化与包容性管理</w:t>
        </w:r>
        <w:r>
          <w:tab/>
        </w:r>
        <w:r>
          <w:fldChar w:fldCharType="begin"/>
        </w:r>
        <w:r>
          <w:instrText xml:space="preserve"> PAGEREF _Toc3812 \h </w:instrText>
        </w:r>
        <w:r>
          <w:fldChar w:fldCharType="separate"/>
        </w:r>
        <w:r>
          <w:t>43</w:t>
        </w:r>
        <w:r>
          <w:fldChar w:fldCharType="end"/>
        </w:r>
      </w:hyperlink>
    </w:p>
    <w:p>
      <w:pPr>
        <w:pStyle w:val="TOC2"/>
        <w:tabs>
          <w:tab w:val="right" w:leader="dot" w:pos="8306"/>
        </w:tabs>
      </w:pPr>
      <w:hyperlink w:anchor="_Toc29130" w:history="1">
        <w:r>
          <w:rPr>
            <w:rFonts w:ascii="仿宋" w:eastAsia="仿宋" w:hAnsi="仿宋" w:cs="仿宋" w:hint="eastAsia"/>
            <w:lang w:eastAsia="zh-CN"/>
          </w:rPr>
          <w:t>(一)、员工多元化的价值与挑战</w:t>
        </w:r>
        <w:r>
          <w:tab/>
        </w:r>
        <w:r>
          <w:fldChar w:fldCharType="begin"/>
        </w:r>
        <w:r>
          <w:instrText xml:space="preserve"> PAGEREF _Toc29130 \h </w:instrText>
        </w:r>
        <w:r>
          <w:fldChar w:fldCharType="separate"/>
        </w:r>
        <w:r>
          <w:t>43</w:t>
        </w:r>
        <w:r>
          <w:fldChar w:fldCharType="end"/>
        </w:r>
      </w:hyperlink>
    </w:p>
    <w:p>
      <w:pPr>
        <w:pStyle w:val="TOC2"/>
        <w:tabs>
          <w:tab w:val="right" w:leader="dot" w:pos="8306"/>
        </w:tabs>
      </w:pPr>
      <w:hyperlink w:anchor="_Toc1862" w:history="1">
        <w:r>
          <w:rPr>
            <w:rFonts w:ascii="仿宋" w:eastAsia="仿宋" w:hAnsi="仿宋" w:cs="仿宋" w:hint="eastAsia"/>
            <w:lang w:eastAsia="zh-CN"/>
          </w:rPr>
          <w:t>(二)、员工包容性政策与实践</w:t>
        </w:r>
        <w:r>
          <w:tab/>
        </w:r>
        <w:r>
          <w:fldChar w:fldCharType="begin"/>
        </w:r>
        <w:r>
          <w:instrText xml:space="preserve"> PAGEREF _Toc1862 \h </w:instrText>
        </w:r>
        <w:r>
          <w:fldChar w:fldCharType="separate"/>
        </w:r>
        <w:r>
          <w:t>43</w:t>
        </w:r>
        <w:r>
          <w:fldChar w:fldCharType="end"/>
        </w:r>
      </w:hyperlink>
    </w:p>
    <w:p>
      <w:pPr>
        <w:pStyle w:val="TOC2"/>
        <w:tabs>
          <w:tab w:val="right" w:leader="dot" w:pos="8306"/>
        </w:tabs>
      </w:pPr>
      <w:hyperlink w:anchor="_Toc4733" w:history="1">
        <w:r>
          <w:rPr>
            <w:rFonts w:ascii="仿宋" w:eastAsia="仿宋" w:hAnsi="仿宋" w:cs="仿宋" w:hint="eastAsia"/>
            <w:lang w:eastAsia="zh-CN"/>
          </w:rPr>
          <w:t>(三)、多元与包容性文化的培育与维护</w:t>
        </w:r>
        <w:r>
          <w:tab/>
        </w:r>
        <w:r>
          <w:fldChar w:fldCharType="begin"/>
        </w:r>
        <w:r>
          <w:instrText xml:space="preserve"> PAGEREF _Toc4733 \h </w:instrText>
        </w:r>
        <w:r>
          <w:fldChar w:fldCharType="separate"/>
        </w:r>
        <w:r>
          <w:t>44</w:t>
        </w:r>
        <w:r>
          <w:fldChar w:fldCharType="end"/>
        </w:r>
      </w:hyperlink>
    </w:p>
    <w:p>
      <w:pPr>
        <w:pStyle w:val="TOC1"/>
        <w:tabs>
          <w:tab w:val="right" w:leader="dot" w:pos="8306"/>
        </w:tabs>
      </w:pPr>
      <w:hyperlink w:anchor="_Toc15169" w:history="1">
        <w:r>
          <w:rPr>
            <w:rFonts w:ascii="仿宋" w:eastAsia="仿宋" w:hAnsi="仿宋" w:cs="仿宋" w:hint="eastAsia"/>
            <w:lang w:eastAsia="zh-CN"/>
          </w:rPr>
          <w:t>十四、第四十五章员工品牌建设</w:t>
        </w:r>
        <w:r>
          <w:tab/>
        </w:r>
        <w:r>
          <w:fldChar w:fldCharType="begin"/>
        </w:r>
        <w:r>
          <w:instrText xml:space="preserve"> PAGEREF _Toc15169 \h </w:instrText>
        </w:r>
        <w:r>
          <w:fldChar w:fldCharType="separate"/>
        </w:r>
        <w:r>
          <w:t>45</w:t>
        </w:r>
        <w:r>
          <w:fldChar w:fldCharType="end"/>
        </w:r>
      </w:hyperlink>
    </w:p>
    <w:p>
      <w:pPr>
        <w:pStyle w:val="TOC2"/>
        <w:tabs>
          <w:tab w:val="right" w:leader="dot" w:pos="8306"/>
        </w:tabs>
      </w:pPr>
      <w:hyperlink w:anchor="_Toc6503" w:history="1">
        <w:r>
          <w:rPr>
            <w:rFonts w:ascii="仿宋" w:eastAsia="仿宋" w:hAnsi="仿宋" w:cs="仿宋" w:hint="eastAsia"/>
            <w:lang w:eastAsia="zh-CN"/>
          </w:rPr>
          <w:t>(一)、个人品牌管理</w:t>
        </w:r>
        <w:r>
          <w:tab/>
        </w:r>
        <w:r>
          <w:fldChar w:fldCharType="begin"/>
        </w:r>
        <w:r>
          <w:instrText xml:space="preserve"> PAGEREF _Toc6503 \h </w:instrText>
        </w:r>
        <w:r>
          <w:fldChar w:fldCharType="separate"/>
        </w:r>
        <w:r>
          <w:t>45</w:t>
        </w:r>
        <w:r>
          <w:fldChar w:fldCharType="end"/>
        </w:r>
      </w:hyperlink>
    </w:p>
    <w:p>
      <w:pPr>
        <w:pStyle w:val="TOC2"/>
        <w:tabs>
          <w:tab w:val="right" w:leader="dot" w:pos="8306"/>
        </w:tabs>
      </w:pPr>
      <w:hyperlink w:anchor="_Toc3731" w:history="1">
        <w:r>
          <w:rPr>
            <w:rFonts w:ascii="仿宋" w:eastAsia="仿宋" w:hAnsi="仿宋" w:cs="仿宋" w:hint="eastAsia"/>
            <w:lang w:eastAsia="zh-CN"/>
          </w:rPr>
          <w:t>(二)、在计量仪器行业内建立个人影响力</w:t>
        </w:r>
        <w:r>
          <w:tab/>
        </w:r>
        <w:r>
          <w:fldChar w:fldCharType="begin"/>
        </w:r>
        <w:r>
          <w:instrText xml:space="preserve"> PAGEREF _Toc3731 \h </w:instrText>
        </w:r>
        <w:r>
          <w:fldChar w:fldCharType="separate"/>
        </w:r>
        <w:r>
          <w:t>46</w:t>
        </w:r>
        <w:r>
          <w:fldChar w:fldCharType="end"/>
        </w:r>
      </w:hyperlink>
    </w:p>
    <w:p>
      <w:pPr>
        <w:pStyle w:val="TOC2"/>
        <w:tabs>
          <w:tab w:val="right" w:leader="dot" w:pos="8306"/>
        </w:tabs>
      </w:pPr>
      <w:hyperlink w:anchor="_Toc30060" w:history="1">
        <w:r>
          <w:rPr>
            <w:rFonts w:ascii="仿宋" w:eastAsia="仿宋" w:hAnsi="仿宋" w:cs="仿宋" w:hint="eastAsia"/>
            <w:lang w:eastAsia="zh-CN"/>
          </w:rPr>
          <w:t>(三)、个人品牌与公司品牌的关联</w:t>
        </w:r>
        <w:r>
          <w:tab/>
        </w:r>
        <w:r>
          <w:fldChar w:fldCharType="begin"/>
        </w:r>
        <w:r>
          <w:instrText xml:space="preserve"> PAGEREF _Toc30060 \h </w:instrText>
        </w:r>
        <w:r>
          <w:fldChar w:fldCharType="separate"/>
        </w:r>
        <w:r>
          <w:t>47</w:t>
        </w:r>
        <w:r>
          <w:fldChar w:fldCharType="end"/>
        </w:r>
      </w:hyperlink>
    </w:p>
    <w:p>
      <w:pPr>
        <w:pStyle w:val="TOC2"/>
        <w:tabs>
          <w:tab w:val="right" w:leader="dot" w:pos="8306"/>
        </w:tabs>
      </w:pPr>
      <w:hyperlink w:anchor="_Toc20023" w:history="1">
        <w:r>
          <w:rPr>
            <w:rFonts w:ascii="仿宋" w:eastAsia="仿宋" w:hAnsi="仿宋" w:cs="仿宋" w:hint="eastAsia"/>
            <w:lang w:eastAsia="zh-CN"/>
          </w:rPr>
          <w:t>(四)、社交媒体与个人品牌</w:t>
        </w:r>
        <w:r>
          <w:tab/>
        </w:r>
        <w:r>
          <w:fldChar w:fldCharType="begin"/>
        </w:r>
        <w:r>
          <w:instrText xml:space="preserve"> PAGEREF _Toc20023 \h </w:instrText>
        </w:r>
        <w:r>
          <w:fldChar w:fldCharType="separate"/>
        </w:r>
        <w:r>
          <w:t>48</w:t>
        </w:r>
        <w:r>
          <w:fldChar w:fldCharType="end"/>
        </w:r>
      </w:hyperlink>
    </w:p>
    <w:p>
      <w:pPr>
        <w:pStyle w:val="TOC2"/>
        <w:tabs>
          <w:tab w:val="right" w:leader="dot" w:pos="8306"/>
        </w:tabs>
      </w:pPr>
      <w:hyperlink w:anchor="_Toc14975" w:history="1">
        <w:r>
          <w:rPr>
            <w:rFonts w:ascii="仿宋" w:eastAsia="仿宋" w:hAnsi="仿宋" w:cs="仿宋" w:hint="eastAsia"/>
            <w:lang w:eastAsia="zh-CN"/>
          </w:rPr>
          <w:t>(五)、个人品牌的社交媒体传播</w:t>
        </w:r>
        <w:r>
          <w:tab/>
        </w:r>
        <w:r>
          <w:fldChar w:fldCharType="begin"/>
        </w:r>
        <w:r>
          <w:instrText xml:space="preserve"> PAGEREF _Toc14975 \h </w:instrText>
        </w:r>
        <w:r>
          <w:fldChar w:fldCharType="separate"/>
        </w:r>
        <w:r>
          <w:t>48</w:t>
        </w:r>
        <w:r>
          <w:fldChar w:fldCharType="end"/>
        </w:r>
      </w:hyperlink>
    </w:p>
    <w:p>
      <w:pPr>
        <w:pStyle w:val="TOC2"/>
        <w:tabs>
          <w:tab w:val="right" w:leader="dot" w:pos="8306"/>
        </w:tabs>
      </w:pPr>
      <w:hyperlink w:anchor="_Toc30110" w:history="1">
        <w:r>
          <w:rPr>
            <w:rFonts w:ascii="仿宋" w:eastAsia="仿宋" w:hAnsi="仿宋" w:cs="仿宋" w:hint="eastAsia"/>
            <w:lang w:eastAsia="zh-CN"/>
          </w:rPr>
          <w:t>(六)、员工品牌建设与公司形象一致性</w:t>
        </w:r>
        <w:r>
          <w:tab/>
        </w:r>
        <w:r>
          <w:fldChar w:fldCharType="begin"/>
        </w:r>
        <w:r>
          <w:instrText xml:space="preserve"> PAGEREF _Toc30110 \h </w:instrText>
        </w:r>
        <w:r>
          <w:fldChar w:fldCharType="separate"/>
        </w:r>
        <w:r>
          <w:t>49</w:t>
        </w:r>
        <w:r>
          <w:fldChar w:fldCharType="end"/>
        </w:r>
      </w:hyperlink>
    </w:p>
    <w:p>
      <w:pPr>
        <w:pStyle w:val="TOC1"/>
        <w:tabs>
          <w:tab w:val="right" w:leader="dot" w:pos="8306"/>
        </w:tabs>
      </w:pPr>
      <w:hyperlink w:anchor="_Toc22667" w:history="1">
        <w:r>
          <w:rPr>
            <w:rFonts w:ascii="仿宋" w:eastAsia="仿宋" w:hAnsi="仿宋" w:cs="仿宋" w:hint="eastAsia"/>
            <w:lang w:eastAsia="zh-CN"/>
          </w:rPr>
          <w:t>十五、员工晋升与职业发展通道</w:t>
        </w:r>
        <w:r>
          <w:tab/>
        </w:r>
        <w:r>
          <w:fldChar w:fldCharType="begin"/>
        </w:r>
        <w:r>
          <w:instrText xml:space="preserve"> PAGEREF _Toc22667 \h </w:instrText>
        </w:r>
        <w:r>
          <w:fldChar w:fldCharType="separate"/>
        </w:r>
        <w:r>
          <w:t>50</w:t>
        </w:r>
        <w:r>
          <w:fldChar w:fldCharType="end"/>
        </w:r>
      </w:hyperlink>
    </w:p>
    <w:p>
      <w:pPr>
        <w:pStyle w:val="TOC2"/>
        <w:tabs>
          <w:tab w:val="right" w:leader="dot" w:pos="8306"/>
        </w:tabs>
      </w:pPr>
      <w:hyperlink w:anchor="_Toc30293" w:history="1">
        <w:r>
          <w:rPr>
            <w:rFonts w:ascii="仿宋" w:eastAsia="仿宋" w:hAnsi="仿宋" w:cs="仿宋" w:hint="eastAsia"/>
            <w:lang w:eastAsia="zh-CN"/>
          </w:rPr>
          <w:t>(一)、晋升制度的设计与实施</w:t>
        </w:r>
        <w:r>
          <w:tab/>
        </w:r>
        <w:r>
          <w:fldChar w:fldCharType="begin"/>
        </w:r>
        <w:r>
          <w:instrText xml:space="preserve"> PAGEREF _Toc30293 \h </w:instrText>
        </w:r>
        <w:r>
          <w:fldChar w:fldCharType="separate"/>
        </w:r>
        <w:r>
          <w:t>50</w:t>
        </w:r>
        <w:r>
          <w:fldChar w:fldCharType="end"/>
        </w:r>
      </w:hyperlink>
    </w:p>
    <w:p>
      <w:pPr>
        <w:pStyle w:val="TOC2"/>
        <w:tabs>
          <w:tab w:val="right" w:leader="dot" w:pos="8306"/>
        </w:tabs>
      </w:pPr>
      <w:hyperlink w:anchor="_Toc32498" w:history="1">
        <w:r>
          <w:rPr>
            <w:rFonts w:ascii="仿宋" w:eastAsia="仿宋" w:hAnsi="仿宋" w:cs="仿宋" w:hint="eastAsia"/>
            <w:lang w:eastAsia="zh-CN"/>
          </w:rPr>
          <w:t>(二)、职业发展通道的建立与拓展</w:t>
        </w:r>
        <w:r>
          <w:tab/>
        </w:r>
        <w:r>
          <w:fldChar w:fldCharType="begin"/>
        </w:r>
        <w:r>
          <w:instrText xml:space="preserve"> PAGEREF _Toc32498 \h </w:instrText>
        </w:r>
        <w:r>
          <w:fldChar w:fldCharType="separate"/>
        </w:r>
        <w:r>
          <w:t>51</w:t>
        </w:r>
        <w:r>
          <w:fldChar w:fldCharType="end"/>
        </w:r>
      </w:hyperlink>
    </w:p>
    <w:p>
      <w:pPr>
        <w:pStyle w:val="TOC2"/>
        <w:tabs>
          <w:tab w:val="right" w:leader="dot" w:pos="8306"/>
        </w:tabs>
      </w:pPr>
      <w:hyperlink w:anchor="_Toc24090" w:history="1">
        <w:r>
          <w:rPr>
            <w:rFonts w:ascii="仿宋" w:eastAsia="仿宋" w:hAnsi="仿宋" w:cs="仿宋" w:hint="eastAsia"/>
            <w:lang w:eastAsia="zh-CN"/>
          </w:rPr>
          <w:t>(三)、晋升机会的公平与透明保障</w:t>
        </w:r>
        <w:r>
          <w:tab/>
        </w:r>
        <w:r>
          <w:fldChar w:fldCharType="begin"/>
        </w:r>
        <w:r>
          <w:instrText xml:space="preserve"> PAGEREF _Toc24090 \h </w:instrText>
        </w:r>
        <w:r>
          <w:fldChar w:fldCharType="separate"/>
        </w:r>
        <w:r>
          <w:t>54</w:t>
        </w:r>
        <w:r>
          <w:fldChar w:fldCharType="end"/>
        </w:r>
      </w:hyperlink>
    </w:p>
    <w:p>
      <w:pPr>
        <w:pStyle w:val="TOC1"/>
        <w:tabs>
          <w:tab w:val="right" w:leader="dot" w:pos="8306"/>
        </w:tabs>
      </w:pPr>
      <w:hyperlink w:anchor="_Toc14551" w:history="1">
        <w:r>
          <w:rPr>
            <w:rFonts w:ascii="仿宋" w:eastAsia="仿宋" w:hAnsi="仿宋" w:cs="仿宋" w:hint="eastAsia"/>
            <w:lang w:eastAsia="zh-CN"/>
          </w:rPr>
          <w:t>十六、员工关系管理与危机处理</w:t>
        </w:r>
        <w:r>
          <w:tab/>
        </w:r>
        <w:r>
          <w:fldChar w:fldCharType="begin"/>
        </w:r>
        <w:r>
          <w:instrText xml:space="preserve"> PAGEREF _Toc14551 \h </w:instrText>
        </w:r>
        <w:r>
          <w:fldChar w:fldCharType="separate"/>
        </w:r>
        <w:r>
          <w:t>55</w:t>
        </w:r>
        <w:r>
          <w:fldChar w:fldCharType="end"/>
        </w:r>
      </w:hyperlink>
    </w:p>
    <w:p>
      <w:pPr>
        <w:pStyle w:val="TOC2"/>
        <w:tabs>
          <w:tab w:val="right" w:leader="dot" w:pos="8306"/>
        </w:tabs>
      </w:pPr>
      <w:hyperlink w:anchor="_Toc22136" w:history="1">
        <w:r>
          <w:rPr>
            <w:rFonts w:ascii="仿宋" w:eastAsia="仿宋" w:hAnsi="仿宋" w:cs="仿宋" w:hint="eastAsia"/>
            <w:lang w:eastAsia="zh-CN"/>
          </w:rPr>
          <w:t>(一)、员工关系管理原则与方法</w:t>
        </w:r>
        <w:r>
          <w:tab/>
        </w:r>
        <w:r>
          <w:fldChar w:fldCharType="begin"/>
        </w:r>
        <w:r>
          <w:instrText xml:space="preserve"> PAGEREF _Toc22136 \h </w:instrText>
        </w:r>
        <w:r>
          <w:fldChar w:fldCharType="separate"/>
        </w:r>
        <w:r>
          <w:t>55</w:t>
        </w:r>
        <w:r>
          <w:fldChar w:fldCharType="end"/>
        </w:r>
      </w:hyperlink>
    </w:p>
    <w:p>
      <w:pPr>
        <w:pStyle w:val="TOC2"/>
        <w:tabs>
          <w:tab w:val="right" w:leader="dot" w:pos="8306"/>
        </w:tabs>
      </w:pPr>
      <w:hyperlink w:anchor="_Toc28863" w:history="1">
        <w:r>
          <w:rPr>
            <w:rFonts w:ascii="仿宋" w:eastAsia="仿宋" w:hAnsi="仿宋" w:cs="仿宋" w:hint="eastAsia"/>
            <w:lang w:eastAsia="zh-CN"/>
          </w:rPr>
          <w:t>(二)、危机处理机制的建立与实施</w:t>
        </w:r>
        <w:r>
          <w:tab/>
        </w:r>
        <w:r>
          <w:fldChar w:fldCharType="begin"/>
        </w:r>
        <w:r>
          <w:instrText xml:space="preserve"> PAGEREF _Toc28863 \h </w:instrText>
        </w:r>
        <w:r>
          <w:fldChar w:fldCharType="separate"/>
        </w:r>
        <w:r>
          <w:t>55</w:t>
        </w:r>
        <w:r>
          <w:fldChar w:fldCharType="end"/>
        </w:r>
      </w:hyperlink>
    </w:p>
    <w:p>
      <w:pPr>
        <w:pStyle w:val="TOC2"/>
        <w:tabs>
          <w:tab w:val="right" w:leader="dot" w:pos="8306"/>
        </w:tabs>
      </w:pPr>
      <w:hyperlink w:anchor="_Toc4700" w:history="1">
        <w:r>
          <w:rPr>
            <w:rFonts w:ascii="仿宋" w:eastAsia="仿宋" w:hAnsi="仿宋" w:cs="仿宋" w:hint="eastAsia"/>
            <w:lang w:eastAsia="zh-CN"/>
          </w:rPr>
          <w:t>(三)、劳动争议解决与法律风险防范</w:t>
        </w:r>
        <w:r>
          <w:tab/>
        </w:r>
        <w:r>
          <w:fldChar w:fldCharType="begin"/>
        </w:r>
        <w:r>
          <w:instrText xml:space="preserve"> PAGEREF _Toc4700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计量仪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3016"/>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6731"/>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计量仪器行业中具有重要意义。随着社会结构的变化，消费者对产品和服务的需求也发生了变化。当前，社会对可持续性和社会责任的关注不断增加，这对 计量仪器行业提出了更高的要求。企业需要适应社会价值观的演变，关注社会趋势，以更好地满足市场需求。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量仪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计量仪器行业的发展至关重要。政府政策的变化、国际关系的调整都可能对企业产生深刻的影响。特别是在 计量仪器行业可能涉及到的领域，如法规、知识产权保护等，企业需要密切关注政治动态，及时调整战略。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计量仪器行业的驱动力之一。新技术的引入可能改变计量仪器行业格局，提高生产效率，创造新的商业机会。企业需要保持对技术趋势的敏感性，不断更新技术和提升创新能力，以保持竞争力。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计量仪器行业的运营产生直接的约束和引导。合规性、知识产权的保护、劳动法规等都是企业必须遵循的法律框架。企业需要建立完善的法律团队，确保在法规范围内经营，降低法律风险。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计量仪器行业需要更加重视环境因素。降低碳足迹、可持续生产、环保政策的遵守等都成为企业经营的重要考量。企业需要通过绿色技术和环保举措，积极履行社会责任。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3853"/>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15398"/>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计量仪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440"/>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奖励员工参与和完成相关技能培训，提高员工的专业素养。设立明确的培训计划和奖金发放标准，鼓励员工持续学习和提升自身技能，以适应市场和计量仪器行业的变化。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046"/>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1027"/>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20635"/>
      <w:r>
        <w:rPr>
          <w:rFonts w:ascii="仿宋" w:eastAsia="仿宋" w:hAnsi="仿宋" w:cs="仿宋" w:hint="eastAsia"/>
          <w:sz w:val="28"/>
          <w:lang w:eastAsia="zh-CN"/>
        </w:rPr>
        <w:t>三、公司简介</w:t>
      </w:r>
      <w:bookmarkEnd w:id="9"/>
    </w:p>
    <w:p>
      <w:pPr>
        <w:pStyle w:val="Heading2"/>
        <w:rPr>
          <w:rFonts w:ascii="仿宋" w:eastAsia="仿宋" w:hAnsi="仿宋" w:cs="仿宋" w:hint="eastAsia"/>
          <w:lang w:eastAsia="zh-CN"/>
        </w:rPr>
      </w:pPr>
      <w:bookmarkStart w:id="10" w:name="_Toc10633"/>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972"/>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 项目公司是一家致力于 计量仪器计量仪器行业的公司，成立于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 项目公司的使命是 [公司使命]，旨在通过 [关键业务活动] 提升计量仪器计量仪器行业的整体水平。公司的愿景是 [公司愿景]，立志成为 计量仪器 中的领军企业，引领计量仪器行业未来的发展方向。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项目公司拥有一支充满活力、高度专业化的团队。团队成员具备丰富的计量仪器行业经验和专业知识，致力于通过协同合作实现公司设定的战略目标。公司注重员工培训和发展，提供广阔的职业发展空间。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8782"/>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在市场拓展和品牌建设方面具有丰富经验，致力于提升公司在计量仪器行业中的市场份额。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XXXX年XX月至今，加入公司担任技术总监，负责产品研发和创新项目管理。具备深厚的技术功底和团队领导能力，对计量仪器行业技术发展有深刻见解。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27032"/>
      <w:r>
        <w:rPr>
          <w:rFonts w:ascii="仿宋" w:eastAsia="仿宋" w:hAnsi="仿宋" w:cs="仿宋" w:hint="eastAsia"/>
          <w:sz w:val="28"/>
          <w:lang w:eastAsia="zh-CN"/>
        </w:rPr>
        <w:t>四、员工沟通技巧培训与人际关系管理</w:t>
      </w:r>
      <w:bookmarkEnd w:id="13"/>
    </w:p>
    <w:p>
      <w:pPr>
        <w:pStyle w:val="Heading2"/>
        <w:rPr>
          <w:rFonts w:ascii="仿宋" w:eastAsia="仿宋" w:hAnsi="仿宋" w:cs="仿宋" w:hint="eastAsia"/>
          <w:lang w:eastAsia="zh-CN"/>
        </w:rPr>
      </w:pPr>
      <w:bookmarkStart w:id="14" w:name="_Toc27451"/>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24572"/>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21550"/>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490"/>
      <w:r>
        <w:rPr>
          <w:rFonts w:ascii="仿宋" w:eastAsia="仿宋" w:hAnsi="仿宋" w:cs="仿宋" w:hint="eastAsia"/>
          <w:sz w:val="28"/>
          <w:lang w:eastAsia="zh-CN"/>
        </w:rPr>
        <w:t>五、第七章员工培训与发展</w:t>
      </w:r>
      <w:bookmarkEnd w:id="17"/>
    </w:p>
    <w:p>
      <w:pPr>
        <w:pStyle w:val="Heading2"/>
        <w:rPr>
          <w:rFonts w:ascii="仿宋" w:eastAsia="仿宋" w:hAnsi="仿宋" w:cs="仿宋" w:hint="eastAsia"/>
          <w:lang w:eastAsia="zh-CN"/>
        </w:rPr>
      </w:pPr>
      <w:bookmarkStart w:id="18" w:name="_Toc5296"/>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6046"/>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28544"/>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20106"/>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提供灵活的在线学习平台，使员工可以随时随地获取各类学习资源。这包括计量仪器行业报告、网络课程、研讨会等，帮助员工自主学习和获取最新的专业知识。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鼓励并支持员工获取相关的专业认证，例如计量仪器行业认可的证书或资格。组织可以提供学习资源、报名费用支持等，以激发员工的学习积极性。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定期组织专业培训活动，邀请计量仪器行业专家或内外部讲师进行知识分享和培训。这有助于员工深入了解计量仪器行业趋势，拓展视野，提高综合素质。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建立知识管理平台，鼓励员工分享经验、计量仪器行业见解和学习心得。这有助于构建学习型组织，促使知识在团队内部流动和共享。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2" w:name="_Toc9033"/>
      <w:r>
        <w:rPr>
          <w:rFonts w:ascii="仿宋" w:eastAsia="仿宋" w:hAnsi="仿宋" w:cs="仿宋" w:hint="eastAsia"/>
          <w:sz w:val="28"/>
          <w:lang w:eastAsia="zh-CN"/>
        </w:rPr>
        <w:t>六、第二十八章公司与员工法律关系</w:t>
      </w:r>
      <w:bookmarkEnd w:id="22"/>
    </w:p>
    <w:p>
      <w:pPr>
        <w:pStyle w:val="Heading2"/>
        <w:rPr>
          <w:rFonts w:ascii="仿宋" w:eastAsia="仿宋" w:hAnsi="仿宋" w:cs="仿宋" w:hint="eastAsia"/>
          <w:lang w:eastAsia="zh-CN"/>
        </w:rPr>
      </w:pPr>
      <w:bookmarkStart w:id="23" w:name="_Toc7588"/>
      <w:r>
        <w:rPr>
          <w:rFonts w:ascii="仿宋" w:eastAsia="仿宋" w:hAnsi="仿宋" w:cs="仿宋" w:hint="eastAsia"/>
          <w:lang w:eastAsia="zh-CN"/>
        </w:rPr>
        <w:t>(一)、劳动合同管理</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https://d.book118.com/238123057014006031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675B1"/>
    <w:rsid w:val="423675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23812305701400603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2023-12-19T07:29:00Z</dcterms:created>
  <dcterms:modified xsi:type="dcterms:W3CDTF">2023-12-19T07:29:38Z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FD3D226003BC490A87ABE4333A7D42C3_11</vt:lpwstr>
  </property>
  <property fmtid="{D5CDD505-2E9C-101B-9397-08002B2CF9AE}" pid="3" name="KSOProductBuildVer">
    <vt:lpwstr>2052-12.1.0.16120</vt:lpwstr>
  </property>
</Properties>
</file>