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焦炭及其副产品项目规划设计方案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232" w:history="1">
        <w:r>
          <w:rPr>
            <w:rFonts w:ascii="仿宋" w:eastAsia="仿宋" w:hAnsi="仿宋" w:cs="仿宋" w:hint="eastAsia"/>
            <w:lang w:eastAsia="zh-CN"/>
          </w:rPr>
          <w:t>前言</w:t>
        </w:r>
        <w:r>
          <w:tab/>
        </w:r>
        <w:r>
          <w:fldChar w:fldCharType="begin"/>
        </w:r>
        <w:r>
          <w:instrText xml:space="preserve"> PAGEREF _Toc30232 \h </w:instrText>
        </w:r>
        <w:r>
          <w:fldChar w:fldCharType="separate"/>
        </w:r>
        <w:r>
          <w:t>3</w:t>
        </w:r>
        <w:r>
          <w:fldChar w:fldCharType="end"/>
        </w:r>
      </w:hyperlink>
    </w:p>
    <w:p>
      <w:pPr>
        <w:pStyle w:val="TOC1"/>
        <w:tabs>
          <w:tab w:val="right" w:leader="dot" w:pos="8306"/>
        </w:tabs>
      </w:pPr>
      <w:hyperlink w:anchor="_Toc2279" w:history="1">
        <w:r>
          <w:rPr>
            <w:rFonts w:ascii="仿宋" w:eastAsia="仿宋" w:hAnsi="仿宋" w:cs="仿宋" w:hint="eastAsia"/>
            <w:lang w:eastAsia="zh-CN"/>
          </w:rPr>
          <w:t>一、焦炭及其副产品项目绩效评估</w:t>
        </w:r>
        <w:r>
          <w:tab/>
        </w:r>
        <w:r>
          <w:fldChar w:fldCharType="begin"/>
        </w:r>
        <w:r>
          <w:instrText xml:space="preserve"> PAGEREF _Toc2279 \h </w:instrText>
        </w:r>
        <w:r>
          <w:fldChar w:fldCharType="separate"/>
        </w:r>
        <w:r>
          <w:t>3</w:t>
        </w:r>
        <w:r>
          <w:fldChar w:fldCharType="end"/>
        </w:r>
      </w:hyperlink>
    </w:p>
    <w:p>
      <w:pPr>
        <w:pStyle w:val="TOC2"/>
        <w:tabs>
          <w:tab w:val="right" w:leader="dot" w:pos="8306"/>
        </w:tabs>
      </w:pPr>
      <w:hyperlink w:anchor="_Toc25307" w:history="1">
        <w:r>
          <w:rPr>
            <w:rFonts w:ascii="仿宋" w:eastAsia="仿宋" w:hAnsi="仿宋" w:cs="仿宋" w:hint="eastAsia"/>
            <w:lang w:eastAsia="zh-CN"/>
          </w:rPr>
          <w:t>(一)、绩效评估指标</w:t>
        </w:r>
        <w:r>
          <w:tab/>
        </w:r>
        <w:r>
          <w:fldChar w:fldCharType="begin"/>
        </w:r>
        <w:r>
          <w:instrText xml:space="preserve"> PAGEREF _Toc25307 \h </w:instrText>
        </w:r>
        <w:r>
          <w:fldChar w:fldCharType="separate"/>
        </w:r>
        <w:r>
          <w:t>3</w:t>
        </w:r>
        <w:r>
          <w:fldChar w:fldCharType="end"/>
        </w:r>
      </w:hyperlink>
    </w:p>
    <w:p>
      <w:pPr>
        <w:pStyle w:val="TOC2"/>
        <w:tabs>
          <w:tab w:val="right" w:leader="dot" w:pos="8306"/>
        </w:tabs>
      </w:pPr>
      <w:hyperlink w:anchor="_Toc18378" w:history="1">
        <w:r>
          <w:rPr>
            <w:rFonts w:ascii="仿宋" w:eastAsia="仿宋" w:hAnsi="仿宋" w:cs="仿宋" w:hint="eastAsia"/>
            <w:lang w:eastAsia="zh-CN"/>
          </w:rPr>
          <w:t>(二)、绩效评估方法</w:t>
        </w:r>
        <w:r>
          <w:tab/>
        </w:r>
        <w:r>
          <w:fldChar w:fldCharType="begin"/>
        </w:r>
        <w:r>
          <w:instrText xml:space="preserve"> PAGEREF _Toc18378 \h </w:instrText>
        </w:r>
        <w:r>
          <w:fldChar w:fldCharType="separate"/>
        </w:r>
        <w:r>
          <w:t>4</w:t>
        </w:r>
        <w:r>
          <w:fldChar w:fldCharType="end"/>
        </w:r>
      </w:hyperlink>
    </w:p>
    <w:p>
      <w:pPr>
        <w:pStyle w:val="TOC2"/>
        <w:tabs>
          <w:tab w:val="right" w:leader="dot" w:pos="8306"/>
        </w:tabs>
      </w:pPr>
      <w:hyperlink w:anchor="_Toc715" w:history="1">
        <w:r>
          <w:rPr>
            <w:rFonts w:ascii="仿宋" w:eastAsia="仿宋" w:hAnsi="仿宋" w:cs="仿宋" w:hint="eastAsia"/>
            <w:lang w:eastAsia="zh-CN"/>
          </w:rPr>
          <w:t>(三)、绩效评估周期</w:t>
        </w:r>
        <w:r>
          <w:tab/>
        </w:r>
        <w:r>
          <w:fldChar w:fldCharType="begin"/>
        </w:r>
        <w:r>
          <w:instrText xml:space="preserve"> PAGEREF _Toc715 \h </w:instrText>
        </w:r>
        <w:r>
          <w:fldChar w:fldCharType="separate"/>
        </w:r>
        <w:r>
          <w:t>5</w:t>
        </w:r>
        <w:r>
          <w:fldChar w:fldCharType="end"/>
        </w:r>
      </w:hyperlink>
    </w:p>
    <w:p>
      <w:pPr>
        <w:pStyle w:val="TOC1"/>
        <w:tabs>
          <w:tab w:val="right" w:leader="dot" w:pos="8306"/>
        </w:tabs>
      </w:pPr>
      <w:hyperlink w:anchor="_Toc3530" w:history="1">
        <w:r>
          <w:rPr>
            <w:rFonts w:ascii="仿宋" w:eastAsia="仿宋" w:hAnsi="仿宋" w:cs="仿宋" w:hint="eastAsia"/>
            <w:lang w:eastAsia="zh-CN"/>
          </w:rPr>
          <w:t>二、焦炭及其副产品项目建设背景及必要性分析</w:t>
        </w:r>
        <w:r>
          <w:tab/>
        </w:r>
        <w:r>
          <w:fldChar w:fldCharType="begin"/>
        </w:r>
        <w:r>
          <w:instrText xml:space="preserve"> PAGEREF _Toc3530 \h </w:instrText>
        </w:r>
        <w:r>
          <w:fldChar w:fldCharType="separate"/>
        </w:r>
        <w:r>
          <w:t>6</w:t>
        </w:r>
        <w:r>
          <w:fldChar w:fldCharType="end"/>
        </w:r>
      </w:hyperlink>
    </w:p>
    <w:p>
      <w:pPr>
        <w:pStyle w:val="TOC2"/>
        <w:tabs>
          <w:tab w:val="right" w:leader="dot" w:pos="8306"/>
        </w:tabs>
      </w:pPr>
      <w:hyperlink w:anchor="_Toc3194" w:history="1">
        <w:r>
          <w:rPr>
            <w:rFonts w:ascii="仿宋" w:eastAsia="仿宋" w:hAnsi="仿宋" w:cs="仿宋" w:hint="eastAsia"/>
            <w:lang w:eastAsia="zh-CN"/>
          </w:rPr>
          <w:t>(一)、焦炭及其副产品项目背景分析</w:t>
        </w:r>
        <w:r>
          <w:tab/>
        </w:r>
        <w:r>
          <w:fldChar w:fldCharType="begin"/>
        </w:r>
        <w:r>
          <w:instrText xml:space="preserve"> PAGEREF _Toc3194 \h </w:instrText>
        </w:r>
        <w:r>
          <w:fldChar w:fldCharType="separate"/>
        </w:r>
        <w:r>
          <w:t>6</w:t>
        </w:r>
        <w:r>
          <w:fldChar w:fldCharType="end"/>
        </w:r>
      </w:hyperlink>
    </w:p>
    <w:p>
      <w:pPr>
        <w:pStyle w:val="TOC2"/>
        <w:tabs>
          <w:tab w:val="right" w:leader="dot" w:pos="8306"/>
        </w:tabs>
      </w:pPr>
      <w:hyperlink w:anchor="_Toc30291" w:history="1">
        <w:r>
          <w:rPr>
            <w:rFonts w:ascii="仿宋" w:eastAsia="仿宋" w:hAnsi="仿宋" w:cs="仿宋" w:hint="eastAsia"/>
            <w:lang w:eastAsia="zh-CN"/>
          </w:rPr>
          <w:t>(二)、焦炭及其副产品项目建设必要性分析</w:t>
        </w:r>
        <w:r>
          <w:tab/>
        </w:r>
        <w:r>
          <w:fldChar w:fldCharType="begin"/>
        </w:r>
        <w:r>
          <w:instrText xml:space="preserve"> PAGEREF _Toc30291 \h </w:instrText>
        </w:r>
        <w:r>
          <w:fldChar w:fldCharType="separate"/>
        </w:r>
        <w:r>
          <w:t>8</w:t>
        </w:r>
        <w:r>
          <w:fldChar w:fldCharType="end"/>
        </w:r>
      </w:hyperlink>
    </w:p>
    <w:p>
      <w:pPr>
        <w:pStyle w:val="TOC1"/>
        <w:tabs>
          <w:tab w:val="right" w:leader="dot" w:pos="8306"/>
        </w:tabs>
      </w:pPr>
      <w:hyperlink w:anchor="_Toc30776" w:history="1">
        <w:r>
          <w:rPr>
            <w:rFonts w:ascii="仿宋" w:eastAsia="仿宋" w:hAnsi="仿宋" w:cs="仿宋" w:hint="eastAsia"/>
            <w:lang w:eastAsia="zh-CN"/>
          </w:rPr>
          <w:t>三、焦炭及其副产品项目土建工程</w:t>
        </w:r>
        <w:r>
          <w:tab/>
        </w:r>
        <w:r>
          <w:fldChar w:fldCharType="begin"/>
        </w:r>
        <w:r>
          <w:instrText xml:space="preserve"> PAGEREF _Toc30776 \h </w:instrText>
        </w:r>
        <w:r>
          <w:fldChar w:fldCharType="separate"/>
        </w:r>
        <w:r>
          <w:t>9</w:t>
        </w:r>
        <w:r>
          <w:fldChar w:fldCharType="end"/>
        </w:r>
      </w:hyperlink>
    </w:p>
    <w:p>
      <w:pPr>
        <w:pStyle w:val="TOC2"/>
        <w:tabs>
          <w:tab w:val="right" w:leader="dot" w:pos="8306"/>
        </w:tabs>
      </w:pPr>
      <w:hyperlink w:anchor="_Toc8360" w:history="1">
        <w:r>
          <w:rPr>
            <w:rFonts w:ascii="仿宋" w:eastAsia="仿宋" w:hAnsi="仿宋" w:cs="仿宋" w:hint="eastAsia"/>
            <w:lang w:eastAsia="zh-CN"/>
          </w:rPr>
          <w:t>(一)、建筑工程设计原则</w:t>
        </w:r>
        <w:r>
          <w:tab/>
        </w:r>
        <w:r>
          <w:fldChar w:fldCharType="begin"/>
        </w:r>
        <w:r>
          <w:instrText xml:space="preserve"> PAGEREF _Toc8360 \h </w:instrText>
        </w:r>
        <w:r>
          <w:fldChar w:fldCharType="separate"/>
        </w:r>
        <w:r>
          <w:t>9</w:t>
        </w:r>
        <w:r>
          <w:fldChar w:fldCharType="end"/>
        </w:r>
      </w:hyperlink>
    </w:p>
    <w:p>
      <w:pPr>
        <w:pStyle w:val="TOC2"/>
        <w:tabs>
          <w:tab w:val="right" w:leader="dot" w:pos="8306"/>
        </w:tabs>
      </w:pPr>
      <w:hyperlink w:anchor="_Toc6061" w:history="1">
        <w:r>
          <w:rPr>
            <w:rFonts w:ascii="仿宋" w:eastAsia="仿宋" w:hAnsi="仿宋" w:cs="仿宋" w:hint="eastAsia"/>
            <w:lang w:eastAsia="zh-CN"/>
          </w:rPr>
          <w:t>(二)、土建工程设计年限及安全等级</w:t>
        </w:r>
        <w:r>
          <w:tab/>
        </w:r>
        <w:r>
          <w:fldChar w:fldCharType="begin"/>
        </w:r>
        <w:r>
          <w:instrText xml:space="preserve"> PAGEREF _Toc6061 \h </w:instrText>
        </w:r>
        <w:r>
          <w:fldChar w:fldCharType="separate"/>
        </w:r>
        <w:r>
          <w:t>11</w:t>
        </w:r>
        <w:r>
          <w:fldChar w:fldCharType="end"/>
        </w:r>
      </w:hyperlink>
    </w:p>
    <w:p>
      <w:pPr>
        <w:pStyle w:val="TOC2"/>
        <w:tabs>
          <w:tab w:val="right" w:leader="dot" w:pos="8306"/>
        </w:tabs>
      </w:pPr>
      <w:hyperlink w:anchor="_Toc12690" w:history="1">
        <w:r>
          <w:rPr>
            <w:rFonts w:ascii="仿宋" w:eastAsia="仿宋" w:hAnsi="仿宋" w:cs="仿宋" w:hint="eastAsia"/>
            <w:lang w:eastAsia="zh-CN"/>
          </w:rPr>
          <w:t>(三)、建筑工程设计总体要求</w:t>
        </w:r>
        <w:r>
          <w:tab/>
        </w:r>
        <w:r>
          <w:fldChar w:fldCharType="begin"/>
        </w:r>
        <w:r>
          <w:instrText xml:space="preserve"> PAGEREF _Toc12690 \h </w:instrText>
        </w:r>
        <w:r>
          <w:fldChar w:fldCharType="separate"/>
        </w:r>
        <w:r>
          <w:t>12</w:t>
        </w:r>
        <w:r>
          <w:fldChar w:fldCharType="end"/>
        </w:r>
      </w:hyperlink>
    </w:p>
    <w:p>
      <w:pPr>
        <w:pStyle w:val="TOC2"/>
        <w:tabs>
          <w:tab w:val="right" w:leader="dot" w:pos="8306"/>
        </w:tabs>
      </w:pPr>
      <w:hyperlink w:anchor="_Toc14129" w:history="1">
        <w:r>
          <w:rPr>
            <w:rFonts w:ascii="仿宋" w:eastAsia="仿宋" w:hAnsi="仿宋" w:cs="仿宋" w:hint="eastAsia"/>
            <w:lang w:eastAsia="zh-CN"/>
          </w:rPr>
          <w:t>(四)、土建工程建设指标</w:t>
        </w:r>
        <w:r>
          <w:tab/>
        </w:r>
        <w:r>
          <w:fldChar w:fldCharType="begin"/>
        </w:r>
        <w:r>
          <w:instrText xml:space="preserve"> PAGEREF _Toc14129 \h </w:instrText>
        </w:r>
        <w:r>
          <w:fldChar w:fldCharType="separate"/>
        </w:r>
        <w:r>
          <w:t>12</w:t>
        </w:r>
        <w:r>
          <w:fldChar w:fldCharType="end"/>
        </w:r>
      </w:hyperlink>
    </w:p>
    <w:p>
      <w:pPr>
        <w:pStyle w:val="TOC1"/>
        <w:tabs>
          <w:tab w:val="right" w:leader="dot" w:pos="8306"/>
        </w:tabs>
      </w:pPr>
      <w:hyperlink w:anchor="_Toc31710" w:history="1">
        <w:r>
          <w:rPr>
            <w:rFonts w:ascii="仿宋" w:eastAsia="仿宋" w:hAnsi="仿宋" w:cs="仿宋" w:hint="eastAsia"/>
            <w:lang w:eastAsia="zh-CN"/>
          </w:rPr>
          <w:t>四、产品规划分析</w:t>
        </w:r>
        <w:r>
          <w:tab/>
        </w:r>
        <w:r>
          <w:fldChar w:fldCharType="begin"/>
        </w:r>
        <w:r>
          <w:instrText xml:space="preserve"> PAGEREF _Toc31710 \h </w:instrText>
        </w:r>
        <w:r>
          <w:fldChar w:fldCharType="separate"/>
        </w:r>
        <w:r>
          <w:t>13</w:t>
        </w:r>
        <w:r>
          <w:fldChar w:fldCharType="end"/>
        </w:r>
      </w:hyperlink>
    </w:p>
    <w:p>
      <w:pPr>
        <w:pStyle w:val="TOC2"/>
        <w:tabs>
          <w:tab w:val="right" w:leader="dot" w:pos="8306"/>
        </w:tabs>
      </w:pPr>
      <w:hyperlink w:anchor="_Toc32493" w:history="1">
        <w:r>
          <w:rPr>
            <w:rFonts w:ascii="仿宋" w:eastAsia="仿宋" w:hAnsi="仿宋" w:cs="仿宋" w:hint="eastAsia"/>
            <w:lang w:eastAsia="zh-CN"/>
          </w:rPr>
          <w:t>(一)、产品规划</w:t>
        </w:r>
        <w:r>
          <w:tab/>
        </w:r>
        <w:r>
          <w:fldChar w:fldCharType="begin"/>
        </w:r>
        <w:r>
          <w:instrText xml:space="preserve"> PAGEREF _Toc32493 \h </w:instrText>
        </w:r>
        <w:r>
          <w:fldChar w:fldCharType="separate"/>
        </w:r>
        <w:r>
          <w:t>13</w:t>
        </w:r>
        <w:r>
          <w:fldChar w:fldCharType="end"/>
        </w:r>
      </w:hyperlink>
    </w:p>
    <w:p>
      <w:pPr>
        <w:pStyle w:val="TOC2"/>
        <w:tabs>
          <w:tab w:val="right" w:leader="dot" w:pos="8306"/>
        </w:tabs>
      </w:pPr>
      <w:hyperlink w:anchor="_Toc19822" w:history="1">
        <w:r>
          <w:rPr>
            <w:rFonts w:ascii="仿宋" w:eastAsia="仿宋" w:hAnsi="仿宋" w:cs="仿宋" w:hint="eastAsia"/>
            <w:lang w:eastAsia="zh-CN"/>
          </w:rPr>
          <w:t>(二)、建设规模</w:t>
        </w:r>
        <w:r>
          <w:tab/>
        </w:r>
        <w:r>
          <w:fldChar w:fldCharType="begin"/>
        </w:r>
        <w:r>
          <w:instrText xml:space="preserve"> PAGEREF _Toc19822 \h </w:instrText>
        </w:r>
        <w:r>
          <w:fldChar w:fldCharType="separate"/>
        </w:r>
        <w:r>
          <w:t>13</w:t>
        </w:r>
        <w:r>
          <w:fldChar w:fldCharType="end"/>
        </w:r>
      </w:hyperlink>
    </w:p>
    <w:p>
      <w:pPr>
        <w:pStyle w:val="TOC1"/>
        <w:tabs>
          <w:tab w:val="right" w:leader="dot" w:pos="8306"/>
        </w:tabs>
      </w:pPr>
      <w:hyperlink w:anchor="_Toc14865" w:history="1">
        <w:r>
          <w:rPr>
            <w:rFonts w:ascii="仿宋" w:eastAsia="仿宋" w:hAnsi="仿宋" w:cs="仿宋" w:hint="eastAsia"/>
            <w:lang w:eastAsia="zh-CN"/>
          </w:rPr>
          <w:t>五、焦炭及其副产品项目可持续发展</w:t>
        </w:r>
        <w:r>
          <w:tab/>
        </w:r>
        <w:r>
          <w:fldChar w:fldCharType="begin"/>
        </w:r>
        <w:r>
          <w:instrText xml:space="preserve"> PAGEREF _Toc14865 \h </w:instrText>
        </w:r>
        <w:r>
          <w:fldChar w:fldCharType="separate"/>
        </w:r>
        <w:r>
          <w:t>15</w:t>
        </w:r>
        <w:r>
          <w:fldChar w:fldCharType="end"/>
        </w:r>
      </w:hyperlink>
    </w:p>
    <w:p>
      <w:pPr>
        <w:pStyle w:val="TOC2"/>
        <w:tabs>
          <w:tab w:val="right" w:leader="dot" w:pos="8306"/>
        </w:tabs>
      </w:pPr>
      <w:hyperlink w:anchor="_Toc3621" w:history="1">
        <w:r>
          <w:rPr>
            <w:rFonts w:ascii="仿宋" w:eastAsia="仿宋" w:hAnsi="仿宋" w:cs="仿宋" w:hint="eastAsia"/>
            <w:lang w:eastAsia="zh-CN"/>
          </w:rPr>
          <w:t>(一)、可持续战略与实践</w:t>
        </w:r>
        <w:r>
          <w:tab/>
        </w:r>
        <w:r>
          <w:fldChar w:fldCharType="begin"/>
        </w:r>
        <w:r>
          <w:instrText xml:space="preserve"> PAGEREF _Toc3621 \h </w:instrText>
        </w:r>
        <w:r>
          <w:fldChar w:fldCharType="separate"/>
        </w:r>
        <w:r>
          <w:t>15</w:t>
        </w:r>
        <w:r>
          <w:fldChar w:fldCharType="end"/>
        </w:r>
      </w:hyperlink>
    </w:p>
    <w:p>
      <w:pPr>
        <w:pStyle w:val="TOC2"/>
        <w:tabs>
          <w:tab w:val="right" w:leader="dot" w:pos="8306"/>
        </w:tabs>
      </w:pPr>
      <w:hyperlink w:anchor="_Toc7327" w:history="1">
        <w:r>
          <w:rPr>
            <w:rFonts w:ascii="仿宋" w:eastAsia="仿宋" w:hAnsi="仿宋" w:cs="仿宋" w:hint="eastAsia"/>
            <w:lang w:eastAsia="zh-CN"/>
          </w:rPr>
          <w:t>(二)、环保与社会责任</w:t>
        </w:r>
        <w:r>
          <w:tab/>
        </w:r>
        <w:r>
          <w:fldChar w:fldCharType="begin"/>
        </w:r>
        <w:r>
          <w:instrText xml:space="preserve"> PAGEREF _Toc7327 \h </w:instrText>
        </w:r>
        <w:r>
          <w:fldChar w:fldCharType="separate"/>
        </w:r>
        <w:r>
          <w:t>15</w:t>
        </w:r>
        <w:r>
          <w:fldChar w:fldCharType="end"/>
        </w:r>
      </w:hyperlink>
    </w:p>
    <w:p>
      <w:pPr>
        <w:pStyle w:val="TOC1"/>
        <w:tabs>
          <w:tab w:val="right" w:leader="dot" w:pos="8306"/>
        </w:tabs>
      </w:pPr>
      <w:hyperlink w:anchor="_Toc1793" w:history="1">
        <w:r>
          <w:rPr>
            <w:rFonts w:ascii="仿宋" w:eastAsia="仿宋" w:hAnsi="仿宋" w:cs="仿宋" w:hint="eastAsia"/>
            <w:lang w:eastAsia="zh-CN"/>
          </w:rPr>
          <w:t>六、市场分析、调研</w:t>
        </w:r>
        <w:r>
          <w:tab/>
        </w:r>
        <w:r>
          <w:fldChar w:fldCharType="begin"/>
        </w:r>
        <w:r>
          <w:instrText xml:space="preserve"> PAGEREF _Toc1793 \h </w:instrText>
        </w:r>
        <w:r>
          <w:fldChar w:fldCharType="separate"/>
        </w:r>
        <w:r>
          <w:t>16</w:t>
        </w:r>
        <w:r>
          <w:fldChar w:fldCharType="end"/>
        </w:r>
      </w:hyperlink>
    </w:p>
    <w:p>
      <w:pPr>
        <w:pStyle w:val="TOC2"/>
        <w:tabs>
          <w:tab w:val="right" w:leader="dot" w:pos="8306"/>
        </w:tabs>
      </w:pPr>
      <w:hyperlink w:anchor="_Toc9367" w:history="1">
        <w:r>
          <w:rPr>
            <w:rFonts w:ascii="仿宋" w:eastAsia="仿宋" w:hAnsi="仿宋" w:cs="仿宋" w:hint="eastAsia"/>
            <w:lang w:eastAsia="zh-CN"/>
          </w:rPr>
          <w:t>(一)、焦炭及其副产品行业分析</w:t>
        </w:r>
        <w:r>
          <w:tab/>
        </w:r>
        <w:r>
          <w:fldChar w:fldCharType="begin"/>
        </w:r>
        <w:r>
          <w:instrText xml:space="preserve"> PAGEREF _Toc9367 \h </w:instrText>
        </w:r>
        <w:r>
          <w:fldChar w:fldCharType="separate"/>
        </w:r>
        <w:r>
          <w:t>16</w:t>
        </w:r>
        <w:r>
          <w:fldChar w:fldCharType="end"/>
        </w:r>
      </w:hyperlink>
    </w:p>
    <w:p>
      <w:pPr>
        <w:pStyle w:val="TOC2"/>
        <w:tabs>
          <w:tab w:val="right" w:leader="dot" w:pos="8306"/>
        </w:tabs>
      </w:pPr>
      <w:hyperlink w:anchor="_Toc6932" w:history="1">
        <w:r>
          <w:rPr>
            <w:rFonts w:ascii="仿宋" w:eastAsia="仿宋" w:hAnsi="仿宋" w:cs="仿宋" w:hint="eastAsia"/>
            <w:lang w:eastAsia="zh-CN"/>
          </w:rPr>
          <w:t>(二)、焦炭及其副产品市场分析预测</w:t>
        </w:r>
        <w:r>
          <w:tab/>
        </w:r>
        <w:r>
          <w:fldChar w:fldCharType="begin"/>
        </w:r>
        <w:r>
          <w:instrText xml:space="preserve"> PAGEREF _Toc6932 \h </w:instrText>
        </w:r>
        <w:r>
          <w:fldChar w:fldCharType="separate"/>
        </w:r>
        <w:r>
          <w:t>17</w:t>
        </w:r>
        <w:r>
          <w:fldChar w:fldCharType="end"/>
        </w:r>
      </w:hyperlink>
    </w:p>
    <w:p>
      <w:pPr>
        <w:pStyle w:val="TOC1"/>
        <w:tabs>
          <w:tab w:val="right" w:leader="dot" w:pos="8306"/>
        </w:tabs>
      </w:pPr>
      <w:hyperlink w:anchor="_Toc22926" w:history="1">
        <w:r>
          <w:rPr>
            <w:rFonts w:ascii="仿宋" w:eastAsia="仿宋" w:hAnsi="仿宋" w:cs="仿宋" w:hint="eastAsia"/>
            <w:lang w:eastAsia="zh-CN"/>
          </w:rPr>
          <w:t>七、焦炭及其副产品项目风险管理</w:t>
        </w:r>
        <w:r>
          <w:tab/>
        </w:r>
        <w:r>
          <w:fldChar w:fldCharType="begin"/>
        </w:r>
        <w:r>
          <w:instrText xml:space="preserve"> PAGEREF _Toc22926 \h </w:instrText>
        </w:r>
        <w:r>
          <w:fldChar w:fldCharType="separate"/>
        </w:r>
        <w:r>
          <w:t>18</w:t>
        </w:r>
        <w:r>
          <w:fldChar w:fldCharType="end"/>
        </w:r>
      </w:hyperlink>
    </w:p>
    <w:p>
      <w:pPr>
        <w:pStyle w:val="TOC2"/>
        <w:tabs>
          <w:tab w:val="right" w:leader="dot" w:pos="8306"/>
        </w:tabs>
      </w:pPr>
      <w:hyperlink w:anchor="_Toc18753" w:history="1">
        <w:r>
          <w:rPr>
            <w:rFonts w:ascii="仿宋" w:eastAsia="仿宋" w:hAnsi="仿宋" w:cs="仿宋" w:hint="eastAsia"/>
            <w:lang w:eastAsia="zh-CN"/>
          </w:rPr>
          <w:t>(一)、风险识别与评估</w:t>
        </w:r>
        <w:r>
          <w:tab/>
        </w:r>
        <w:r>
          <w:fldChar w:fldCharType="begin"/>
        </w:r>
        <w:r>
          <w:instrText xml:space="preserve"> PAGEREF _Toc18753 \h </w:instrText>
        </w:r>
        <w:r>
          <w:fldChar w:fldCharType="separate"/>
        </w:r>
        <w:r>
          <w:t>18</w:t>
        </w:r>
        <w:r>
          <w:fldChar w:fldCharType="end"/>
        </w:r>
      </w:hyperlink>
    </w:p>
    <w:p>
      <w:pPr>
        <w:pStyle w:val="TOC2"/>
        <w:tabs>
          <w:tab w:val="right" w:leader="dot" w:pos="8306"/>
        </w:tabs>
      </w:pPr>
      <w:hyperlink w:anchor="_Toc1525" w:history="1">
        <w:r>
          <w:rPr>
            <w:rFonts w:ascii="仿宋" w:eastAsia="仿宋" w:hAnsi="仿宋" w:cs="仿宋" w:hint="eastAsia"/>
            <w:lang w:eastAsia="zh-CN"/>
          </w:rPr>
          <w:t>(二)、风险应对策略</w:t>
        </w:r>
        <w:r>
          <w:tab/>
        </w:r>
        <w:r>
          <w:fldChar w:fldCharType="begin"/>
        </w:r>
        <w:r>
          <w:instrText xml:space="preserve"> PAGEREF _Toc1525 \h </w:instrText>
        </w:r>
        <w:r>
          <w:fldChar w:fldCharType="separate"/>
        </w:r>
        <w:r>
          <w:t>19</w:t>
        </w:r>
        <w:r>
          <w:fldChar w:fldCharType="end"/>
        </w:r>
      </w:hyperlink>
    </w:p>
    <w:p>
      <w:pPr>
        <w:pStyle w:val="TOC2"/>
        <w:tabs>
          <w:tab w:val="right" w:leader="dot" w:pos="8306"/>
        </w:tabs>
      </w:pPr>
      <w:hyperlink w:anchor="_Toc17638" w:history="1">
        <w:r>
          <w:rPr>
            <w:rFonts w:ascii="仿宋" w:eastAsia="仿宋" w:hAnsi="仿宋" w:cs="仿宋" w:hint="eastAsia"/>
            <w:lang w:eastAsia="zh-CN"/>
          </w:rPr>
          <w:t>(三)、风险监控与控制</w:t>
        </w:r>
        <w:r>
          <w:tab/>
        </w:r>
        <w:r>
          <w:fldChar w:fldCharType="begin"/>
        </w:r>
        <w:r>
          <w:instrText xml:space="preserve"> PAGEREF _Toc17638 \h </w:instrText>
        </w:r>
        <w:r>
          <w:fldChar w:fldCharType="separate"/>
        </w:r>
        <w:r>
          <w:t>21</w:t>
        </w:r>
        <w:r>
          <w:fldChar w:fldCharType="end"/>
        </w:r>
      </w:hyperlink>
    </w:p>
    <w:p>
      <w:pPr>
        <w:pStyle w:val="TOC1"/>
        <w:tabs>
          <w:tab w:val="right" w:leader="dot" w:pos="8306"/>
        </w:tabs>
      </w:pPr>
      <w:hyperlink w:anchor="_Toc8088" w:history="1">
        <w:r>
          <w:rPr>
            <w:rFonts w:ascii="仿宋" w:eastAsia="仿宋" w:hAnsi="仿宋" w:cs="仿宋" w:hint="eastAsia"/>
            <w:lang w:eastAsia="zh-CN"/>
          </w:rPr>
          <w:t>八、焦炭及其副产品项目人力资源管理</w:t>
        </w:r>
        <w:r>
          <w:tab/>
        </w:r>
        <w:r>
          <w:fldChar w:fldCharType="begin"/>
        </w:r>
        <w:r>
          <w:instrText xml:space="preserve"> PAGEREF _Toc8088 \h </w:instrText>
        </w:r>
        <w:r>
          <w:fldChar w:fldCharType="separate"/>
        </w:r>
        <w:r>
          <w:t>22</w:t>
        </w:r>
        <w:r>
          <w:fldChar w:fldCharType="end"/>
        </w:r>
      </w:hyperlink>
    </w:p>
    <w:p>
      <w:pPr>
        <w:pStyle w:val="TOC2"/>
        <w:tabs>
          <w:tab w:val="right" w:leader="dot" w:pos="8306"/>
        </w:tabs>
      </w:pPr>
      <w:hyperlink w:anchor="_Toc9439" w:history="1">
        <w:r>
          <w:rPr>
            <w:rFonts w:ascii="仿宋" w:eastAsia="仿宋" w:hAnsi="仿宋" w:cs="仿宋" w:hint="eastAsia"/>
            <w:lang w:eastAsia="zh-CN"/>
          </w:rPr>
          <w:t>(一)、建立健全的预算管理制度</w:t>
        </w:r>
        <w:r>
          <w:tab/>
        </w:r>
        <w:r>
          <w:fldChar w:fldCharType="begin"/>
        </w:r>
        <w:r>
          <w:instrText xml:space="preserve"> PAGEREF _Toc9439 \h </w:instrText>
        </w:r>
        <w:r>
          <w:fldChar w:fldCharType="separate"/>
        </w:r>
        <w:r>
          <w:t>22</w:t>
        </w:r>
        <w:r>
          <w:fldChar w:fldCharType="end"/>
        </w:r>
      </w:hyperlink>
    </w:p>
    <w:p>
      <w:pPr>
        <w:pStyle w:val="TOC2"/>
        <w:tabs>
          <w:tab w:val="right" w:leader="dot" w:pos="8306"/>
        </w:tabs>
      </w:pPr>
      <w:hyperlink w:anchor="_Toc291" w:history="1">
        <w:r>
          <w:rPr>
            <w:rFonts w:ascii="仿宋" w:eastAsia="仿宋" w:hAnsi="仿宋" w:cs="仿宋" w:hint="eastAsia"/>
            <w:lang w:eastAsia="zh-CN"/>
          </w:rPr>
          <w:t>(二)、加强资金流动监控</w:t>
        </w:r>
        <w:r>
          <w:tab/>
        </w:r>
        <w:r>
          <w:fldChar w:fldCharType="begin"/>
        </w:r>
        <w:r>
          <w:instrText xml:space="preserve"> PAGEREF _Toc291 \h </w:instrText>
        </w:r>
        <w:r>
          <w:fldChar w:fldCharType="separate"/>
        </w:r>
        <w:r>
          <w:t>24</w:t>
        </w:r>
        <w:r>
          <w:fldChar w:fldCharType="end"/>
        </w:r>
      </w:hyperlink>
    </w:p>
    <w:p>
      <w:pPr>
        <w:pStyle w:val="TOC2"/>
        <w:tabs>
          <w:tab w:val="right" w:leader="dot" w:pos="8306"/>
        </w:tabs>
      </w:pPr>
      <w:hyperlink w:anchor="_Toc25470" w:history="1">
        <w:r>
          <w:rPr>
            <w:rFonts w:ascii="仿宋" w:eastAsia="仿宋" w:hAnsi="仿宋" w:cs="仿宋" w:hint="eastAsia"/>
            <w:lang w:eastAsia="zh-CN"/>
          </w:rPr>
          <w:t>(三)、制定完善的风险控制机制</w:t>
        </w:r>
        <w:r>
          <w:tab/>
        </w:r>
        <w:r>
          <w:fldChar w:fldCharType="begin"/>
        </w:r>
        <w:r>
          <w:instrText xml:space="preserve"> PAGEREF _Toc25470 \h </w:instrText>
        </w:r>
        <w:r>
          <w:fldChar w:fldCharType="separate"/>
        </w:r>
        <w:r>
          <w:t>25</w:t>
        </w:r>
        <w:r>
          <w:fldChar w:fldCharType="end"/>
        </w:r>
      </w:hyperlink>
    </w:p>
    <w:p>
      <w:pPr>
        <w:pStyle w:val="TOC2"/>
        <w:tabs>
          <w:tab w:val="right" w:leader="dot" w:pos="8306"/>
        </w:tabs>
      </w:pPr>
      <w:hyperlink w:anchor="_Toc25768" w:history="1">
        <w:r>
          <w:rPr>
            <w:rFonts w:ascii="仿宋" w:eastAsia="仿宋" w:hAnsi="仿宋" w:cs="仿宋" w:hint="eastAsia"/>
            <w:lang w:eastAsia="zh-CN"/>
          </w:rPr>
          <w:t>(四)、优化成本管理</w:t>
        </w:r>
        <w:r>
          <w:tab/>
        </w:r>
        <w:r>
          <w:fldChar w:fldCharType="begin"/>
        </w:r>
        <w:r>
          <w:instrText xml:space="preserve"> PAGEREF _Toc25768 \h </w:instrText>
        </w:r>
        <w:r>
          <w:fldChar w:fldCharType="separate"/>
        </w:r>
        <w:r>
          <w:t>26</w:t>
        </w:r>
        <w:r>
          <w:fldChar w:fldCharType="end"/>
        </w:r>
      </w:hyperlink>
    </w:p>
    <w:p>
      <w:pPr>
        <w:pStyle w:val="TOC1"/>
        <w:tabs>
          <w:tab w:val="right" w:leader="dot" w:pos="8306"/>
        </w:tabs>
      </w:pPr>
      <w:hyperlink w:anchor="_Toc32623" w:history="1">
        <w:r>
          <w:rPr>
            <w:rFonts w:ascii="仿宋" w:eastAsia="仿宋" w:hAnsi="仿宋" w:cs="仿宋" w:hint="eastAsia"/>
            <w:lang w:eastAsia="zh-CN"/>
          </w:rPr>
          <w:t>九、焦炭及其副产品项目人力资源培养与发展</w:t>
        </w:r>
        <w:r>
          <w:tab/>
        </w:r>
        <w:r>
          <w:fldChar w:fldCharType="begin"/>
        </w:r>
        <w:r>
          <w:instrText xml:space="preserve"> PAGEREF _Toc32623 \h </w:instrText>
        </w:r>
        <w:r>
          <w:fldChar w:fldCharType="separate"/>
        </w:r>
        <w:r>
          <w:t>28</w:t>
        </w:r>
        <w:r>
          <w:fldChar w:fldCharType="end"/>
        </w:r>
      </w:hyperlink>
    </w:p>
    <w:p>
      <w:pPr>
        <w:pStyle w:val="TOC2"/>
        <w:tabs>
          <w:tab w:val="right" w:leader="dot" w:pos="8306"/>
        </w:tabs>
      </w:pPr>
      <w:hyperlink w:anchor="_Toc20345" w:history="1">
        <w:r>
          <w:rPr>
            <w:rFonts w:ascii="仿宋" w:eastAsia="仿宋" w:hAnsi="仿宋" w:cs="仿宋" w:hint="eastAsia"/>
            <w:lang w:eastAsia="zh-CN"/>
          </w:rPr>
          <w:t>(一)、人才需求与规划</w:t>
        </w:r>
        <w:r>
          <w:tab/>
        </w:r>
        <w:r>
          <w:fldChar w:fldCharType="begin"/>
        </w:r>
        <w:r>
          <w:instrText xml:space="preserve"> PAGEREF _Toc20345 \h </w:instrText>
        </w:r>
        <w:r>
          <w:fldChar w:fldCharType="separate"/>
        </w:r>
        <w:r>
          <w:t>28</w:t>
        </w:r>
        <w:r>
          <w:fldChar w:fldCharType="end"/>
        </w:r>
      </w:hyperlink>
    </w:p>
    <w:p>
      <w:pPr>
        <w:pStyle w:val="TOC2"/>
        <w:tabs>
          <w:tab w:val="right" w:leader="dot" w:pos="8306"/>
        </w:tabs>
      </w:pPr>
      <w:hyperlink w:anchor="_Toc19624" w:history="1">
        <w:r>
          <w:rPr>
            <w:rFonts w:ascii="仿宋" w:eastAsia="仿宋" w:hAnsi="仿宋" w:cs="仿宋" w:hint="eastAsia"/>
            <w:lang w:eastAsia="zh-CN"/>
          </w:rPr>
          <w:t>(二)、培训与发展计划</w:t>
        </w:r>
        <w:r>
          <w:tab/>
        </w:r>
        <w:r>
          <w:fldChar w:fldCharType="begin"/>
        </w:r>
        <w:r>
          <w:instrText xml:space="preserve"> PAGEREF _Toc19624 \h </w:instrText>
        </w:r>
        <w:r>
          <w:fldChar w:fldCharType="separate"/>
        </w:r>
        <w:r>
          <w:t>28</w:t>
        </w:r>
        <w:r>
          <w:fldChar w:fldCharType="end"/>
        </w:r>
      </w:hyperlink>
    </w:p>
    <w:p>
      <w:pPr>
        <w:pStyle w:val="TOC1"/>
        <w:tabs>
          <w:tab w:val="right" w:leader="dot" w:pos="8306"/>
        </w:tabs>
      </w:pPr>
      <w:hyperlink w:anchor="_Toc25060" w:history="1">
        <w:r>
          <w:rPr>
            <w:rFonts w:ascii="仿宋" w:eastAsia="仿宋" w:hAnsi="仿宋" w:cs="仿宋" w:hint="eastAsia"/>
            <w:lang w:eastAsia="zh-CN"/>
          </w:rPr>
          <w:t>十、生产安全保护</w:t>
        </w:r>
        <w:r>
          <w:tab/>
        </w:r>
        <w:r>
          <w:fldChar w:fldCharType="begin"/>
        </w:r>
        <w:r>
          <w:instrText xml:space="preserve"> PAGEREF _Toc25060 \h </w:instrText>
        </w:r>
        <w:r>
          <w:fldChar w:fldCharType="separate"/>
        </w:r>
        <w:r>
          <w:t>29</w:t>
        </w:r>
        <w:r>
          <w:fldChar w:fldCharType="end"/>
        </w:r>
      </w:hyperlink>
    </w:p>
    <w:p>
      <w:pPr>
        <w:pStyle w:val="TOC2"/>
        <w:tabs>
          <w:tab w:val="right" w:leader="dot" w:pos="8306"/>
        </w:tabs>
      </w:pPr>
      <w:hyperlink w:anchor="_Toc15818" w:history="1">
        <w:r>
          <w:rPr>
            <w:rFonts w:ascii="仿宋" w:eastAsia="仿宋" w:hAnsi="仿宋" w:cs="仿宋" w:hint="eastAsia"/>
            <w:lang w:eastAsia="zh-CN"/>
          </w:rPr>
          <w:t>(一)、消防安全</w:t>
        </w:r>
        <w:r>
          <w:tab/>
        </w:r>
        <w:r>
          <w:fldChar w:fldCharType="begin"/>
        </w:r>
        <w:r>
          <w:instrText xml:space="preserve"> PAGEREF _Toc15818 \h </w:instrText>
        </w:r>
        <w:r>
          <w:fldChar w:fldCharType="separate"/>
        </w:r>
        <w:r>
          <w:t>29</w:t>
        </w:r>
        <w:r>
          <w:fldChar w:fldCharType="end"/>
        </w:r>
      </w:hyperlink>
    </w:p>
    <w:p>
      <w:pPr>
        <w:pStyle w:val="TOC2"/>
        <w:tabs>
          <w:tab w:val="right" w:leader="dot" w:pos="8306"/>
        </w:tabs>
      </w:pPr>
      <w:hyperlink w:anchor="_Toc20861" w:history="1">
        <w:r>
          <w:rPr>
            <w:rFonts w:ascii="仿宋" w:eastAsia="仿宋" w:hAnsi="仿宋" w:cs="仿宋" w:hint="eastAsia"/>
            <w:lang w:eastAsia="zh-CN"/>
          </w:rPr>
          <w:t>(二)、防火防爆总图布置措施</w:t>
        </w:r>
        <w:r>
          <w:tab/>
        </w:r>
        <w:r>
          <w:fldChar w:fldCharType="begin"/>
        </w:r>
        <w:r>
          <w:instrText xml:space="preserve"> PAGEREF _Toc20861 \h </w:instrText>
        </w:r>
        <w:r>
          <w:fldChar w:fldCharType="separate"/>
        </w:r>
        <w:r>
          <w:t>30</w:t>
        </w:r>
        <w:r>
          <w:fldChar w:fldCharType="end"/>
        </w:r>
      </w:hyperlink>
    </w:p>
    <w:p>
      <w:pPr>
        <w:pStyle w:val="TOC2"/>
        <w:tabs>
          <w:tab w:val="right" w:leader="dot" w:pos="8306"/>
        </w:tabs>
      </w:pPr>
      <w:hyperlink w:anchor="_Toc29090" w:history="1">
        <w:r>
          <w:rPr>
            <w:rFonts w:ascii="仿宋" w:eastAsia="仿宋" w:hAnsi="仿宋" w:cs="仿宋" w:hint="eastAsia"/>
            <w:lang w:eastAsia="zh-CN"/>
          </w:rPr>
          <w:t>(三)、自然灾害防范措施</w:t>
        </w:r>
        <w:r>
          <w:tab/>
        </w:r>
        <w:r>
          <w:fldChar w:fldCharType="begin"/>
        </w:r>
        <w:r>
          <w:instrText xml:space="preserve"> PAGEREF _Toc29090 \h </w:instrText>
        </w:r>
        <w:r>
          <w:fldChar w:fldCharType="separate"/>
        </w:r>
        <w:r>
          <w:t>31</w:t>
        </w:r>
        <w:r>
          <w:fldChar w:fldCharType="end"/>
        </w:r>
      </w:hyperlink>
    </w:p>
    <w:p>
      <w:pPr>
        <w:pStyle w:val="TOC2"/>
        <w:tabs>
          <w:tab w:val="right" w:leader="dot" w:pos="8306"/>
        </w:tabs>
      </w:pPr>
      <w:hyperlink w:anchor="_Toc19239" w:history="1">
        <w:r>
          <w:rPr>
            <w:rFonts w:ascii="仿宋" w:eastAsia="仿宋" w:hAnsi="仿宋" w:cs="仿宋" w:hint="eastAsia"/>
            <w:lang w:eastAsia="zh-CN"/>
          </w:rPr>
          <w:t>(四)、安全色及安全标志使用要求</w:t>
        </w:r>
        <w:r>
          <w:tab/>
        </w:r>
        <w:r>
          <w:fldChar w:fldCharType="begin"/>
        </w:r>
        <w:r>
          <w:instrText xml:space="preserve"> PAGEREF _Toc19239 \h </w:instrText>
        </w:r>
        <w:r>
          <w:fldChar w:fldCharType="separate"/>
        </w:r>
        <w:r>
          <w:t>32</w:t>
        </w:r>
        <w:r>
          <w:fldChar w:fldCharType="end"/>
        </w:r>
      </w:hyperlink>
    </w:p>
    <w:p>
      <w:pPr>
        <w:pStyle w:val="TOC2"/>
        <w:tabs>
          <w:tab w:val="right" w:leader="dot" w:pos="8306"/>
        </w:tabs>
      </w:pPr>
      <w:hyperlink w:anchor="_Toc28080" w:history="1">
        <w:r>
          <w:rPr>
            <w:rFonts w:ascii="仿宋" w:eastAsia="仿宋" w:hAnsi="仿宋" w:cs="仿宋" w:hint="eastAsia"/>
            <w:lang w:eastAsia="zh-CN"/>
          </w:rPr>
          <w:t>(五)、防尘防毒措施</w:t>
        </w:r>
        <w:r>
          <w:tab/>
        </w:r>
        <w:r>
          <w:fldChar w:fldCharType="begin"/>
        </w:r>
        <w:r>
          <w:instrText xml:space="preserve"> PAGEREF _Toc28080 \h </w:instrText>
        </w:r>
        <w:r>
          <w:fldChar w:fldCharType="separate"/>
        </w:r>
        <w:r>
          <w:t>33</w:t>
        </w:r>
        <w:r>
          <w:fldChar w:fldCharType="end"/>
        </w:r>
      </w:hyperlink>
    </w:p>
    <w:p>
      <w:pPr>
        <w:pStyle w:val="TOC2"/>
        <w:tabs>
          <w:tab w:val="right" w:leader="dot" w:pos="8306"/>
        </w:tabs>
      </w:pPr>
      <w:hyperlink w:anchor="_Toc8698" w:history="1">
        <w:r>
          <w:rPr>
            <w:rFonts w:ascii="仿宋" w:eastAsia="仿宋" w:hAnsi="仿宋" w:cs="仿宋" w:hint="eastAsia"/>
            <w:lang w:eastAsia="zh-CN"/>
          </w:rPr>
          <w:t>(六)、防静电、触电防护及防雷措施</w:t>
        </w:r>
        <w:r>
          <w:tab/>
        </w:r>
        <w:r>
          <w:fldChar w:fldCharType="begin"/>
        </w:r>
        <w:r>
          <w:instrText xml:space="preserve"> PAGEREF _Toc8698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71" w:history="1">
        <w:r>
          <w:rPr>
            <w:rFonts w:ascii="仿宋" w:eastAsia="仿宋" w:hAnsi="仿宋" w:cs="仿宋" w:hint="eastAsia"/>
            <w:lang w:eastAsia="zh-CN"/>
          </w:rPr>
          <w:t>(七)、机械设备安全保障措施</w:t>
        </w:r>
        <w:r>
          <w:tab/>
        </w:r>
        <w:r>
          <w:fldChar w:fldCharType="begin"/>
        </w:r>
        <w:r>
          <w:instrText xml:space="preserve"> PAGEREF _Toc30171 \h </w:instrText>
        </w:r>
        <w:r>
          <w:fldChar w:fldCharType="separate"/>
        </w:r>
        <w:r>
          <w:t>36</w:t>
        </w:r>
        <w:r>
          <w:fldChar w:fldCharType="end"/>
        </w:r>
      </w:hyperlink>
    </w:p>
    <w:p>
      <w:pPr>
        <w:pStyle w:val="TOC1"/>
        <w:tabs>
          <w:tab w:val="right" w:leader="dot" w:pos="8306"/>
        </w:tabs>
      </w:pPr>
      <w:hyperlink w:anchor="_Toc6833" w:history="1">
        <w:r>
          <w:rPr>
            <w:rFonts w:ascii="仿宋" w:eastAsia="仿宋" w:hAnsi="仿宋" w:cs="仿宋" w:hint="eastAsia"/>
            <w:lang w:eastAsia="zh-CN"/>
          </w:rPr>
          <w:t>十一、焦炭及其副产品项目计划安排</w:t>
        </w:r>
        <w:r>
          <w:tab/>
        </w:r>
        <w:r>
          <w:fldChar w:fldCharType="begin"/>
        </w:r>
        <w:r>
          <w:instrText xml:space="preserve"> PAGEREF _Toc6833 \h </w:instrText>
        </w:r>
        <w:r>
          <w:fldChar w:fldCharType="separate"/>
        </w:r>
        <w:r>
          <w:t>37</w:t>
        </w:r>
        <w:r>
          <w:fldChar w:fldCharType="end"/>
        </w:r>
      </w:hyperlink>
    </w:p>
    <w:p>
      <w:pPr>
        <w:pStyle w:val="TOC2"/>
        <w:tabs>
          <w:tab w:val="right" w:leader="dot" w:pos="8306"/>
        </w:tabs>
      </w:pPr>
      <w:hyperlink w:anchor="_Toc12978" w:history="1">
        <w:r>
          <w:rPr>
            <w:rFonts w:ascii="仿宋" w:eastAsia="仿宋" w:hAnsi="仿宋" w:cs="仿宋" w:hint="eastAsia"/>
            <w:lang w:eastAsia="zh-CN"/>
          </w:rPr>
          <w:t>(一)、建设周期</w:t>
        </w:r>
        <w:r>
          <w:tab/>
        </w:r>
        <w:r>
          <w:fldChar w:fldCharType="begin"/>
        </w:r>
        <w:r>
          <w:instrText xml:space="preserve"> PAGEREF _Toc12978 \h </w:instrText>
        </w:r>
        <w:r>
          <w:fldChar w:fldCharType="separate"/>
        </w:r>
        <w:r>
          <w:t>37</w:t>
        </w:r>
        <w:r>
          <w:fldChar w:fldCharType="end"/>
        </w:r>
      </w:hyperlink>
    </w:p>
    <w:p>
      <w:pPr>
        <w:pStyle w:val="TOC2"/>
        <w:tabs>
          <w:tab w:val="right" w:leader="dot" w:pos="8306"/>
        </w:tabs>
      </w:pPr>
      <w:hyperlink w:anchor="_Toc24402" w:history="1">
        <w:r>
          <w:rPr>
            <w:rFonts w:ascii="仿宋" w:eastAsia="仿宋" w:hAnsi="仿宋" w:cs="仿宋" w:hint="eastAsia"/>
            <w:lang w:eastAsia="zh-CN"/>
          </w:rPr>
          <w:t>(二)、建设进度</w:t>
        </w:r>
        <w:r>
          <w:tab/>
        </w:r>
        <w:r>
          <w:fldChar w:fldCharType="begin"/>
        </w:r>
        <w:r>
          <w:instrText xml:space="preserve"> PAGEREF _Toc24402 \h </w:instrText>
        </w:r>
        <w:r>
          <w:fldChar w:fldCharType="separate"/>
        </w:r>
        <w:r>
          <w:t>38</w:t>
        </w:r>
        <w:r>
          <w:fldChar w:fldCharType="end"/>
        </w:r>
      </w:hyperlink>
    </w:p>
    <w:p>
      <w:pPr>
        <w:pStyle w:val="TOC2"/>
        <w:tabs>
          <w:tab w:val="right" w:leader="dot" w:pos="8306"/>
        </w:tabs>
      </w:pPr>
      <w:hyperlink w:anchor="_Toc8954" w:history="1">
        <w:r>
          <w:rPr>
            <w:rFonts w:ascii="仿宋" w:eastAsia="仿宋" w:hAnsi="仿宋" w:cs="仿宋" w:hint="eastAsia"/>
            <w:lang w:eastAsia="zh-CN"/>
          </w:rPr>
          <w:t>(三)、进度安排注意事项</w:t>
        </w:r>
        <w:r>
          <w:tab/>
        </w:r>
        <w:r>
          <w:fldChar w:fldCharType="begin"/>
        </w:r>
        <w:r>
          <w:instrText xml:space="preserve"> PAGEREF _Toc8954 \h </w:instrText>
        </w:r>
        <w:r>
          <w:fldChar w:fldCharType="separate"/>
        </w:r>
        <w:r>
          <w:t>39</w:t>
        </w:r>
        <w:r>
          <w:fldChar w:fldCharType="end"/>
        </w:r>
      </w:hyperlink>
    </w:p>
    <w:p>
      <w:pPr>
        <w:pStyle w:val="TOC2"/>
        <w:tabs>
          <w:tab w:val="right" w:leader="dot" w:pos="8306"/>
        </w:tabs>
      </w:pPr>
      <w:hyperlink w:anchor="_Toc17693" w:history="1">
        <w:r>
          <w:rPr>
            <w:rFonts w:ascii="仿宋" w:eastAsia="仿宋" w:hAnsi="仿宋" w:cs="仿宋" w:hint="eastAsia"/>
            <w:lang w:eastAsia="zh-CN"/>
          </w:rPr>
          <w:t>(四)、人力资源配置</w:t>
        </w:r>
        <w:r>
          <w:tab/>
        </w:r>
        <w:r>
          <w:fldChar w:fldCharType="begin"/>
        </w:r>
        <w:r>
          <w:instrText xml:space="preserve"> PAGEREF _Toc17693 \h </w:instrText>
        </w:r>
        <w:r>
          <w:fldChar w:fldCharType="separate"/>
        </w:r>
        <w:r>
          <w:t>41</w:t>
        </w:r>
        <w:r>
          <w:fldChar w:fldCharType="end"/>
        </w:r>
      </w:hyperlink>
    </w:p>
    <w:p>
      <w:pPr>
        <w:pStyle w:val="TOC1"/>
        <w:tabs>
          <w:tab w:val="right" w:leader="dot" w:pos="8306"/>
        </w:tabs>
      </w:pPr>
      <w:hyperlink w:anchor="_Toc31311" w:history="1">
        <w:r>
          <w:rPr>
            <w:rFonts w:ascii="仿宋" w:eastAsia="仿宋" w:hAnsi="仿宋" w:cs="仿宋" w:hint="eastAsia"/>
            <w:lang w:eastAsia="zh-CN"/>
          </w:rPr>
          <w:t>十二、焦炭及其副产品项目投资规划</w:t>
        </w:r>
        <w:r>
          <w:tab/>
        </w:r>
        <w:r>
          <w:fldChar w:fldCharType="begin"/>
        </w:r>
        <w:r>
          <w:instrText xml:space="preserve"> PAGEREF _Toc31311 \h </w:instrText>
        </w:r>
        <w:r>
          <w:fldChar w:fldCharType="separate"/>
        </w:r>
        <w:r>
          <w:t>41</w:t>
        </w:r>
        <w:r>
          <w:fldChar w:fldCharType="end"/>
        </w:r>
      </w:hyperlink>
    </w:p>
    <w:p>
      <w:pPr>
        <w:pStyle w:val="TOC2"/>
        <w:tabs>
          <w:tab w:val="right" w:leader="dot" w:pos="8306"/>
        </w:tabs>
      </w:pPr>
      <w:hyperlink w:anchor="_Toc7956" w:history="1">
        <w:r>
          <w:rPr>
            <w:rFonts w:ascii="仿宋" w:eastAsia="仿宋" w:hAnsi="仿宋" w:cs="仿宋" w:hint="eastAsia"/>
            <w:lang w:eastAsia="zh-CN"/>
          </w:rPr>
          <w:t>(一)、焦炭及其副产品项目总投资估算</w:t>
        </w:r>
        <w:r>
          <w:tab/>
        </w:r>
        <w:r>
          <w:fldChar w:fldCharType="begin"/>
        </w:r>
        <w:r>
          <w:instrText xml:space="preserve"> PAGEREF _Toc7956 \h </w:instrText>
        </w:r>
        <w:r>
          <w:fldChar w:fldCharType="separate"/>
        </w:r>
        <w:r>
          <w:t>41</w:t>
        </w:r>
        <w:r>
          <w:fldChar w:fldCharType="end"/>
        </w:r>
      </w:hyperlink>
    </w:p>
    <w:p>
      <w:pPr>
        <w:pStyle w:val="TOC2"/>
        <w:tabs>
          <w:tab w:val="right" w:leader="dot" w:pos="8306"/>
        </w:tabs>
      </w:pPr>
      <w:hyperlink w:anchor="_Toc24098" w:history="1">
        <w:r>
          <w:rPr>
            <w:rFonts w:ascii="仿宋" w:eastAsia="仿宋" w:hAnsi="仿宋" w:cs="仿宋" w:hint="eastAsia"/>
            <w:lang w:eastAsia="zh-CN"/>
          </w:rPr>
          <w:t>(二)、资金筹措</w:t>
        </w:r>
        <w:r>
          <w:tab/>
        </w:r>
        <w:r>
          <w:fldChar w:fldCharType="begin"/>
        </w:r>
        <w:r>
          <w:instrText xml:space="preserve"> PAGEREF _Toc24098 \h </w:instrText>
        </w:r>
        <w:r>
          <w:fldChar w:fldCharType="separate"/>
        </w:r>
        <w:r>
          <w:t>43</w:t>
        </w:r>
        <w:r>
          <w:fldChar w:fldCharType="end"/>
        </w:r>
      </w:hyperlink>
    </w:p>
    <w:p>
      <w:pPr>
        <w:pStyle w:val="TOC1"/>
        <w:tabs>
          <w:tab w:val="right" w:leader="dot" w:pos="8306"/>
        </w:tabs>
      </w:pPr>
      <w:hyperlink w:anchor="_Toc27028" w:history="1">
        <w:r>
          <w:rPr>
            <w:rFonts w:ascii="仿宋" w:eastAsia="仿宋" w:hAnsi="仿宋" w:cs="仿宋" w:hint="eastAsia"/>
            <w:lang w:eastAsia="zh-CN"/>
          </w:rPr>
          <w:t>十三、焦炭及其副产品项目实施时间节点</w:t>
        </w:r>
        <w:r>
          <w:tab/>
        </w:r>
        <w:r>
          <w:fldChar w:fldCharType="begin"/>
        </w:r>
        <w:r>
          <w:instrText xml:space="preserve"> PAGEREF _Toc27028 \h </w:instrText>
        </w:r>
        <w:r>
          <w:fldChar w:fldCharType="separate"/>
        </w:r>
        <w:r>
          <w:t>43</w:t>
        </w:r>
        <w:r>
          <w:fldChar w:fldCharType="end"/>
        </w:r>
      </w:hyperlink>
    </w:p>
    <w:p>
      <w:pPr>
        <w:pStyle w:val="TOC2"/>
        <w:tabs>
          <w:tab w:val="right" w:leader="dot" w:pos="8306"/>
        </w:tabs>
      </w:pPr>
      <w:hyperlink w:anchor="_Toc15198" w:history="1">
        <w:r>
          <w:rPr>
            <w:rFonts w:ascii="仿宋" w:eastAsia="仿宋" w:hAnsi="仿宋" w:cs="仿宋" w:hint="eastAsia"/>
            <w:lang w:eastAsia="zh-CN"/>
          </w:rPr>
          <w:t>(一)、焦炭及其副产品项目启动阶段时间节点</w:t>
        </w:r>
        <w:r>
          <w:tab/>
        </w:r>
        <w:r>
          <w:fldChar w:fldCharType="begin"/>
        </w:r>
        <w:r>
          <w:instrText xml:space="preserve"> PAGEREF _Toc15198 \h </w:instrText>
        </w:r>
        <w:r>
          <w:fldChar w:fldCharType="separate"/>
        </w:r>
        <w:r>
          <w:t>43</w:t>
        </w:r>
        <w:r>
          <w:fldChar w:fldCharType="end"/>
        </w:r>
      </w:hyperlink>
    </w:p>
    <w:p>
      <w:pPr>
        <w:pStyle w:val="TOC2"/>
        <w:tabs>
          <w:tab w:val="right" w:leader="dot" w:pos="8306"/>
        </w:tabs>
      </w:pPr>
      <w:hyperlink w:anchor="_Toc16337" w:history="1">
        <w:r>
          <w:rPr>
            <w:rFonts w:ascii="仿宋" w:eastAsia="仿宋" w:hAnsi="仿宋" w:cs="仿宋" w:hint="eastAsia"/>
            <w:lang w:eastAsia="zh-CN"/>
          </w:rPr>
          <w:t>(二)、焦炭及其副产品项目执行阶段时间节点</w:t>
        </w:r>
        <w:r>
          <w:tab/>
        </w:r>
        <w:r>
          <w:fldChar w:fldCharType="begin"/>
        </w:r>
        <w:r>
          <w:instrText xml:space="preserve"> PAGEREF _Toc16337 \h </w:instrText>
        </w:r>
        <w:r>
          <w:fldChar w:fldCharType="separate"/>
        </w:r>
        <w:r>
          <w:t>45</w:t>
        </w:r>
        <w:r>
          <w:fldChar w:fldCharType="end"/>
        </w:r>
      </w:hyperlink>
    </w:p>
    <w:p>
      <w:pPr>
        <w:pStyle w:val="TOC2"/>
        <w:tabs>
          <w:tab w:val="right" w:leader="dot" w:pos="8306"/>
        </w:tabs>
      </w:pPr>
      <w:hyperlink w:anchor="_Toc628" w:history="1">
        <w:r>
          <w:rPr>
            <w:rFonts w:ascii="仿宋" w:eastAsia="仿宋" w:hAnsi="仿宋" w:cs="仿宋" w:hint="eastAsia"/>
            <w:lang w:eastAsia="zh-CN"/>
          </w:rPr>
          <w:t>(三)、焦炭及其副产品项目完成阶段时间节点</w:t>
        </w:r>
        <w:r>
          <w:tab/>
        </w:r>
        <w:r>
          <w:fldChar w:fldCharType="begin"/>
        </w:r>
        <w:r>
          <w:instrText xml:space="preserve"> PAGEREF _Toc628 \h </w:instrText>
        </w:r>
        <w:r>
          <w:fldChar w:fldCharType="separate"/>
        </w:r>
        <w:r>
          <w:t>46</w:t>
        </w:r>
        <w:r>
          <w:fldChar w:fldCharType="end"/>
        </w:r>
      </w:hyperlink>
    </w:p>
    <w:p>
      <w:pPr>
        <w:pStyle w:val="TOC1"/>
        <w:tabs>
          <w:tab w:val="right" w:leader="dot" w:pos="8306"/>
        </w:tabs>
      </w:pPr>
      <w:hyperlink w:anchor="_Toc21057" w:history="1">
        <w:r>
          <w:rPr>
            <w:rFonts w:ascii="仿宋" w:eastAsia="仿宋" w:hAnsi="仿宋" w:cs="仿宋" w:hint="eastAsia"/>
            <w:lang w:eastAsia="zh-CN"/>
          </w:rPr>
          <w:t>十四、风险识别与分类</w:t>
        </w:r>
        <w:r>
          <w:tab/>
        </w:r>
        <w:r>
          <w:fldChar w:fldCharType="begin"/>
        </w:r>
        <w:r>
          <w:instrText xml:space="preserve"> PAGEREF _Toc21057 \h </w:instrText>
        </w:r>
        <w:r>
          <w:fldChar w:fldCharType="separate"/>
        </w:r>
        <w:r>
          <w:t>47</w:t>
        </w:r>
        <w:r>
          <w:fldChar w:fldCharType="end"/>
        </w:r>
      </w:hyperlink>
    </w:p>
    <w:p>
      <w:pPr>
        <w:pStyle w:val="TOC2"/>
        <w:tabs>
          <w:tab w:val="right" w:leader="dot" w:pos="8306"/>
        </w:tabs>
      </w:pPr>
      <w:hyperlink w:anchor="_Toc17580" w:history="1">
        <w:r>
          <w:rPr>
            <w:rFonts w:ascii="仿宋" w:eastAsia="仿宋" w:hAnsi="仿宋" w:cs="仿宋" w:hint="eastAsia"/>
            <w:lang w:eastAsia="zh-CN"/>
          </w:rPr>
          <w:t>(一)、风险识别</w:t>
        </w:r>
        <w:r>
          <w:tab/>
        </w:r>
        <w:r>
          <w:fldChar w:fldCharType="begin"/>
        </w:r>
        <w:r>
          <w:instrText xml:space="preserve"> PAGEREF _Toc17580 \h </w:instrText>
        </w:r>
        <w:r>
          <w:fldChar w:fldCharType="separate"/>
        </w:r>
        <w:r>
          <w:t>47</w:t>
        </w:r>
        <w:r>
          <w:fldChar w:fldCharType="end"/>
        </w:r>
      </w:hyperlink>
    </w:p>
    <w:p>
      <w:pPr>
        <w:pStyle w:val="TOC2"/>
        <w:tabs>
          <w:tab w:val="right" w:leader="dot" w:pos="8306"/>
        </w:tabs>
      </w:pPr>
      <w:hyperlink w:anchor="_Toc3372" w:history="1">
        <w:r>
          <w:rPr>
            <w:rFonts w:ascii="仿宋" w:eastAsia="仿宋" w:hAnsi="仿宋" w:cs="仿宋" w:hint="eastAsia"/>
            <w:lang w:eastAsia="zh-CN"/>
          </w:rPr>
          <w:t>(二)、风险分类</w:t>
        </w:r>
        <w:r>
          <w:tab/>
        </w:r>
        <w:r>
          <w:fldChar w:fldCharType="begin"/>
        </w:r>
        <w:r>
          <w:instrText xml:space="preserve"> PAGEREF _Toc3372 \h </w:instrText>
        </w:r>
        <w:r>
          <w:fldChar w:fldCharType="separate"/>
        </w:r>
        <w:r>
          <w:t>48</w:t>
        </w:r>
        <w:r>
          <w:fldChar w:fldCharType="end"/>
        </w:r>
      </w:hyperlink>
    </w:p>
    <w:p>
      <w:pPr>
        <w:pStyle w:val="TOC1"/>
        <w:tabs>
          <w:tab w:val="right" w:leader="dot" w:pos="8306"/>
        </w:tabs>
      </w:pPr>
      <w:hyperlink w:anchor="_Toc17622" w:history="1">
        <w:r>
          <w:rPr>
            <w:rFonts w:ascii="仿宋" w:eastAsia="仿宋" w:hAnsi="仿宋" w:cs="仿宋" w:hint="eastAsia"/>
            <w:lang w:eastAsia="zh-CN"/>
          </w:rPr>
          <w:t>十五、焦炭及其副产品项目工程方案分析</w:t>
        </w:r>
        <w:r>
          <w:tab/>
        </w:r>
        <w:r>
          <w:fldChar w:fldCharType="begin"/>
        </w:r>
        <w:r>
          <w:instrText xml:space="preserve"> PAGEREF _Toc17622 \h </w:instrText>
        </w:r>
        <w:r>
          <w:fldChar w:fldCharType="separate"/>
        </w:r>
        <w:r>
          <w:t>50</w:t>
        </w:r>
        <w:r>
          <w:fldChar w:fldCharType="end"/>
        </w:r>
      </w:hyperlink>
    </w:p>
    <w:p>
      <w:pPr>
        <w:pStyle w:val="TOC2"/>
        <w:tabs>
          <w:tab w:val="right" w:leader="dot" w:pos="8306"/>
        </w:tabs>
      </w:pPr>
      <w:hyperlink w:anchor="_Toc22788" w:history="1">
        <w:r>
          <w:rPr>
            <w:rFonts w:ascii="仿宋" w:eastAsia="仿宋" w:hAnsi="仿宋" w:cs="仿宋" w:hint="eastAsia"/>
            <w:lang w:eastAsia="zh-CN"/>
          </w:rPr>
          <w:t>(一)、建筑工程设计原则</w:t>
        </w:r>
        <w:r>
          <w:tab/>
        </w:r>
        <w:r>
          <w:fldChar w:fldCharType="begin"/>
        </w:r>
        <w:r>
          <w:instrText xml:space="preserve"> PAGEREF _Toc22788 \h </w:instrText>
        </w:r>
        <w:r>
          <w:fldChar w:fldCharType="separate"/>
        </w:r>
        <w:r>
          <w:t>50</w:t>
        </w:r>
        <w:r>
          <w:fldChar w:fldCharType="end"/>
        </w:r>
      </w:hyperlink>
    </w:p>
    <w:p>
      <w:pPr>
        <w:pStyle w:val="TOC2"/>
        <w:tabs>
          <w:tab w:val="right" w:leader="dot" w:pos="8306"/>
        </w:tabs>
      </w:pPr>
      <w:hyperlink w:anchor="_Toc24293" w:history="1">
        <w:r>
          <w:rPr>
            <w:rFonts w:ascii="仿宋" w:eastAsia="仿宋" w:hAnsi="仿宋" w:cs="仿宋" w:hint="eastAsia"/>
            <w:lang w:eastAsia="zh-CN"/>
          </w:rPr>
          <w:t>(二)、土建工程建设指标</w:t>
        </w:r>
        <w:r>
          <w:tab/>
        </w:r>
        <w:r>
          <w:fldChar w:fldCharType="begin"/>
        </w:r>
        <w:r>
          <w:instrText xml:space="preserve"> PAGEREF _Toc24293 \h </w:instrText>
        </w:r>
        <w:r>
          <w:fldChar w:fldCharType="separate"/>
        </w:r>
        <w:r>
          <w:t>53</w:t>
        </w:r>
        <w:r>
          <w:fldChar w:fldCharType="end"/>
        </w:r>
      </w:hyperlink>
    </w:p>
    <w:p>
      <w:pPr>
        <w:pStyle w:val="TOC1"/>
        <w:tabs>
          <w:tab w:val="right" w:leader="dot" w:pos="8306"/>
        </w:tabs>
      </w:pPr>
      <w:hyperlink w:anchor="_Toc27185" w:history="1">
        <w:r>
          <w:rPr>
            <w:rFonts w:ascii="仿宋" w:eastAsia="仿宋" w:hAnsi="仿宋" w:cs="仿宋" w:hint="eastAsia"/>
            <w:lang w:eastAsia="zh-CN"/>
          </w:rPr>
          <w:t>十六、焦炭及其副产品项目治理与监督</w:t>
        </w:r>
        <w:r>
          <w:tab/>
        </w:r>
        <w:r>
          <w:fldChar w:fldCharType="begin"/>
        </w:r>
        <w:r>
          <w:instrText xml:space="preserve"> PAGEREF _Toc27185 \h </w:instrText>
        </w:r>
        <w:r>
          <w:fldChar w:fldCharType="separate"/>
        </w:r>
        <w:r>
          <w:t>55</w:t>
        </w:r>
        <w:r>
          <w:fldChar w:fldCharType="end"/>
        </w:r>
      </w:hyperlink>
    </w:p>
    <w:p>
      <w:pPr>
        <w:pStyle w:val="TOC2"/>
        <w:tabs>
          <w:tab w:val="right" w:leader="dot" w:pos="8306"/>
        </w:tabs>
      </w:pPr>
      <w:hyperlink w:anchor="_Toc1267" w:history="1">
        <w:r>
          <w:rPr>
            <w:rFonts w:ascii="仿宋" w:eastAsia="仿宋" w:hAnsi="仿宋" w:cs="仿宋" w:hint="eastAsia"/>
            <w:lang w:eastAsia="zh-CN"/>
          </w:rPr>
          <w:t>(一)、焦炭及其副产品项目治理结构</w:t>
        </w:r>
        <w:r>
          <w:tab/>
        </w:r>
        <w:r>
          <w:fldChar w:fldCharType="begin"/>
        </w:r>
        <w:r>
          <w:instrText xml:space="preserve"> PAGEREF _Toc1267 \h </w:instrText>
        </w:r>
        <w:r>
          <w:fldChar w:fldCharType="separate"/>
        </w:r>
        <w:r>
          <w:t>55</w:t>
        </w:r>
        <w:r>
          <w:fldChar w:fldCharType="end"/>
        </w:r>
      </w:hyperlink>
    </w:p>
    <w:p>
      <w:pPr>
        <w:pStyle w:val="TOC2"/>
        <w:tabs>
          <w:tab w:val="right" w:leader="dot" w:pos="8306"/>
        </w:tabs>
      </w:pPr>
      <w:hyperlink w:anchor="_Toc1131" w:history="1">
        <w:r>
          <w:rPr>
            <w:rFonts w:ascii="仿宋" w:eastAsia="仿宋" w:hAnsi="仿宋" w:cs="仿宋" w:hint="eastAsia"/>
            <w:lang w:eastAsia="zh-CN"/>
          </w:rPr>
          <w:t>(二)、监督与审计</w:t>
        </w:r>
        <w:r>
          <w:tab/>
        </w:r>
        <w:r>
          <w:fldChar w:fldCharType="begin"/>
        </w:r>
        <w:r>
          <w:instrText xml:space="preserve"> PAGEREF _Toc1131 \h </w:instrText>
        </w:r>
        <w:r>
          <w:fldChar w:fldCharType="separate"/>
        </w:r>
        <w:r>
          <w:t>57</w:t>
        </w:r>
        <w:r>
          <w:fldChar w:fldCharType="end"/>
        </w:r>
      </w:hyperlink>
    </w:p>
    <w:p>
      <w:pPr>
        <w:pStyle w:val="TOC1"/>
        <w:tabs>
          <w:tab w:val="right" w:leader="dot" w:pos="8306"/>
        </w:tabs>
      </w:pPr>
      <w:hyperlink w:anchor="_Toc17848" w:history="1">
        <w:r>
          <w:rPr>
            <w:rFonts w:ascii="仿宋" w:eastAsia="仿宋" w:hAnsi="仿宋" w:cs="仿宋" w:hint="eastAsia"/>
            <w:lang w:eastAsia="zh-CN"/>
          </w:rPr>
          <w:t>十七、质量管理体系</w:t>
        </w:r>
        <w:r>
          <w:tab/>
        </w:r>
        <w:r>
          <w:fldChar w:fldCharType="begin"/>
        </w:r>
        <w:r>
          <w:instrText xml:space="preserve"> PAGEREF _Toc17848 \h </w:instrText>
        </w:r>
        <w:r>
          <w:fldChar w:fldCharType="separate"/>
        </w:r>
        <w:r>
          <w:t>58</w:t>
        </w:r>
        <w:r>
          <w:fldChar w:fldCharType="end"/>
        </w:r>
      </w:hyperlink>
    </w:p>
    <w:p>
      <w:pPr>
        <w:pStyle w:val="TOC2"/>
        <w:tabs>
          <w:tab w:val="right" w:leader="dot" w:pos="8306"/>
        </w:tabs>
      </w:pPr>
      <w:hyperlink w:anchor="_Toc30184" w:history="1">
        <w:r>
          <w:rPr>
            <w:rFonts w:ascii="仿宋" w:eastAsia="仿宋" w:hAnsi="仿宋" w:cs="仿宋" w:hint="eastAsia"/>
            <w:lang w:eastAsia="zh-CN"/>
          </w:rPr>
          <w:t>(一)、质量目标与方针</w:t>
        </w:r>
        <w:r>
          <w:tab/>
        </w:r>
        <w:r>
          <w:fldChar w:fldCharType="begin"/>
        </w:r>
        <w:r>
          <w:instrText xml:space="preserve"> PAGEREF _Toc30184 \h </w:instrText>
        </w:r>
        <w:r>
          <w:fldChar w:fldCharType="separate"/>
        </w:r>
        <w:r>
          <w:t>58</w:t>
        </w:r>
        <w:r>
          <w:fldChar w:fldCharType="end"/>
        </w:r>
      </w:hyperlink>
    </w:p>
    <w:p>
      <w:pPr>
        <w:pStyle w:val="TOC2"/>
        <w:tabs>
          <w:tab w:val="right" w:leader="dot" w:pos="8306"/>
        </w:tabs>
      </w:pPr>
      <w:hyperlink w:anchor="_Toc12163" w:history="1">
        <w:r>
          <w:rPr>
            <w:rFonts w:ascii="仿宋" w:eastAsia="仿宋" w:hAnsi="仿宋" w:cs="仿宋" w:hint="eastAsia"/>
            <w:lang w:eastAsia="zh-CN"/>
          </w:rPr>
          <w:t>(二)、质量管理责任</w:t>
        </w:r>
        <w:r>
          <w:tab/>
        </w:r>
        <w:r>
          <w:fldChar w:fldCharType="begin"/>
        </w:r>
        <w:r>
          <w:instrText xml:space="preserve"> PAGEREF _Toc12163 \h </w:instrText>
        </w:r>
        <w:r>
          <w:fldChar w:fldCharType="separate"/>
        </w:r>
        <w:r>
          <w:t>59</w:t>
        </w:r>
        <w:r>
          <w:fldChar w:fldCharType="end"/>
        </w:r>
      </w:hyperlink>
    </w:p>
    <w:p>
      <w:pPr>
        <w:pStyle w:val="TOC2"/>
        <w:tabs>
          <w:tab w:val="right" w:leader="dot" w:pos="8306"/>
        </w:tabs>
      </w:pPr>
      <w:hyperlink w:anchor="_Toc28894" w:history="1">
        <w:r>
          <w:rPr>
            <w:rFonts w:ascii="仿宋" w:eastAsia="仿宋" w:hAnsi="仿宋" w:cs="仿宋" w:hint="eastAsia"/>
            <w:lang w:eastAsia="zh-CN"/>
          </w:rPr>
          <w:t>(三)、质量管理体系文件</w:t>
        </w:r>
        <w:r>
          <w:tab/>
        </w:r>
        <w:r>
          <w:fldChar w:fldCharType="begin"/>
        </w:r>
        <w:r>
          <w:instrText xml:space="preserve"> PAGEREF _Toc28894 \h </w:instrText>
        </w:r>
        <w:r>
          <w:fldChar w:fldCharType="separate"/>
        </w:r>
        <w:r>
          <w:t>60</w:t>
        </w:r>
        <w:r>
          <w:fldChar w:fldCharType="end"/>
        </w:r>
      </w:hyperlink>
    </w:p>
    <w:p>
      <w:pPr>
        <w:pStyle w:val="TOC2"/>
        <w:tabs>
          <w:tab w:val="right" w:leader="dot" w:pos="8306"/>
        </w:tabs>
      </w:pPr>
      <w:hyperlink w:anchor="_Toc15414" w:history="1">
        <w:r>
          <w:rPr>
            <w:rFonts w:ascii="仿宋" w:eastAsia="仿宋" w:hAnsi="仿宋" w:cs="仿宋" w:hint="eastAsia"/>
            <w:lang w:eastAsia="zh-CN"/>
          </w:rPr>
          <w:t>(四)、质量培训与教育</w:t>
        </w:r>
        <w:r>
          <w:tab/>
        </w:r>
        <w:r>
          <w:fldChar w:fldCharType="begin"/>
        </w:r>
        <w:r>
          <w:instrText xml:space="preserve"> PAGEREF _Toc15414 \h </w:instrText>
        </w:r>
        <w:r>
          <w:fldChar w:fldCharType="separate"/>
        </w:r>
        <w:r>
          <w:t>62</w:t>
        </w:r>
        <w:r>
          <w:fldChar w:fldCharType="end"/>
        </w:r>
      </w:hyperlink>
    </w:p>
    <w:p>
      <w:pPr>
        <w:pStyle w:val="TOC2"/>
        <w:tabs>
          <w:tab w:val="right" w:leader="dot" w:pos="8306"/>
        </w:tabs>
      </w:pPr>
      <w:hyperlink w:anchor="_Toc24105" w:history="1">
        <w:r>
          <w:rPr>
            <w:rFonts w:ascii="仿宋" w:eastAsia="仿宋" w:hAnsi="仿宋" w:cs="仿宋" w:hint="eastAsia"/>
            <w:lang w:eastAsia="zh-CN"/>
          </w:rPr>
          <w:t>(五)、质量审核与评价</w:t>
        </w:r>
        <w:r>
          <w:tab/>
        </w:r>
        <w:r>
          <w:fldChar w:fldCharType="begin"/>
        </w:r>
        <w:r>
          <w:instrText xml:space="preserve"> PAGEREF _Toc24105 \h </w:instrText>
        </w:r>
        <w:r>
          <w:fldChar w:fldCharType="separate"/>
        </w:r>
        <w:r>
          <w:t>64</w:t>
        </w:r>
        <w:r>
          <w:fldChar w:fldCharType="end"/>
        </w:r>
      </w:hyperlink>
    </w:p>
    <w:p>
      <w:pPr>
        <w:pStyle w:val="TOC2"/>
        <w:tabs>
          <w:tab w:val="right" w:leader="dot" w:pos="8306"/>
        </w:tabs>
      </w:pPr>
      <w:hyperlink w:anchor="_Toc5581" w:history="1">
        <w:r>
          <w:rPr>
            <w:rFonts w:ascii="仿宋" w:eastAsia="仿宋" w:hAnsi="仿宋" w:cs="仿宋" w:hint="eastAsia"/>
            <w:lang w:eastAsia="zh-CN"/>
          </w:rPr>
          <w:t>(六)、不符合与纠正措施</w:t>
        </w:r>
        <w:r>
          <w:tab/>
        </w:r>
        <w:r>
          <w:fldChar w:fldCharType="begin"/>
        </w:r>
        <w:r>
          <w:instrText xml:space="preserve"> PAGEREF _Toc5581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2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79"/>
      <w:r>
        <w:rPr>
          <w:rFonts w:ascii="仿宋" w:eastAsia="仿宋" w:hAnsi="仿宋" w:cs="仿宋" w:hint="eastAsia"/>
          <w:sz w:val="28"/>
          <w:lang w:eastAsia="zh-CN"/>
        </w:rPr>
        <w:t>一、焦炭及其副产品项目绩效评估</w:t>
      </w:r>
      <w:bookmarkEnd w:id="2"/>
    </w:p>
    <w:p>
      <w:pPr>
        <w:pStyle w:val="Heading2"/>
        <w:rPr>
          <w:rFonts w:ascii="仿宋" w:eastAsia="仿宋" w:hAnsi="仿宋" w:cs="仿宋" w:hint="eastAsia"/>
          <w:lang w:eastAsia="zh-CN"/>
        </w:rPr>
      </w:pPr>
      <w:bookmarkStart w:id="3" w:name="_Toc2530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焦炭及其副产品项目中，我们设计了一套全面的绩效评估指标，以确保焦炭及其副产品项目的可控和成功交付。这些指标跨足焦炭及其副产品项目目标、成本、进度和质量等多个维度，为我们提供了全面洞察焦炭及其副产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焦炭及其副产品项目目标达成率是我们关注的首要指标。我们设定了明确的目标，并通过定期监测和评估，迅速发现并应对潜在的目标偏差。这为焦炭及其副产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成本绩效是另一个核心关注点。通过实际成本与预算成本的对比分析，我们深入了解成本差异的原因，及时调整资源分配，保持焦炭及其副产品项目在经济效益方面的合理水平。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焦炭及其副产品项目进度作为关键的绩效指标之一，得到了精心的关注。我们制定了详细的焦炭及其副产品项目进度计划，并设立了进度符合度指标，确保实际进度与计划进度保持一致。这使我们能够快速发现和解决潜在的进度问题，保持焦炭及其副产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焦炭及其副产品项目绩效的不可或缺的一环。我们引入了一系列的质量标准和客户满意度指标，以确保焦炭及其副产品项目交付的成果在质量上达到或超越预期水平。通过持续监测这些指标，我们努力提升焦炭及其副产品项目整体质量水平，为焦炭及其副产品项目的成功交付提供有力保障。通过这些科学且全面的绩效评估，我们能够更好地引导焦炭及其副产品项目的持续改进，确保焦炭及其副产品项目目标的顺利达成。</w:t>
      </w:r>
    </w:p>
    <w:p>
      <w:pPr>
        <w:pStyle w:val="Heading2"/>
        <w:ind w:firstLine="560" w:firstLineChars="200"/>
        <w:rPr>
          <w:rFonts w:ascii="仿宋" w:eastAsia="仿宋" w:hAnsi="仿宋" w:cs="仿宋" w:hint="eastAsia"/>
          <w:sz w:val="28"/>
          <w:lang w:eastAsia="zh-CN"/>
        </w:rPr>
      </w:pPr>
      <w:bookmarkStart w:id="4" w:name="_Toc1837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绩效评估是焦炭及其副产品项目中的关键环节，为确保焦炭及其副产品项目达到预期目标，我们采用了多层次、多维度的绩效评估方法。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焦炭及其副产品项目的战略目标对齐，确保每个决策和行动都与焦炭及其副产品项目整体目标保持一致。团队会定期召开战略对齐会议，审视当前工作与焦炭及其副产品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焦炭及其副产品项目进度、质量、成本和风险等方面。这些指标通过数据收集和分析，为焦炭及其副产品项目管理团队提供了客观的评估依据。例如，我们通过焦炭及其副产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焦炭及其副产品项目内部，还考虑了焦炭及其副产品项目对外部环境的影响。我们定期进行干系人满意度调查，以了解各利益相关方对焦炭及其副产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这种多层次、多角度的绩效评估方法，使得我们能够全面了解焦炭及其副产品项目的运行状态，及时做出调整，确保焦炭及其副产品项目在不断变化的环境中保持稳健前行。</w:t>
      </w:r>
    </w:p>
    <w:p>
      <w:pPr>
        <w:pStyle w:val="Heading2"/>
        <w:ind w:firstLine="560" w:firstLineChars="200"/>
        <w:rPr>
          <w:rFonts w:ascii="仿宋" w:eastAsia="仿宋" w:hAnsi="仿宋" w:cs="仿宋" w:hint="eastAsia"/>
          <w:sz w:val="28"/>
          <w:lang w:eastAsia="zh-CN"/>
        </w:rPr>
      </w:pPr>
      <w:bookmarkStart w:id="5" w:name="_Toc71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为了确保焦炭及其副产品项目的有效管理和不断优化，我们采用了精心设计的绩效评估周期。这个周期旨在实现灵活、实时和全面的评估，以适应焦炭及其副产品项目执行中的各种挑战。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焦炭及其副产品项目的不同需求，分为短期、中期和长期。短期评估关注每个迭代或工作周期，以及时发现和解决当前任务中的问题。中期评估涵盖几个迭代，深入了解整体焦炭及其副产品项目的趋势和性能。长期评估则着眼于整个焦炭及其副产品项目阶段，确保焦炭及其副产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焦炭及其副产品项目管理工具和协作平台，团队成员能够随时更新和分享焦炭及其副产品项目数据。这种实时性的反馈机制使我们能够及时察觉潜在问题，快速调整，保持焦炭及其副产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焦炭及其副产品项目的决策制定密不可分。每个周期的焦炭及其副产品项目回顾会议成为集体总结经验、识别问题深层次原因并找到创新解决方案的平台。这种定期的反思与调整机制使焦炭及其副产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530"/>
      <w:r>
        <w:rPr>
          <w:rFonts w:ascii="仿宋" w:eastAsia="仿宋" w:hAnsi="仿宋" w:cs="仿宋" w:hint="eastAsia"/>
          <w:sz w:val="28"/>
          <w:lang w:eastAsia="zh-CN"/>
        </w:rPr>
        <w:t>二、焦炭及其副产品项目建设背景及必要性分析</w:t>
      </w:r>
      <w:bookmarkEnd w:id="6"/>
    </w:p>
    <w:p>
      <w:pPr>
        <w:pStyle w:val="Heading2"/>
        <w:rPr>
          <w:rFonts w:ascii="仿宋" w:eastAsia="仿宋" w:hAnsi="仿宋" w:cs="仿宋" w:hint="eastAsia"/>
          <w:lang w:eastAsia="zh-CN"/>
        </w:rPr>
      </w:pPr>
      <w:bookmarkStart w:id="7" w:name="_Toc3194"/>
      <w:r>
        <w:rPr>
          <w:rFonts w:ascii="仿宋" w:eastAsia="仿宋" w:hAnsi="仿宋" w:cs="仿宋" w:hint="eastAsia"/>
          <w:lang w:eastAsia="zh-CN"/>
        </w:rPr>
        <w:t>(一)、焦炭及其副产品项目背景分析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焦炭及其副产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焦炭及其副产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焦炭及其副产品项目在这个潮流中的定位。同时，我们将关注行业内涌现的新兴机遇，以便焦炭及其副产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焦炭及其副产品项目提供了强大的发展动力。我们将聚焦于行业内最新的技术发展趋势，包括但不限于人工智能、大数据分析、物联网等领域。通过深度的技术研究，我们将确保焦炭及其副产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焦炭及其副产品项目发展的源泉。我们将投入更多的精力对市场需求进行深入剖析，超越表面的需求，深入挖掘潜在的市场痛点和机遇。通过对市场需求的细致了解，焦炭及其副产品项目将更有针对性地设计解决方案，满足市场的多样化需求，从而更好地促进焦炭及其副产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焦炭及其副产品项目战略至关重要。我们将对竞争态势进行更为深入的分析，包括但不限于市场份额、产品特点、客户满意度等多个维度。通过深度的竞争分析，焦炭及其副产品项目将能够更准确地把握市场脉搏，制定具有竞争力的焦炭及其副产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焦炭及其副产品项目的发展具有直接的影响。我们将进行更为全面的法规和政策分析，了解行业发展中的潜在法律风险和合规挑战。通过充分了解和遵守相关法规，焦炭及其副产品项目将确保在法律框架内合法合规运营，为焦炭及其副产品项目的稳健发展提供有力支持。</w:t>
      </w:r>
    </w:p>
    <w:p>
      <w:pPr>
        <w:pStyle w:val="Heading2"/>
        <w:ind w:firstLine="560" w:firstLineChars="200"/>
        <w:rPr>
          <w:rFonts w:ascii="仿宋" w:eastAsia="仿宋" w:hAnsi="仿宋" w:cs="仿宋" w:hint="eastAsia"/>
          <w:sz w:val="28"/>
          <w:lang w:eastAsia="zh-CN"/>
        </w:rPr>
      </w:pPr>
      <w:bookmarkStart w:id="8" w:name="_Toc30291"/>
      <w:r>
        <w:rPr>
          <w:rFonts w:ascii="仿宋" w:eastAsia="仿宋" w:hAnsi="仿宋" w:cs="仿宋" w:hint="eastAsia"/>
          <w:sz w:val="28"/>
          <w:lang w:eastAsia="zh-CN"/>
        </w:rPr>
        <w:t>(二)、焦炭及其副产品项目建设必要性分析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焦炭及其副产品项目建设的迫切性源于对行业发展趋势的深刻洞察。我们正处于一个行业变革的时代，科技创新、数字化转型成为企业发展的关键动力。焦炭及其副产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焦炭及其副产品项目建设不仅仅是为了跟上潮流，更是为了通过技术创新推动企业的持续发展。通过引入先进的技术和解决方案，焦炭及其副产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焦炭及其副产品项目的建设成为必然选择，通过提高产品质量、拓展服务领域，从而在竞争中获得更多的机会。焦炭及其副产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焦炭及其副产品项目建设的必要性体现在对客户需求更精准的满足。通过焦炭及其副产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焦炭及其副产品项目建设的背后是对企业持续创新的追求。只有通过不断创新，企业才能在竞争中立于不败之地。焦炭及其副产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30776"/>
      <w:r>
        <w:rPr>
          <w:rFonts w:ascii="仿宋" w:eastAsia="仿宋" w:hAnsi="仿宋" w:cs="仿宋" w:hint="eastAsia"/>
          <w:sz w:val="28"/>
          <w:lang w:eastAsia="zh-CN"/>
        </w:rPr>
        <w:t>三、焦炭及其副产品项目土建工程</w:t>
      </w:r>
      <w:bookmarkEnd w:id="9"/>
    </w:p>
    <w:p>
      <w:pPr>
        <w:pStyle w:val="Heading2"/>
        <w:rPr>
          <w:rFonts w:ascii="仿宋" w:eastAsia="仿宋" w:hAnsi="仿宋" w:cs="仿宋" w:hint="eastAsia"/>
          <w:lang w:eastAsia="zh-CN"/>
        </w:rPr>
      </w:pPr>
      <w:bookmarkStart w:id="10" w:name="_Toc8360"/>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在焦炭及其副产品项目的建筑工程设计中，我们将秉承一系列重要的设计原则，以确保焦炭及其副产品项目建筑在功能、美观、可持续性等方面达到最佳效果。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首要原则是确保建筑的功能性得到最大化的发挥。我们将充分理解焦炭及其副产品项目的实际需求，合理布局各个功能区域，保证建筑在满足业务需求的同时，提供高效的工作环境。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在建筑设计中，我们将综合考虑建设和运营成本。通过精细的经济效益分析，确保设计方案在高效利用资源的同时，对焦炭及其副产品项目的长期盈利能力有积极的贡献。</w:t>
      </w:r>
    </w:p>
    <w:p>
      <w:pPr>
        <w:pStyle w:val="Heading2"/>
        <w:ind w:firstLine="560" w:firstLineChars="200"/>
        <w:rPr>
          <w:rFonts w:ascii="仿宋" w:eastAsia="仿宋" w:hAnsi="仿宋" w:cs="仿宋" w:hint="eastAsia"/>
          <w:sz w:val="28"/>
          <w:lang w:eastAsia="zh-CN"/>
        </w:rPr>
      </w:pPr>
      <w:bookmarkStart w:id="11" w:name="_Toc6061"/>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焦炭及其副产品项目的土建工程设计中，我们将精准设定设计年限，结合焦炭及其副产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焦炭及其副产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2690"/>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焦炭及其副产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焦炭及其副产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焦炭及其副产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4129"/>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本期工程焦炭及其副产品项目预计总建筑面积XXX平方米，其中：计容建筑面积XXX平方米，计划建筑工程投资XX万元，占焦炭及其副产品项目总投资的XX%。</w:t>
      </w:r>
    </w:p>
    <w:p>
      <w:pPr>
        <w:pStyle w:val="Heading1"/>
        <w:ind w:firstLine="560" w:firstLineChars="200"/>
        <w:rPr>
          <w:rFonts w:ascii="仿宋" w:eastAsia="仿宋" w:hAnsi="仿宋" w:cs="仿宋" w:hint="eastAsia"/>
          <w:sz w:val="28"/>
          <w:lang w:eastAsia="zh-CN"/>
        </w:rPr>
      </w:pPr>
      <w:bookmarkStart w:id="14" w:name="_Toc31710"/>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32493"/>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焦炭及其副产品项目的主要产品是XXXX，预计年产值为XXX万元。这一产品在市场中占据着重要的地位，其广泛的应用范围使得该焦炭及其副产品项目的市场前景非常广阔。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焦炭及其副产品项目的xxx产品作为重要的原材料之一，将在多个领域发挥关键作用。其在建筑、交通、能源等方面的广泛应用将为整个产业链提供强大的支持，形成产业协同效应。焦炭及其副产品项目的年产值XXX万XXX万XXX万万元不仅反映了其在市场上的巨大潜力，更预示着它对国民经济的积极贡献。这种关联度高、涉及面广的产业关系，使得该焦炭及其副产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9822"/>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焦炭及其副产品项目总征地面积为XXXX平方米，相当于约XX.XX亩，其中净用地面积为XXXX平方米，红线范围内相当于约XX.XX亩。这一用地规模充分考虑了焦炭及其副产品项目的建设需求，保障了焦炭及其副产品项目在合适的空间内得以充分发展。焦炭及其副产品项目规划的总建筑面积为XXXX平方米，其中主体工程建设占XXXX平方米，计容建筑面积达XXXX平方米。预计建筑工程的投资将达到XXXX万元，为焦炭及其副产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焦炭及其副产品项目计划购置的设备共计XXXX台（套），设备购置费用为XXXX万元。这一设备购置计划充分考虑到焦炭及其副产品项目的生产需求和技术要求，确保了焦炭及其副产品项目在生产运营中具备先进的技术装备和高效的生产能力。设备的合理配置将为焦炭及其副产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焦炭及其副产品项目计划总投资为XXXX万元，预计年实现营业收入为XXXX万元。这一产能规模的设定旨在确保焦炭及其副产品项目能够在投资与回报之间取得平衡，实现长期可持续的发展。焦炭及其副产品项目的总投资充分考虑到各个方面的需求，包括用地建设、设备购置等多个环节，以确保焦炭及其副产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4865"/>
      <w:r>
        <w:rPr>
          <w:rFonts w:ascii="仿宋" w:eastAsia="仿宋" w:hAnsi="仿宋" w:cs="仿宋" w:hint="eastAsia"/>
          <w:sz w:val="28"/>
          <w:lang w:eastAsia="zh-CN"/>
        </w:rPr>
        <w:t>五、焦炭及其副产品项目可持续发展</w:t>
      </w:r>
      <w:bookmarkEnd w:id="17"/>
    </w:p>
    <w:p>
      <w:pPr>
        <w:pStyle w:val="Heading2"/>
        <w:rPr>
          <w:rFonts w:ascii="仿宋" w:eastAsia="仿宋" w:hAnsi="仿宋" w:cs="仿宋" w:hint="eastAsia"/>
          <w:lang w:eastAsia="zh-CN"/>
        </w:rPr>
      </w:pPr>
      <w:bookmarkStart w:id="18" w:name="_Toc3621"/>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焦炭及其副产品项目中，焦炭及其副产品项目团队着眼于未来，明确了可持续发展的战略方向。制定的具体可持续发展目标包括降低资源使用、采用环保技术、最大化社会效益等。这一步骤不仅有助于焦炭及其副产品项目在环保和社会责任方面达到最高标准，也为未来提供了明确的指引，确保焦炭及其副产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可持续实践的融入焦炭及其副产品项目管理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焦炭及其副产品项目管理周期。从焦炭及其副产品项目规划开始，焦炭及其副产品项目团队就考虑了环境和社会的因素。在执行阶段，焦炭及其副产品项目团队积极推动绿色技术的应用，优化资源利用。此外，关注员工的社会责任，通过培训和沟通活动提高员工对可持续发展的认知，使他们能够在日常工作中践行可持续实践。这些举措不仅为焦炭及其副产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7327"/>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扎根于焦炭及其副产品项目的可持续发展理念，我们深信环保与社会责任是焦炭及其副产品项目成功的关键支柱。在焦炭及其副产品项目的每一步，我们都致力于通过创新和实践，履行对环境和社会的坚定责任。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焦炭及其副产品项目团队通过引入先进的环保技术、建立高效的废物处理系统以及推动能源节约措施，积极履行环保责任。定期的环保监测和评估确保焦炭及其副产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焦炭及其副产品项目不仅致力于自身可持续发展，还注重对社会的回馈。通过支持社区焦炭及其副产品项目、参与慈善事业、提供培训机会等方式，焦炭及其副产品项目积极履行社会责任。与当地社区建立积极互动，关注员工的工作与生活平衡，以及员工的身心健康，是焦炭及其副产品项目在社会责任层面的关键举措。这样的实践不仅增强了焦炭及其副产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1793"/>
      <w:r>
        <w:rPr>
          <w:rFonts w:ascii="仿宋" w:eastAsia="仿宋" w:hAnsi="仿宋" w:cs="仿宋" w:hint="eastAsia"/>
          <w:sz w:val="28"/>
          <w:lang w:eastAsia="zh-CN"/>
        </w:rPr>
        <w:t>六、市场分析、调研</w:t>
      </w:r>
      <w:bookmarkEnd w:id="20"/>
    </w:p>
    <w:p>
      <w:pPr>
        <w:pStyle w:val="Heading2"/>
        <w:rPr>
          <w:rFonts w:ascii="仿宋" w:eastAsia="仿宋" w:hAnsi="仿宋" w:cs="仿宋" w:hint="eastAsia"/>
          <w:lang w:eastAsia="zh-CN"/>
        </w:rPr>
      </w:pPr>
      <w:bookmarkStart w:id="21" w:name="_Toc9367"/>
      <w:r>
        <w:rPr>
          <w:rFonts w:ascii="仿宋" w:eastAsia="仿宋" w:hAnsi="仿宋" w:cs="仿宋" w:hint="eastAsia"/>
          <w:lang w:eastAsia="zh-CN"/>
        </w:rPr>
        <w:t>(一)、焦炭及其副产品行业分析</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https://d.book118.com/245022032243011121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焦炭及其副产品项目规划设计方案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焦炭及其副产品项目规划设计方案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焦炭及其副产品项目规划设计方案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焦炭及其副产品项目规划设计方案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焦炭及其副产品项目规划设计方案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焦炭及其副产品项目规划设计方案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焦炭及其副产品项目规划设计方案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焦炭及其副产品项目规划设计方案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焦炭及其副产品项目规划设计方案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焦炭及其副产品项目规划设计方案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焦炭及其副产品项目规划设计方案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焦炭及其副产品项目规划设计方案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焦炭及其副产品项目规划设计方案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焦炭及其副产品项目规划设计方案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焦炭及其副产品项目规划设计方案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焦炭及其副产品项目规划设计方案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焦炭及其副产品项目规划设计方案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C20820"/>
    <w:rsid w:val="38C208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5022032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2024-03-02T04:09:00Z</dcterms:created>
  <dcterms:modified xsi:type="dcterms:W3CDTF">2024-03-02T04:09:40Z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0218A66EC9354E7E8D0648F0714A65D5_11</vt:lpwstr>
  </property>
  <property fmtid="{D5CDD505-2E9C-101B-9397-08002B2CF9AE}" pid="3" name="KSOProductBuildVer">
    <vt:lpwstr>2052-12.1.0.16388</vt:lpwstr>
  </property>
</Properties>
</file>