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力学计量标准器具项目规划设计方案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7" w:history="1">
        <w:r>
          <w:rPr>
            <w:rFonts w:ascii="仿宋" w:eastAsia="仿宋" w:hAnsi="仿宋" w:cs="仿宋" w:hint="eastAsia"/>
            <w:lang w:eastAsia="zh-CN"/>
          </w:rPr>
          <w:t>序言</w:t>
        </w:r>
        <w:r>
          <w:tab/>
        </w:r>
        <w:r>
          <w:fldChar w:fldCharType="begin"/>
        </w:r>
        <w:r>
          <w:instrText xml:space="preserve"> PAGEREF _Toc1137 \h </w:instrText>
        </w:r>
        <w:r>
          <w:fldChar w:fldCharType="separate"/>
        </w:r>
        <w:r>
          <w:t>3</w:t>
        </w:r>
        <w:r>
          <w:fldChar w:fldCharType="end"/>
        </w:r>
      </w:hyperlink>
    </w:p>
    <w:p>
      <w:pPr>
        <w:pStyle w:val="TOC1"/>
        <w:tabs>
          <w:tab w:val="right" w:leader="dot" w:pos="8306"/>
        </w:tabs>
      </w:pPr>
      <w:hyperlink w:anchor="_Toc14396" w:history="1">
        <w:r>
          <w:rPr>
            <w:rFonts w:ascii="仿宋" w:eastAsia="仿宋" w:hAnsi="仿宋" w:cs="仿宋" w:hint="eastAsia"/>
            <w:lang w:eastAsia="zh-CN"/>
          </w:rPr>
          <w:t>一、产品规划分析</w:t>
        </w:r>
        <w:r>
          <w:tab/>
        </w:r>
        <w:r>
          <w:fldChar w:fldCharType="begin"/>
        </w:r>
        <w:r>
          <w:instrText xml:space="preserve"> PAGEREF _Toc14396 \h </w:instrText>
        </w:r>
        <w:r>
          <w:fldChar w:fldCharType="separate"/>
        </w:r>
        <w:r>
          <w:t>3</w:t>
        </w:r>
        <w:r>
          <w:fldChar w:fldCharType="end"/>
        </w:r>
      </w:hyperlink>
    </w:p>
    <w:p>
      <w:pPr>
        <w:pStyle w:val="TOC2"/>
        <w:tabs>
          <w:tab w:val="right" w:leader="dot" w:pos="8306"/>
        </w:tabs>
      </w:pPr>
      <w:hyperlink w:anchor="_Toc29951" w:history="1">
        <w:r>
          <w:rPr>
            <w:rFonts w:ascii="仿宋" w:eastAsia="仿宋" w:hAnsi="仿宋" w:cs="仿宋" w:hint="eastAsia"/>
            <w:lang w:eastAsia="zh-CN"/>
          </w:rPr>
          <w:t>(一)、产品规划</w:t>
        </w:r>
        <w:r>
          <w:tab/>
        </w:r>
        <w:r>
          <w:fldChar w:fldCharType="begin"/>
        </w:r>
        <w:r>
          <w:instrText xml:space="preserve"> PAGEREF _Toc29951 \h </w:instrText>
        </w:r>
        <w:r>
          <w:fldChar w:fldCharType="separate"/>
        </w:r>
        <w:r>
          <w:t>3</w:t>
        </w:r>
        <w:r>
          <w:fldChar w:fldCharType="end"/>
        </w:r>
      </w:hyperlink>
    </w:p>
    <w:p>
      <w:pPr>
        <w:pStyle w:val="TOC2"/>
        <w:tabs>
          <w:tab w:val="right" w:leader="dot" w:pos="8306"/>
        </w:tabs>
      </w:pPr>
      <w:hyperlink w:anchor="_Toc25341" w:history="1">
        <w:r>
          <w:rPr>
            <w:rFonts w:ascii="仿宋" w:eastAsia="仿宋" w:hAnsi="仿宋" w:cs="仿宋" w:hint="eastAsia"/>
            <w:lang w:eastAsia="zh-CN"/>
          </w:rPr>
          <w:t>(二)、建设规模</w:t>
        </w:r>
        <w:r>
          <w:tab/>
        </w:r>
        <w:r>
          <w:fldChar w:fldCharType="begin"/>
        </w:r>
        <w:r>
          <w:instrText xml:space="preserve"> PAGEREF _Toc25341 \h </w:instrText>
        </w:r>
        <w:r>
          <w:fldChar w:fldCharType="separate"/>
        </w:r>
        <w:r>
          <w:t>4</w:t>
        </w:r>
        <w:r>
          <w:fldChar w:fldCharType="end"/>
        </w:r>
      </w:hyperlink>
    </w:p>
    <w:p>
      <w:pPr>
        <w:pStyle w:val="TOC1"/>
        <w:tabs>
          <w:tab w:val="right" w:leader="dot" w:pos="8306"/>
        </w:tabs>
      </w:pPr>
      <w:hyperlink w:anchor="_Toc26145" w:history="1">
        <w:r>
          <w:rPr>
            <w:rFonts w:ascii="仿宋" w:eastAsia="仿宋" w:hAnsi="仿宋" w:cs="仿宋" w:hint="eastAsia"/>
            <w:lang w:eastAsia="zh-CN"/>
          </w:rPr>
          <w:t>二、力学计量标准器具项目土建工程</w:t>
        </w:r>
        <w:r>
          <w:tab/>
        </w:r>
        <w:r>
          <w:fldChar w:fldCharType="begin"/>
        </w:r>
        <w:r>
          <w:instrText xml:space="preserve"> PAGEREF _Toc26145 \h </w:instrText>
        </w:r>
        <w:r>
          <w:fldChar w:fldCharType="separate"/>
        </w:r>
        <w:r>
          <w:t>5</w:t>
        </w:r>
        <w:r>
          <w:fldChar w:fldCharType="end"/>
        </w:r>
      </w:hyperlink>
    </w:p>
    <w:p>
      <w:pPr>
        <w:pStyle w:val="TOC2"/>
        <w:tabs>
          <w:tab w:val="right" w:leader="dot" w:pos="8306"/>
        </w:tabs>
      </w:pPr>
      <w:hyperlink w:anchor="_Toc1929" w:history="1">
        <w:r>
          <w:rPr>
            <w:rFonts w:ascii="仿宋" w:eastAsia="仿宋" w:hAnsi="仿宋" w:cs="仿宋" w:hint="eastAsia"/>
            <w:lang w:eastAsia="zh-CN"/>
          </w:rPr>
          <w:t>(一)、建筑工程设计原则</w:t>
        </w:r>
        <w:r>
          <w:tab/>
        </w:r>
        <w:r>
          <w:fldChar w:fldCharType="begin"/>
        </w:r>
        <w:r>
          <w:instrText xml:space="preserve"> PAGEREF _Toc1929 \h </w:instrText>
        </w:r>
        <w:r>
          <w:fldChar w:fldCharType="separate"/>
        </w:r>
        <w:r>
          <w:t>5</w:t>
        </w:r>
        <w:r>
          <w:fldChar w:fldCharType="end"/>
        </w:r>
      </w:hyperlink>
    </w:p>
    <w:p>
      <w:pPr>
        <w:pStyle w:val="TOC2"/>
        <w:tabs>
          <w:tab w:val="right" w:leader="dot" w:pos="8306"/>
        </w:tabs>
      </w:pPr>
      <w:hyperlink w:anchor="_Toc11335" w:history="1">
        <w:r>
          <w:rPr>
            <w:rFonts w:ascii="仿宋" w:eastAsia="仿宋" w:hAnsi="仿宋" w:cs="仿宋" w:hint="eastAsia"/>
            <w:lang w:eastAsia="zh-CN"/>
          </w:rPr>
          <w:t>(二)、土建工程设计年限及安全等级</w:t>
        </w:r>
        <w:r>
          <w:tab/>
        </w:r>
        <w:r>
          <w:fldChar w:fldCharType="begin"/>
        </w:r>
        <w:r>
          <w:instrText xml:space="preserve"> PAGEREF _Toc11335 \h </w:instrText>
        </w:r>
        <w:r>
          <w:fldChar w:fldCharType="separate"/>
        </w:r>
        <w:r>
          <w:t>6</w:t>
        </w:r>
        <w:r>
          <w:fldChar w:fldCharType="end"/>
        </w:r>
      </w:hyperlink>
    </w:p>
    <w:p>
      <w:pPr>
        <w:pStyle w:val="TOC2"/>
        <w:tabs>
          <w:tab w:val="right" w:leader="dot" w:pos="8306"/>
        </w:tabs>
      </w:pPr>
      <w:hyperlink w:anchor="_Toc18140" w:history="1">
        <w:r>
          <w:rPr>
            <w:rFonts w:ascii="仿宋" w:eastAsia="仿宋" w:hAnsi="仿宋" w:cs="仿宋" w:hint="eastAsia"/>
            <w:lang w:eastAsia="zh-CN"/>
          </w:rPr>
          <w:t>(三)、建筑工程设计总体要求</w:t>
        </w:r>
        <w:r>
          <w:tab/>
        </w:r>
        <w:r>
          <w:fldChar w:fldCharType="begin"/>
        </w:r>
        <w:r>
          <w:instrText xml:space="preserve"> PAGEREF _Toc18140 \h </w:instrText>
        </w:r>
        <w:r>
          <w:fldChar w:fldCharType="separate"/>
        </w:r>
        <w:r>
          <w:t>7</w:t>
        </w:r>
        <w:r>
          <w:fldChar w:fldCharType="end"/>
        </w:r>
      </w:hyperlink>
    </w:p>
    <w:p>
      <w:pPr>
        <w:pStyle w:val="TOC2"/>
        <w:tabs>
          <w:tab w:val="right" w:leader="dot" w:pos="8306"/>
        </w:tabs>
      </w:pPr>
      <w:hyperlink w:anchor="_Toc12701" w:history="1">
        <w:r>
          <w:rPr>
            <w:rFonts w:ascii="仿宋" w:eastAsia="仿宋" w:hAnsi="仿宋" w:cs="仿宋" w:hint="eastAsia"/>
            <w:lang w:eastAsia="zh-CN"/>
          </w:rPr>
          <w:t>(四)、土建工程建设指标</w:t>
        </w:r>
        <w:r>
          <w:tab/>
        </w:r>
        <w:r>
          <w:fldChar w:fldCharType="begin"/>
        </w:r>
        <w:r>
          <w:instrText xml:space="preserve"> PAGEREF _Toc12701 \h </w:instrText>
        </w:r>
        <w:r>
          <w:fldChar w:fldCharType="separate"/>
        </w:r>
        <w:r>
          <w:t>8</w:t>
        </w:r>
        <w:r>
          <w:fldChar w:fldCharType="end"/>
        </w:r>
      </w:hyperlink>
    </w:p>
    <w:p>
      <w:pPr>
        <w:pStyle w:val="TOC1"/>
        <w:tabs>
          <w:tab w:val="right" w:leader="dot" w:pos="8306"/>
        </w:tabs>
      </w:pPr>
      <w:hyperlink w:anchor="_Toc783" w:history="1">
        <w:r>
          <w:rPr>
            <w:rFonts w:ascii="仿宋" w:eastAsia="仿宋" w:hAnsi="仿宋" w:cs="仿宋" w:hint="eastAsia"/>
            <w:lang w:eastAsia="zh-CN"/>
          </w:rPr>
          <w:t>三、力学计量标准器具项目绩效评估</w:t>
        </w:r>
        <w:r>
          <w:tab/>
        </w:r>
        <w:r>
          <w:fldChar w:fldCharType="begin"/>
        </w:r>
        <w:r>
          <w:instrText xml:space="preserve"> PAGEREF _Toc783 \h </w:instrText>
        </w:r>
        <w:r>
          <w:fldChar w:fldCharType="separate"/>
        </w:r>
        <w:r>
          <w:t>8</w:t>
        </w:r>
        <w:r>
          <w:fldChar w:fldCharType="end"/>
        </w:r>
      </w:hyperlink>
    </w:p>
    <w:p>
      <w:pPr>
        <w:pStyle w:val="TOC2"/>
        <w:tabs>
          <w:tab w:val="right" w:leader="dot" w:pos="8306"/>
        </w:tabs>
      </w:pPr>
      <w:hyperlink w:anchor="_Toc22028" w:history="1">
        <w:r>
          <w:rPr>
            <w:rFonts w:ascii="仿宋" w:eastAsia="仿宋" w:hAnsi="仿宋" w:cs="仿宋" w:hint="eastAsia"/>
            <w:lang w:eastAsia="zh-CN"/>
          </w:rPr>
          <w:t>(一)、绩效评估指标</w:t>
        </w:r>
        <w:r>
          <w:tab/>
        </w:r>
        <w:r>
          <w:fldChar w:fldCharType="begin"/>
        </w:r>
        <w:r>
          <w:instrText xml:space="preserve"> PAGEREF _Toc22028 \h </w:instrText>
        </w:r>
        <w:r>
          <w:fldChar w:fldCharType="separate"/>
        </w:r>
        <w:r>
          <w:t>8</w:t>
        </w:r>
        <w:r>
          <w:fldChar w:fldCharType="end"/>
        </w:r>
      </w:hyperlink>
    </w:p>
    <w:p>
      <w:pPr>
        <w:pStyle w:val="TOC2"/>
        <w:tabs>
          <w:tab w:val="right" w:leader="dot" w:pos="8306"/>
        </w:tabs>
      </w:pPr>
      <w:hyperlink w:anchor="_Toc20940" w:history="1">
        <w:r>
          <w:rPr>
            <w:rFonts w:ascii="仿宋" w:eastAsia="仿宋" w:hAnsi="仿宋" w:cs="仿宋" w:hint="eastAsia"/>
            <w:lang w:eastAsia="zh-CN"/>
          </w:rPr>
          <w:t>(二)、绩效评估方法</w:t>
        </w:r>
        <w:r>
          <w:tab/>
        </w:r>
        <w:r>
          <w:fldChar w:fldCharType="begin"/>
        </w:r>
        <w:r>
          <w:instrText xml:space="preserve"> PAGEREF _Toc20940 \h </w:instrText>
        </w:r>
        <w:r>
          <w:fldChar w:fldCharType="separate"/>
        </w:r>
        <w:r>
          <w:t>9</w:t>
        </w:r>
        <w:r>
          <w:fldChar w:fldCharType="end"/>
        </w:r>
      </w:hyperlink>
    </w:p>
    <w:p>
      <w:pPr>
        <w:pStyle w:val="TOC2"/>
        <w:tabs>
          <w:tab w:val="right" w:leader="dot" w:pos="8306"/>
        </w:tabs>
      </w:pPr>
      <w:hyperlink w:anchor="_Toc24661" w:history="1">
        <w:r>
          <w:rPr>
            <w:rFonts w:ascii="仿宋" w:eastAsia="仿宋" w:hAnsi="仿宋" w:cs="仿宋" w:hint="eastAsia"/>
            <w:lang w:eastAsia="zh-CN"/>
          </w:rPr>
          <w:t>(三)、绩效评估周期</w:t>
        </w:r>
        <w:r>
          <w:tab/>
        </w:r>
        <w:r>
          <w:fldChar w:fldCharType="begin"/>
        </w:r>
        <w:r>
          <w:instrText xml:space="preserve"> PAGEREF _Toc24661 \h </w:instrText>
        </w:r>
        <w:r>
          <w:fldChar w:fldCharType="separate"/>
        </w:r>
        <w:r>
          <w:t>10</w:t>
        </w:r>
        <w:r>
          <w:fldChar w:fldCharType="end"/>
        </w:r>
      </w:hyperlink>
    </w:p>
    <w:p>
      <w:pPr>
        <w:pStyle w:val="TOC1"/>
        <w:tabs>
          <w:tab w:val="right" w:leader="dot" w:pos="8306"/>
        </w:tabs>
      </w:pPr>
      <w:hyperlink w:anchor="_Toc20363" w:history="1">
        <w:r>
          <w:rPr>
            <w:rFonts w:ascii="仿宋" w:eastAsia="仿宋" w:hAnsi="仿宋" w:cs="仿宋" w:hint="eastAsia"/>
            <w:lang w:eastAsia="zh-CN"/>
          </w:rPr>
          <w:t>四、力学计量标准器具项目建设单位说明</w:t>
        </w:r>
        <w:r>
          <w:tab/>
        </w:r>
        <w:r>
          <w:fldChar w:fldCharType="begin"/>
        </w:r>
        <w:r>
          <w:instrText xml:space="preserve"> PAGEREF _Toc20363 \h </w:instrText>
        </w:r>
        <w:r>
          <w:fldChar w:fldCharType="separate"/>
        </w:r>
        <w:r>
          <w:t>12</w:t>
        </w:r>
        <w:r>
          <w:fldChar w:fldCharType="end"/>
        </w:r>
      </w:hyperlink>
    </w:p>
    <w:p>
      <w:pPr>
        <w:pStyle w:val="TOC2"/>
        <w:tabs>
          <w:tab w:val="right" w:leader="dot" w:pos="8306"/>
        </w:tabs>
      </w:pPr>
      <w:hyperlink w:anchor="_Toc4325" w:history="1">
        <w:r>
          <w:rPr>
            <w:rFonts w:ascii="仿宋" w:eastAsia="仿宋" w:hAnsi="仿宋" w:cs="仿宋" w:hint="eastAsia"/>
            <w:lang w:eastAsia="zh-CN"/>
          </w:rPr>
          <w:t>(一)、力学计量标准器具项目承办单位基本情况</w:t>
        </w:r>
        <w:r>
          <w:tab/>
        </w:r>
        <w:r>
          <w:fldChar w:fldCharType="begin"/>
        </w:r>
        <w:r>
          <w:instrText xml:space="preserve"> PAGEREF _Toc4325 \h </w:instrText>
        </w:r>
        <w:r>
          <w:fldChar w:fldCharType="separate"/>
        </w:r>
        <w:r>
          <w:t>12</w:t>
        </w:r>
        <w:r>
          <w:fldChar w:fldCharType="end"/>
        </w:r>
      </w:hyperlink>
    </w:p>
    <w:p>
      <w:pPr>
        <w:pStyle w:val="TOC2"/>
        <w:tabs>
          <w:tab w:val="right" w:leader="dot" w:pos="8306"/>
        </w:tabs>
      </w:pPr>
      <w:hyperlink w:anchor="_Toc16786" w:history="1">
        <w:r>
          <w:rPr>
            <w:rFonts w:ascii="仿宋" w:eastAsia="仿宋" w:hAnsi="仿宋" w:cs="仿宋" w:hint="eastAsia"/>
            <w:lang w:eastAsia="zh-CN"/>
          </w:rPr>
          <w:t>(二)、公司经济效益分析</w:t>
        </w:r>
        <w:r>
          <w:tab/>
        </w:r>
        <w:r>
          <w:fldChar w:fldCharType="begin"/>
        </w:r>
        <w:r>
          <w:instrText xml:space="preserve"> PAGEREF _Toc16786 \h </w:instrText>
        </w:r>
        <w:r>
          <w:fldChar w:fldCharType="separate"/>
        </w:r>
        <w:r>
          <w:t>12</w:t>
        </w:r>
        <w:r>
          <w:fldChar w:fldCharType="end"/>
        </w:r>
      </w:hyperlink>
    </w:p>
    <w:p>
      <w:pPr>
        <w:pStyle w:val="TOC1"/>
        <w:tabs>
          <w:tab w:val="right" w:leader="dot" w:pos="8306"/>
        </w:tabs>
      </w:pPr>
      <w:hyperlink w:anchor="_Toc11340" w:history="1">
        <w:r>
          <w:rPr>
            <w:rFonts w:ascii="仿宋" w:eastAsia="仿宋" w:hAnsi="仿宋" w:cs="仿宋" w:hint="eastAsia"/>
            <w:lang w:eastAsia="zh-CN"/>
          </w:rPr>
          <w:t>五、力学计量标准器具项目选址可行性分析</w:t>
        </w:r>
        <w:r>
          <w:tab/>
        </w:r>
        <w:r>
          <w:fldChar w:fldCharType="begin"/>
        </w:r>
        <w:r>
          <w:instrText xml:space="preserve"> PAGEREF _Toc11340 \h </w:instrText>
        </w:r>
        <w:r>
          <w:fldChar w:fldCharType="separate"/>
        </w:r>
        <w:r>
          <w:t>13</w:t>
        </w:r>
        <w:r>
          <w:fldChar w:fldCharType="end"/>
        </w:r>
      </w:hyperlink>
    </w:p>
    <w:p>
      <w:pPr>
        <w:pStyle w:val="TOC2"/>
        <w:tabs>
          <w:tab w:val="right" w:leader="dot" w:pos="8306"/>
        </w:tabs>
      </w:pPr>
      <w:hyperlink w:anchor="_Toc9480" w:history="1">
        <w:r>
          <w:rPr>
            <w:rFonts w:ascii="仿宋" w:eastAsia="仿宋" w:hAnsi="仿宋" w:cs="仿宋" w:hint="eastAsia"/>
            <w:lang w:eastAsia="zh-CN"/>
          </w:rPr>
          <w:t>(一)、力学计量标准器具项目选址</w:t>
        </w:r>
        <w:r>
          <w:tab/>
        </w:r>
        <w:r>
          <w:fldChar w:fldCharType="begin"/>
        </w:r>
        <w:r>
          <w:instrText xml:space="preserve"> PAGEREF _Toc9480 \h </w:instrText>
        </w:r>
        <w:r>
          <w:fldChar w:fldCharType="separate"/>
        </w:r>
        <w:r>
          <w:t>13</w:t>
        </w:r>
        <w:r>
          <w:fldChar w:fldCharType="end"/>
        </w:r>
      </w:hyperlink>
    </w:p>
    <w:p>
      <w:pPr>
        <w:pStyle w:val="TOC2"/>
        <w:tabs>
          <w:tab w:val="right" w:leader="dot" w:pos="8306"/>
        </w:tabs>
      </w:pPr>
      <w:hyperlink w:anchor="_Toc17032" w:history="1">
        <w:r>
          <w:rPr>
            <w:rFonts w:ascii="仿宋" w:eastAsia="仿宋" w:hAnsi="仿宋" w:cs="仿宋" w:hint="eastAsia"/>
            <w:lang w:eastAsia="zh-CN"/>
          </w:rPr>
          <w:t>(二)、用地控制指标</w:t>
        </w:r>
        <w:r>
          <w:tab/>
        </w:r>
        <w:r>
          <w:fldChar w:fldCharType="begin"/>
        </w:r>
        <w:r>
          <w:instrText xml:space="preserve"> PAGEREF _Toc17032 \h </w:instrText>
        </w:r>
        <w:r>
          <w:fldChar w:fldCharType="separate"/>
        </w:r>
        <w:r>
          <w:t>13</w:t>
        </w:r>
        <w:r>
          <w:fldChar w:fldCharType="end"/>
        </w:r>
      </w:hyperlink>
    </w:p>
    <w:p>
      <w:pPr>
        <w:pStyle w:val="TOC2"/>
        <w:tabs>
          <w:tab w:val="right" w:leader="dot" w:pos="8306"/>
        </w:tabs>
      </w:pPr>
      <w:hyperlink w:anchor="_Toc31649" w:history="1">
        <w:r>
          <w:rPr>
            <w:rFonts w:ascii="仿宋" w:eastAsia="仿宋" w:hAnsi="仿宋" w:cs="仿宋" w:hint="eastAsia"/>
            <w:lang w:eastAsia="zh-CN"/>
          </w:rPr>
          <w:t>(三)、节约用地措施</w:t>
        </w:r>
        <w:r>
          <w:tab/>
        </w:r>
        <w:r>
          <w:fldChar w:fldCharType="begin"/>
        </w:r>
        <w:r>
          <w:instrText xml:space="preserve"> PAGEREF _Toc31649 \h </w:instrText>
        </w:r>
        <w:r>
          <w:fldChar w:fldCharType="separate"/>
        </w:r>
        <w:r>
          <w:t>15</w:t>
        </w:r>
        <w:r>
          <w:fldChar w:fldCharType="end"/>
        </w:r>
      </w:hyperlink>
    </w:p>
    <w:p>
      <w:pPr>
        <w:pStyle w:val="TOC2"/>
        <w:tabs>
          <w:tab w:val="right" w:leader="dot" w:pos="8306"/>
        </w:tabs>
      </w:pPr>
      <w:hyperlink w:anchor="_Toc24954" w:history="1">
        <w:r>
          <w:rPr>
            <w:rFonts w:ascii="仿宋" w:eastAsia="仿宋" w:hAnsi="仿宋" w:cs="仿宋" w:hint="eastAsia"/>
            <w:lang w:eastAsia="zh-CN"/>
          </w:rPr>
          <w:t>(四)、总图布置方案</w:t>
        </w:r>
        <w:r>
          <w:tab/>
        </w:r>
        <w:r>
          <w:fldChar w:fldCharType="begin"/>
        </w:r>
        <w:r>
          <w:instrText xml:space="preserve"> PAGEREF _Toc24954 \h </w:instrText>
        </w:r>
        <w:r>
          <w:fldChar w:fldCharType="separate"/>
        </w:r>
        <w:r>
          <w:t>17</w:t>
        </w:r>
        <w:r>
          <w:fldChar w:fldCharType="end"/>
        </w:r>
      </w:hyperlink>
    </w:p>
    <w:p>
      <w:pPr>
        <w:pStyle w:val="TOC2"/>
        <w:tabs>
          <w:tab w:val="right" w:leader="dot" w:pos="8306"/>
        </w:tabs>
      </w:pPr>
      <w:hyperlink w:anchor="_Toc27310" w:history="1">
        <w:r>
          <w:rPr>
            <w:rFonts w:ascii="仿宋" w:eastAsia="仿宋" w:hAnsi="仿宋" w:cs="仿宋" w:hint="eastAsia"/>
            <w:lang w:eastAsia="zh-CN"/>
          </w:rPr>
          <w:t>(五)、选址综合评价</w:t>
        </w:r>
        <w:r>
          <w:tab/>
        </w:r>
        <w:r>
          <w:fldChar w:fldCharType="begin"/>
        </w:r>
        <w:r>
          <w:instrText xml:space="preserve"> PAGEREF _Toc27310 \h </w:instrText>
        </w:r>
        <w:r>
          <w:fldChar w:fldCharType="separate"/>
        </w:r>
        <w:r>
          <w:t>18</w:t>
        </w:r>
        <w:r>
          <w:fldChar w:fldCharType="end"/>
        </w:r>
      </w:hyperlink>
    </w:p>
    <w:p>
      <w:pPr>
        <w:pStyle w:val="TOC1"/>
        <w:tabs>
          <w:tab w:val="right" w:leader="dot" w:pos="8306"/>
        </w:tabs>
      </w:pPr>
      <w:hyperlink w:anchor="_Toc5191" w:history="1">
        <w:r>
          <w:rPr>
            <w:rFonts w:ascii="仿宋" w:eastAsia="仿宋" w:hAnsi="仿宋" w:cs="仿宋" w:hint="eastAsia"/>
            <w:lang w:eastAsia="zh-CN"/>
          </w:rPr>
          <w:t>六、力学计量标准器具项目建设背景及必要性分析</w:t>
        </w:r>
        <w:r>
          <w:tab/>
        </w:r>
        <w:r>
          <w:fldChar w:fldCharType="begin"/>
        </w:r>
        <w:r>
          <w:instrText xml:space="preserve"> PAGEREF _Toc5191 \h </w:instrText>
        </w:r>
        <w:r>
          <w:fldChar w:fldCharType="separate"/>
        </w:r>
        <w:r>
          <w:t>19</w:t>
        </w:r>
        <w:r>
          <w:fldChar w:fldCharType="end"/>
        </w:r>
      </w:hyperlink>
    </w:p>
    <w:p>
      <w:pPr>
        <w:pStyle w:val="TOC2"/>
        <w:tabs>
          <w:tab w:val="right" w:leader="dot" w:pos="8306"/>
        </w:tabs>
      </w:pPr>
      <w:hyperlink w:anchor="_Toc10126" w:history="1">
        <w:r>
          <w:rPr>
            <w:rFonts w:ascii="仿宋" w:eastAsia="仿宋" w:hAnsi="仿宋" w:cs="仿宋" w:hint="eastAsia"/>
            <w:lang w:eastAsia="zh-CN"/>
          </w:rPr>
          <w:t>(一)、力学计量标准器具项目背景分析</w:t>
        </w:r>
        <w:r>
          <w:tab/>
        </w:r>
        <w:r>
          <w:fldChar w:fldCharType="begin"/>
        </w:r>
        <w:r>
          <w:instrText xml:space="preserve"> PAGEREF _Toc10126 \h </w:instrText>
        </w:r>
        <w:r>
          <w:fldChar w:fldCharType="separate"/>
        </w:r>
        <w:r>
          <w:t>19</w:t>
        </w:r>
        <w:r>
          <w:fldChar w:fldCharType="end"/>
        </w:r>
      </w:hyperlink>
    </w:p>
    <w:p>
      <w:pPr>
        <w:pStyle w:val="TOC2"/>
        <w:tabs>
          <w:tab w:val="right" w:leader="dot" w:pos="8306"/>
        </w:tabs>
      </w:pPr>
      <w:hyperlink w:anchor="_Toc24176" w:history="1">
        <w:r>
          <w:rPr>
            <w:rFonts w:ascii="仿宋" w:eastAsia="仿宋" w:hAnsi="仿宋" w:cs="仿宋" w:hint="eastAsia"/>
            <w:lang w:eastAsia="zh-CN"/>
          </w:rPr>
          <w:t>(二)、力学计量标准器具项目建设必要性分析</w:t>
        </w:r>
        <w:r>
          <w:tab/>
        </w:r>
        <w:r>
          <w:fldChar w:fldCharType="begin"/>
        </w:r>
        <w:r>
          <w:instrText xml:space="preserve"> PAGEREF _Toc24176 \h </w:instrText>
        </w:r>
        <w:r>
          <w:fldChar w:fldCharType="separate"/>
        </w:r>
        <w:r>
          <w:t>20</w:t>
        </w:r>
        <w:r>
          <w:fldChar w:fldCharType="end"/>
        </w:r>
      </w:hyperlink>
    </w:p>
    <w:p>
      <w:pPr>
        <w:pStyle w:val="TOC1"/>
        <w:tabs>
          <w:tab w:val="right" w:leader="dot" w:pos="8306"/>
        </w:tabs>
      </w:pPr>
      <w:hyperlink w:anchor="_Toc17627" w:history="1">
        <w:r>
          <w:rPr>
            <w:rFonts w:ascii="仿宋" w:eastAsia="仿宋" w:hAnsi="仿宋" w:cs="仿宋" w:hint="eastAsia"/>
            <w:lang w:eastAsia="zh-CN"/>
          </w:rPr>
          <w:t>七、力学计量标准器具项目人力资源管理</w:t>
        </w:r>
        <w:r>
          <w:tab/>
        </w:r>
        <w:r>
          <w:fldChar w:fldCharType="begin"/>
        </w:r>
        <w:r>
          <w:instrText xml:space="preserve"> PAGEREF _Toc17627 \h </w:instrText>
        </w:r>
        <w:r>
          <w:fldChar w:fldCharType="separate"/>
        </w:r>
        <w:r>
          <w:t>22</w:t>
        </w:r>
        <w:r>
          <w:fldChar w:fldCharType="end"/>
        </w:r>
      </w:hyperlink>
    </w:p>
    <w:p>
      <w:pPr>
        <w:pStyle w:val="TOC2"/>
        <w:tabs>
          <w:tab w:val="right" w:leader="dot" w:pos="8306"/>
        </w:tabs>
      </w:pPr>
      <w:hyperlink w:anchor="_Toc6363" w:history="1">
        <w:r>
          <w:rPr>
            <w:rFonts w:ascii="仿宋" w:eastAsia="仿宋" w:hAnsi="仿宋" w:cs="仿宋" w:hint="eastAsia"/>
            <w:lang w:eastAsia="zh-CN"/>
          </w:rPr>
          <w:t>(一)、建立健全的预算管理制度</w:t>
        </w:r>
        <w:r>
          <w:tab/>
        </w:r>
        <w:r>
          <w:fldChar w:fldCharType="begin"/>
        </w:r>
        <w:r>
          <w:instrText xml:space="preserve"> PAGEREF _Toc6363 \h </w:instrText>
        </w:r>
        <w:r>
          <w:fldChar w:fldCharType="separate"/>
        </w:r>
        <w:r>
          <w:t>22</w:t>
        </w:r>
        <w:r>
          <w:fldChar w:fldCharType="end"/>
        </w:r>
      </w:hyperlink>
    </w:p>
    <w:p>
      <w:pPr>
        <w:pStyle w:val="TOC2"/>
        <w:tabs>
          <w:tab w:val="right" w:leader="dot" w:pos="8306"/>
        </w:tabs>
      </w:pPr>
      <w:hyperlink w:anchor="_Toc19908" w:history="1">
        <w:r>
          <w:rPr>
            <w:rFonts w:ascii="仿宋" w:eastAsia="仿宋" w:hAnsi="仿宋" w:cs="仿宋" w:hint="eastAsia"/>
            <w:lang w:eastAsia="zh-CN"/>
          </w:rPr>
          <w:t>(二)、加强资金流动监控</w:t>
        </w:r>
        <w:r>
          <w:tab/>
        </w:r>
        <w:r>
          <w:fldChar w:fldCharType="begin"/>
        </w:r>
        <w:r>
          <w:instrText xml:space="preserve"> PAGEREF _Toc19908 \h </w:instrText>
        </w:r>
        <w:r>
          <w:fldChar w:fldCharType="separate"/>
        </w:r>
        <w:r>
          <w:t>24</w:t>
        </w:r>
        <w:r>
          <w:fldChar w:fldCharType="end"/>
        </w:r>
      </w:hyperlink>
    </w:p>
    <w:p>
      <w:pPr>
        <w:pStyle w:val="TOC2"/>
        <w:tabs>
          <w:tab w:val="right" w:leader="dot" w:pos="8306"/>
        </w:tabs>
      </w:pPr>
      <w:hyperlink w:anchor="_Toc2106" w:history="1">
        <w:r>
          <w:rPr>
            <w:rFonts w:ascii="仿宋" w:eastAsia="仿宋" w:hAnsi="仿宋" w:cs="仿宋" w:hint="eastAsia"/>
            <w:lang w:eastAsia="zh-CN"/>
          </w:rPr>
          <w:t>(三)、制定完善的风险控制机制</w:t>
        </w:r>
        <w:r>
          <w:tab/>
        </w:r>
        <w:r>
          <w:fldChar w:fldCharType="begin"/>
        </w:r>
        <w:r>
          <w:instrText xml:space="preserve"> PAGEREF _Toc2106 \h </w:instrText>
        </w:r>
        <w:r>
          <w:fldChar w:fldCharType="separate"/>
        </w:r>
        <w:r>
          <w:t>25</w:t>
        </w:r>
        <w:r>
          <w:fldChar w:fldCharType="end"/>
        </w:r>
      </w:hyperlink>
    </w:p>
    <w:p>
      <w:pPr>
        <w:pStyle w:val="TOC2"/>
        <w:tabs>
          <w:tab w:val="right" w:leader="dot" w:pos="8306"/>
        </w:tabs>
      </w:pPr>
      <w:hyperlink w:anchor="_Toc18805" w:history="1">
        <w:r>
          <w:rPr>
            <w:rFonts w:ascii="仿宋" w:eastAsia="仿宋" w:hAnsi="仿宋" w:cs="仿宋" w:hint="eastAsia"/>
            <w:lang w:eastAsia="zh-CN"/>
          </w:rPr>
          <w:t>(四)、优化成本管理</w:t>
        </w:r>
        <w:r>
          <w:tab/>
        </w:r>
        <w:r>
          <w:fldChar w:fldCharType="begin"/>
        </w:r>
        <w:r>
          <w:instrText xml:space="preserve"> PAGEREF _Toc18805 \h </w:instrText>
        </w:r>
        <w:r>
          <w:fldChar w:fldCharType="separate"/>
        </w:r>
        <w:r>
          <w:t>26</w:t>
        </w:r>
        <w:r>
          <w:fldChar w:fldCharType="end"/>
        </w:r>
      </w:hyperlink>
    </w:p>
    <w:p>
      <w:pPr>
        <w:pStyle w:val="TOC1"/>
        <w:tabs>
          <w:tab w:val="right" w:leader="dot" w:pos="8306"/>
        </w:tabs>
      </w:pPr>
      <w:hyperlink w:anchor="_Toc32609" w:history="1">
        <w:r>
          <w:rPr>
            <w:rFonts w:ascii="仿宋" w:eastAsia="仿宋" w:hAnsi="仿宋" w:cs="仿宋" w:hint="eastAsia"/>
            <w:lang w:eastAsia="zh-CN"/>
          </w:rPr>
          <w:t>八、力学计量标准器具项目投资规划</w:t>
        </w:r>
        <w:r>
          <w:tab/>
        </w:r>
        <w:r>
          <w:fldChar w:fldCharType="begin"/>
        </w:r>
        <w:r>
          <w:instrText xml:space="preserve"> PAGEREF _Toc32609 \h </w:instrText>
        </w:r>
        <w:r>
          <w:fldChar w:fldCharType="separate"/>
        </w:r>
        <w:r>
          <w:t>28</w:t>
        </w:r>
        <w:r>
          <w:fldChar w:fldCharType="end"/>
        </w:r>
      </w:hyperlink>
    </w:p>
    <w:p>
      <w:pPr>
        <w:pStyle w:val="TOC2"/>
        <w:tabs>
          <w:tab w:val="right" w:leader="dot" w:pos="8306"/>
        </w:tabs>
      </w:pPr>
      <w:hyperlink w:anchor="_Toc20089" w:history="1">
        <w:r>
          <w:rPr>
            <w:rFonts w:ascii="仿宋" w:eastAsia="仿宋" w:hAnsi="仿宋" w:cs="仿宋" w:hint="eastAsia"/>
            <w:lang w:eastAsia="zh-CN"/>
          </w:rPr>
          <w:t>(一)、力学计量标准器具项目总投资估算</w:t>
        </w:r>
        <w:r>
          <w:tab/>
        </w:r>
        <w:r>
          <w:fldChar w:fldCharType="begin"/>
        </w:r>
        <w:r>
          <w:instrText xml:space="preserve"> PAGEREF _Toc20089 \h </w:instrText>
        </w:r>
        <w:r>
          <w:fldChar w:fldCharType="separate"/>
        </w:r>
        <w:r>
          <w:t>28</w:t>
        </w:r>
        <w:r>
          <w:fldChar w:fldCharType="end"/>
        </w:r>
      </w:hyperlink>
    </w:p>
    <w:p>
      <w:pPr>
        <w:pStyle w:val="TOC2"/>
        <w:tabs>
          <w:tab w:val="right" w:leader="dot" w:pos="8306"/>
        </w:tabs>
      </w:pPr>
      <w:hyperlink w:anchor="_Toc13705" w:history="1">
        <w:r>
          <w:rPr>
            <w:rFonts w:ascii="仿宋" w:eastAsia="仿宋" w:hAnsi="仿宋" w:cs="仿宋" w:hint="eastAsia"/>
            <w:lang w:eastAsia="zh-CN"/>
          </w:rPr>
          <w:t>(二)、资金筹措</w:t>
        </w:r>
        <w:r>
          <w:tab/>
        </w:r>
        <w:r>
          <w:fldChar w:fldCharType="begin"/>
        </w:r>
        <w:r>
          <w:instrText xml:space="preserve"> PAGEREF _Toc13705 \h </w:instrText>
        </w:r>
        <w:r>
          <w:fldChar w:fldCharType="separate"/>
        </w:r>
        <w:r>
          <w:t>29</w:t>
        </w:r>
        <w:r>
          <w:fldChar w:fldCharType="end"/>
        </w:r>
      </w:hyperlink>
    </w:p>
    <w:p>
      <w:pPr>
        <w:pStyle w:val="TOC1"/>
        <w:tabs>
          <w:tab w:val="right" w:leader="dot" w:pos="8306"/>
        </w:tabs>
      </w:pPr>
      <w:hyperlink w:anchor="_Toc20094" w:history="1">
        <w:r>
          <w:rPr>
            <w:rFonts w:ascii="仿宋" w:eastAsia="仿宋" w:hAnsi="仿宋" w:cs="仿宋" w:hint="eastAsia"/>
            <w:lang w:eastAsia="zh-CN"/>
          </w:rPr>
          <w:t>九、生产安全保护</w:t>
        </w:r>
        <w:r>
          <w:tab/>
        </w:r>
        <w:r>
          <w:fldChar w:fldCharType="begin"/>
        </w:r>
        <w:r>
          <w:instrText xml:space="preserve"> PAGEREF _Toc20094 \h </w:instrText>
        </w:r>
        <w:r>
          <w:fldChar w:fldCharType="separate"/>
        </w:r>
        <w:r>
          <w:t>30</w:t>
        </w:r>
        <w:r>
          <w:fldChar w:fldCharType="end"/>
        </w:r>
      </w:hyperlink>
    </w:p>
    <w:p>
      <w:pPr>
        <w:pStyle w:val="TOC2"/>
        <w:tabs>
          <w:tab w:val="right" w:leader="dot" w:pos="8306"/>
        </w:tabs>
      </w:pPr>
      <w:hyperlink w:anchor="_Toc30626" w:history="1">
        <w:r>
          <w:rPr>
            <w:rFonts w:ascii="仿宋" w:eastAsia="仿宋" w:hAnsi="仿宋" w:cs="仿宋" w:hint="eastAsia"/>
            <w:lang w:eastAsia="zh-CN"/>
          </w:rPr>
          <w:t>(一)、消防安全</w:t>
        </w:r>
        <w:r>
          <w:tab/>
        </w:r>
        <w:r>
          <w:fldChar w:fldCharType="begin"/>
        </w:r>
        <w:r>
          <w:instrText xml:space="preserve"> PAGEREF _Toc30626 \h </w:instrText>
        </w:r>
        <w:r>
          <w:fldChar w:fldCharType="separate"/>
        </w:r>
        <w:r>
          <w:t>30</w:t>
        </w:r>
        <w:r>
          <w:fldChar w:fldCharType="end"/>
        </w:r>
      </w:hyperlink>
    </w:p>
    <w:p>
      <w:pPr>
        <w:pStyle w:val="TOC2"/>
        <w:tabs>
          <w:tab w:val="right" w:leader="dot" w:pos="8306"/>
        </w:tabs>
      </w:pPr>
      <w:hyperlink w:anchor="_Toc17633" w:history="1">
        <w:r>
          <w:rPr>
            <w:rFonts w:ascii="仿宋" w:eastAsia="仿宋" w:hAnsi="仿宋" w:cs="仿宋" w:hint="eastAsia"/>
            <w:lang w:eastAsia="zh-CN"/>
          </w:rPr>
          <w:t>(二)、防火防爆总图布置措施</w:t>
        </w:r>
        <w:r>
          <w:tab/>
        </w:r>
        <w:r>
          <w:fldChar w:fldCharType="begin"/>
        </w:r>
        <w:r>
          <w:instrText xml:space="preserve"> PAGEREF _Toc17633 \h </w:instrText>
        </w:r>
        <w:r>
          <w:fldChar w:fldCharType="separate"/>
        </w:r>
        <w:r>
          <w:t>31</w:t>
        </w:r>
        <w:r>
          <w:fldChar w:fldCharType="end"/>
        </w:r>
      </w:hyperlink>
    </w:p>
    <w:p>
      <w:pPr>
        <w:pStyle w:val="TOC2"/>
        <w:tabs>
          <w:tab w:val="right" w:leader="dot" w:pos="8306"/>
        </w:tabs>
      </w:pPr>
      <w:hyperlink w:anchor="_Toc21778" w:history="1">
        <w:r>
          <w:rPr>
            <w:rFonts w:ascii="仿宋" w:eastAsia="仿宋" w:hAnsi="仿宋" w:cs="仿宋" w:hint="eastAsia"/>
            <w:lang w:eastAsia="zh-CN"/>
          </w:rPr>
          <w:t>(三)、自然灾害防范措施</w:t>
        </w:r>
        <w:r>
          <w:tab/>
        </w:r>
        <w:r>
          <w:fldChar w:fldCharType="begin"/>
        </w:r>
        <w:r>
          <w:instrText xml:space="preserve"> PAGEREF _Toc21778 \h </w:instrText>
        </w:r>
        <w:r>
          <w:fldChar w:fldCharType="separate"/>
        </w:r>
        <w:r>
          <w:t>32</w:t>
        </w:r>
        <w:r>
          <w:fldChar w:fldCharType="end"/>
        </w:r>
      </w:hyperlink>
    </w:p>
    <w:p>
      <w:pPr>
        <w:pStyle w:val="TOC2"/>
        <w:tabs>
          <w:tab w:val="right" w:leader="dot" w:pos="8306"/>
        </w:tabs>
      </w:pPr>
      <w:hyperlink w:anchor="_Toc1768" w:history="1">
        <w:r>
          <w:rPr>
            <w:rFonts w:ascii="仿宋" w:eastAsia="仿宋" w:hAnsi="仿宋" w:cs="仿宋" w:hint="eastAsia"/>
            <w:lang w:eastAsia="zh-CN"/>
          </w:rPr>
          <w:t>(四)、安全色及安全标志使用要求</w:t>
        </w:r>
        <w:r>
          <w:tab/>
        </w:r>
        <w:r>
          <w:fldChar w:fldCharType="begin"/>
        </w:r>
        <w:r>
          <w:instrText xml:space="preserve"> PAGEREF _Toc1768 \h </w:instrText>
        </w:r>
        <w:r>
          <w:fldChar w:fldCharType="separate"/>
        </w:r>
        <w:r>
          <w:t>33</w:t>
        </w:r>
        <w:r>
          <w:fldChar w:fldCharType="end"/>
        </w:r>
      </w:hyperlink>
    </w:p>
    <w:p>
      <w:pPr>
        <w:pStyle w:val="TOC2"/>
        <w:tabs>
          <w:tab w:val="right" w:leader="dot" w:pos="8306"/>
        </w:tabs>
      </w:pPr>
      <w:hyperlink w:anchor="_Toc11159" w:history="1">
        <w:r>
          <w:rPr>
            <w:rFonts w:ascii="仿宋" w:eastAsia="仿宋" w:hAnsi="仿宋" w:cs="仿宋" w:hint="eastAsia"/>
            <w:lang w:eastAsia="zh-CN"/>
          </w:rPr>
          <w:t>(五)、防尘防毒措施</w:t>
        </w:r>
        <w:r>
          <w:tab/>
        </w:r>
        <w:r>
          <w:fldChar w:fldCharType="begin"/>
        </w:r>
        <w:r>
          <w:instrText xml:space="preserve"> PAGEREF _Toc11159 \h </w:instrText>
        </w:r>
        <w:r>
          <w:fldChar w:fldCharType="separate"/>
        </w:r>
        <w:r>
          <w:t>34</w:t>
        </w:r>
        <w:r>
          <w:fldChar w:fldCharType="end"/>
        </w:r>
      </w:hyperlink>
    </w:p>
    <w:p>
      <w:pPr>
        <w:pStyle w:val="TOC2"/>
        <w:tabs>
          <w:tab w:val="right" w:leader="dot" w:pos="8306"/>
        </w:tabs>
      </w:pPr>
      <w:hyperlink w:anchor="_Toc10913" w:history="1">
        <w:r>
          <w:rPr>
            <w:rFonts w:ascii="仿宋" w:eastAsia="仿宋" w:hAnsi="仿宋" w:cs="仿宋" w:hint="eastAsia"/>
            <w:lang w:eastAsia="zh-CN"/>
          </w:rPr>
          <w:t>(六)、防静电、触电防护及防雷措施</w:t>
        </w:r>
        <w:r>
          <w:tab/>
        </w:r>
        <w:r>
          <w:fldChar w:fldCharType="begin"/>
        </w:r>
        <w:r>
          <w:instrText xml:space="preserve"> PAGEREF _Toc10913 \h </w:instrText>
        </w:r>
        <w:r>
          <w:fldChar w:fldCharType="separate"/>
        </w:r>
        <w:r>
          <w:t>35</w:t>
        </w:r>
        <w:r>
          <w:fldChar w:fldCharType="end"/>
        </w:r>
      </w:hyperlink>
    </w:p>
    <w:p>
      <w:pPr>
        <w:pStyle w:val="TOC2"/>
        <w:tabs>
          <w:tab w:val="right" w:leader="dot" w:pos="8306"/>
        </w:tabs>
      </w:pPr>
      <w:hyperlink w:anchor="_Toc21297" w:history="1">
        <w:r>
          <w:rPr>
            <w:rFonts w:ascii="仿宋" w:eastAsia="仿宋" w:hAnsi="仿宋" w:cs="仿宋" w:hint="eastAsia"/>
            <w:lang w:eastAsia="zh-CN"/>
          </w:rPr>
          <w:t>(七)、机械设备安全保障措施</w:t>
        </w:r>
        <w:r>
          <w:tab/>
        </w:r>
        <w:r>
          <w:fldChar w:fldCharType="begin"/>
        </w:r>
        <w:r>
          <w:instrText xml:space="preserve"> PAGEREF _Toc21297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03" w:history="1">
        <w:r>
          <w:rPr>
            <w:rFonts w:ascii="仿宋" w:eastAsia="仿宋" w:hAnsi="仿宋" w:cs="仿宋" w:hint="eastAsia"/>
            <w:lang w:eastAsia="zh-CN"/>
          </w:rPr>
          <w:t>十、力学计量标准器具项目技术管理</w:t>
        </w:r>
        <w:r>
          <w:tab/>
        </w:r>
        <w:r>
          <w:fldChar w:fldCharType="begin"/>
        </w:r>
        <w:r>
          <w:instrText xml:space="preserve"> PAGEREF _Toc25003 \h </w:instrText>
        </w:r>
        <w:r>
          <w:fldChar w:fldCharType="separate"/>
        </w:r>
        <w:r>
          <w:t>38</w:t>
        </w:r>
        <w:r>
          <w:fldChar w:fldCharType="end"/>
        </w:r>
      </w:hyperlink>
    </w:p>
    <w:p>
      <w:pPr>
        <w:pStyle w:val="TOC2"/>
        <w:tabs>
          <w:tab w:val="right" w:leader="dot" w:pos="8306"/>
        </w:tabs>
      </w:pPr>
      <w:hyperlink w:anchor="_Toc29229" w:history="1">
        <w:r>
          <w:rPr>
            <w:rFonts w:ascii="仿宋" w:eastAsia="仿宋" w:hAnsi="仿宋" w:cs="仿宋" w:hint="eastAsia"/>
            <w:lang w:eastAsia="zh-CN"/>
          </w:rPr>
          <w:t>(一)、技术方案选用方向</w:t>
        </w:r>
        <w:r>
          <w:tab/>
        </w:r>
        <w:r>
          <w:fldChar w:fldCharType="begin"/>
        </w:r>
        <w:r>
          <w:instrText xml:space="preserve"> PAGEREF _Toc29229 \h </w:instrText>
        </w:r>
        <w:r>
          <w:fldChar w:fldCharType="separate"/>
        </w:r>
        <w:r>
          <w:t>38</w:t>
        </w:r>
        <w:r>
          <w:fldChar w:fldCharType="end"/>
        </w:r>
      </w:hyperlink>
    </w:p>
    <w:p>
      <w:pPr>
        <w:pStyle w:val="TOC2"/>
        <w:tabs>
          <w:tab w:val="right" w:leader="dot" w:pos="8306"/>
        </w:tabs>
      </w:pPr>
      <w:hyperlink w:anchor="_Toc20358" w:history="1">
        <w:r>
          <w:rPr>
            <w:rFonts w:ascii="仿宋" w:eastAsia="仿宋" w:hAnsi="仿宋" w:cs="仿宋" w:hint="eastAsia"/>
            <w:lang w:eastAsia="zh-CN"/>
          </w:rPr>
          <w:t>(二)、工艺技术方案选用原则</w:t>
        </w:r>
        <w:r>
          <w:tab/>
        </w:r>
        <w:r>
          <w:fldChar w:fldCharType="begin"/>
        </w:r>
        <w:r>
          <w:instrText xml:space="preserve"> PAGEREF _Toc20358 \h </w:instrText>
        </w:r>
        <w:r>
          <w:fldChar w:fldCharType="separate"/>
        </w:r>
        <w:r>
          <w:t>40</w:t>
        </w:r>
        <w:r>
          <w:fldChar w:fldCharType="end"/>
        </w:r>
      </w:hyperlink>
    </w:p>
    <w:p>
      <w:pPr>
        <w:pStyle w:val="TOC2"/>
        <w:tabs>
          <w:tab w:val="right" w:leader="dot" w:pos="8306"/>
        </w:tabs>
      </w:pPr>
      <w:hyperlink w:anchor="_Toc722" w:history="1">
        <w:r>
          <w:rPr>
            <w:rFonts w:ascii="仿宋" w:eastAsia="仿宋" w:hAnsi="仿宋" w:cs="仿宋" w:hint="eastAsia"/>
            <w:lang w:eastAsia="zh-CN"/>
          </w:rPr>
          <w:t>(三)、工艺技术方案要求</w:t>
        </w:r>
        <w:r>
          <w:tab/>
        </w:r>
        <w:r>
          <w:fldChar w:fldCharType="begin"/>
        </w:r>
        <w:r>
          <w:instrText xml:space="preserve"> PAGEREF _Toc722 \h </w:instrText>
        </w:r>
        <w:r>
          <w:fldChar w:fldCharType="separate"/>
        </w:r>
        <w:r>
          <w:t>42</w:t>
        </w:r>
        <w:r>
          <w:fldChar w:fldCharType="end"/>
        </w:r>
      </w:hyperlink>
    </w:p>
    <w:p>
      <w:pPr>
        <w:pStyle w:val="TOC1"/>
        <w:tabs>
          <w:tab w:val="right" w:leader="dot" w:pos="8306"/>
        </w:tabs>
      </w:pPr>
      <w:hyperlink w:anchor="_Toc24342" w:history="1">
        <w:r>
          <w:rPr>
            <w:rFonts w:ascii="仿宋" w:eastAsia="仿宋" w:hAnsi="仿宋" w:cs="仿宋" w:hint="eastAsia"/>
            <w:lang w:eastAsia="zh-CN"/>
          </w:rPr>
          <w:t>十一、力学计量标准器具项目创新与研发</w:t>
        </w:r>
        <w:r>
          <w:tab/>
        </w:r>
        <w:r>
          <w:fldChar w:fldCharType="begin"/>
        </w:r>
        <w:r>
          <w:instrText xml:space="preserve"> PAGEREF _Toc24342 \h </w:instrText>
        </w:r>
        <w:r>
          <w:fldChar w:fldCharType="separate"/>
        </w:r>
        <w:r>
          <w:t>44</w:t>
        </w:r>
        <w:r>
          <w:fldChar w:fldCharType="end"/>
        </w:r>
      </w:hyperlink>
    </w:p>
    <w:p>
      <w:pPr>
        <w:pStyle w:val="TOC2"/>
        <w:tabs>
          <w:tab w:val="right" w:leader="dot" w:pos="8306"/>
        </w:tabs>
      </w:pPr>
      <w:hyperlink w:anchor="_Toc8005" w:history="1">
        <w:r>
          <w:rPr>
            <w:rFonts w:ascii="仿宋" w:eastAsia="仿宋" w:hAnsi="仿宋" w:cs="仿宋" w:hint="eastAsia"/>
            <w:lang w:eastAsia="zh-CN"/>
          </w:rPr>
          <w:t>(一)、创新策略与方向</w:t>
        </w:r>
        <w:r>
          <w:tab/>
        </w:r>
        <w:r>
          <w:fldChar w:fldCharType="begin"/>
        </w:r>
        <w:r>
          <w:instrText xml:space="preserve"> PAGEREF _Toc8005 \h </w:instrText>
        </w:r>
        <w:r>
          <w:fldChar w:fldCharType="separate"/>
        </w:r>
        <w:r>
          <w:t>44</w:t>
        </w:r>
        <w:r>
          <w:fldChar w:fldCharType="end"/>
        </w:r>
      </w:hyperlink>
    </w:p>
    <w:p>
      <w:pPr>
        <w:pStyle w:val="TOC2"/>
        <w:tabs>
          <w:tab w:val="right" w:leader="dot" w:pos="8306"/>
        </w:tabs>
      </w:pPr>
      <w:hyperlink w:anchor="_Toc31095" w:history="1">
        <w:r>
          <w:rPr>
            <w:rFonts w:ascii="仿宋" w:eastAsia="仿宋" w:hAnsi="仿宋" w:cs="仿宋" w:hint="eastAsia"/>
            <w:lang w:eastAsia="zh-CN"/>
          </w:rPr>
          <w:t>(二)、研发规划与投入</w:t>
        </w:r>
        <w:r>
          <w:tab/>
        </w:r>
        <w:r>
          <w:fldChar w:fldCharType="begin"/>
        </w:r>
        <w:r>
          <w:instrText xml:space="preserve"> PAGEREF _Toc31095 \h </w:instrText>
        </w:r>
        <w:r>
          <w:fldChar w:fldCharType="separate"/>
        </w:r>
        <w:r>
          <w:t>46</w:t>
        </w:r>
        <w:r>
          <w:fldChar w:fldCharType="end"/>
        </w:r>
      </w:hyperlink>
    </w:p>
    <w:p>
      <w:pPr>
        <w:pStyle w:val="TOC1"/>
        <w:tabs>
          <w:tab w:val="right" w:leader="dot" w:pos="8306"/>
        </w:tabs>
      </w:pPr>
      <w:hyperlink w:anchor="_Toc3473" w:history="1">
        <w:r>
          <w:rPr>
            <w:rFonts w:ascii="仿宋" w:eastAsia="仿宋" w:hAnsi="仿宋" w:cs="仿宋" w:hint="eastAsia"/>
            <w:lang w:eastAsia="zh-CN"/>
          </w:rPr>
          <w:t>十二、力学计量标准器具项目环境影响分析</w:t>
        </w:r>
        <w:r>
          <w:tab/>
        </w:r>
        <w:r>
          <w:fldChar w:fldCharType="begin"/>
        </w:r>
        <w:r>
          <w:instrText xml:space="preserve"> PAGEREF _Toc3473 \h </w:instrText>
        </w:r>
        <w:r>
          <w:fldChar w:fldCharType="separate"/>
        </w:r>
        <w:r>
          <w:t>48</w:t>
        </w:r>
        <w:r>
          <w:fldChar w:fldCharType="end"/>
        </w:r>
      </w:hyperlink>
    </w:p>
    <w:p>
      <w:pPr>
        <w:pStyle w:val="TOC2"/>
        <w:tabs>
          <w:tab w:val="right" w:leader="dot" w:pos="8306"/>
        </w:tabs>
      </w:pPr>
      <w:hyperlink w:anchor="_Toc20578" w:history="1">
        <w:r>
          <w:rPr>
            <w:rFonts w:ascii="仿宋" w:eastAsia="仿宋" w:hAnsi="仿宋" w:cs="仿宋" w:hint="eastAsia"/>
            <w:lang w:eastAsia="zh-CN"/>
          </w:rPr>
          <w:t>(一)、建设区域环境质量现状</w:t>
        </w:r>
        <w:r>
          <w:tab/>
        </w:r>
        <w:r>
          <w:fldChar w:fldCharType="begin"/>
        </w:r>
        <w:r>
          <w:instrText xml:space="preserve"> PAGEREF _Toc20578 \h </w:instrText>
        </w:r>
        <w:r>
          <w:fldChar w:fldCharType="separate"/>
        </w:r>
        <w:r>
          <w:t>48</w:t>
        </w:r>
        <w:r>
          <w:fldChar w:fldCharType="end"/>
        </w:r>
      </w:hyperlink>
    </w:p>
    <w:p>
      <w:pPr>
        <w:pStyle w:val="TOC2"/>
        <w:tabs>
          <w:tab w:val="right" w:leader="dot" w:pos="8306"/>
        </w:tabs>
      </w:pPr>
      <w:hyperlink w:anchor="_Toc5375" w:history="1">
        <w:r>
          <w:rPr>
            <w:rFonts w:ascii="仿宋" w:eastAsia="仿宋" w:hAnsi="仿宋" w:cs="仿宋" w:hint="eastAsia"/>
            <w:lang w:eastAsia="zh-CN"/>
          </w:rPr>
          <w:t>(二)、建设期环境保护</w:t>
        </w:r>
        <w:r>
          <w:tab/>
        </w:r>
        <w:r>
          <w:fldChar w:fldCharType="begin"/>
        </w:r>
        <w:r>
          <w:instrText xml:space="preserve"> PAGEREF _Toc5375 \h </w:instrText>
        </w:r>
        <w:r>
          <w:fldChar w:fldCharType="separate"/>
        </w:r>
        <w:r>
          <w:t>49</w:t>
        </w:r>
        <w:r>
          <w:fldChar w:fldCharType="end"/>
        </w:r>
      </w:hyperlink>
    </w:p>
    <w:p>
      <w:pPr>
        <w:pStyle w:val="TOC2"/>
        <w:tabs>
          <w:tab w:val="right" w:leader="dot" w:pos="8306"/>
        </w:tabs>
      </w:pPr>
      <w:hyperlink w:anchor="_Toc16552" w:history="1">
        <w:r>
          <w:rPr>
            <w:rFonts w:ascii="仿宋" w:eastAsia="仿宋" w:hAnsi="仿宋" w:cs="仿宋" w:hint="eastAsia"/>
            <w:lang w:eastAsia="zh-CN"/>
          </w:rPr>
          <w:t>(三)、运营期环境保护</w:t>
        </w:r>
        <w:r>
          <w:tab/>
        </w:r>
        <w:r>
          <w:fldChar w:fldCharType="begin"/>
        </w:r>
        <w:r>
          <w:instrText xml:space="preserve"> PAGEREF _Toc16552 \h </w:instrText>
        </w:r>
        <w:r>
          <w:fldChar w:fldCharType="separate"/>
        </w:r>
        <w:r>
          <w:t>50</w:t>
        </w:r>
        <w:r>
          <w:fldChar w:fldCharType="end"/>
        </w:r>
      </w:hyperlink>
    </w:p>
    <w:p>
      <w:pPr>
        <w:pStyle w:val="TOC2"/>
        <w:tabs>
          <w:tab w:val="right" w:leader="dot" w:pos="8306"/>
        </w:tabs>
      </w:pPr>
      <w:hyperlink w:anchor="_Toc12064" w:history="1">
        <w:r>
          <w:rPr>
            <w:rFonts w:ascii="仿宋" w:eastAsia="仿宋" w:hAnsi="仿宋" w:cs="仿宋" w:hint="eastAsia"/>
            <w:lang w:eastAsia="zh-CN"/>
          </w:rPr>
          <w:t>(四)、力学计量标准器具项目建设对区域经济的影响</w:t>
        </w:r>
        <w:r>
          <w:tab/>
        </w:r>
        <w:r>
          <w:fldChar w:fldCharType="begin"/>
        </w:r>
        <w:r>
          <w:instrText xml:space="preserve"> PAGEREF _Toc12064 \h </w:instrText>
        </w:r>
        <w:r>
          <w:fldChar w:fldCharType="separate"/>
        </w:r>
        <w:r>
          <w:t>52</w:t>
        </w:r>
        <w:r>
          <w:fldChar w:fldCharType="end"/>
        </w:r>
      </w:hyperlink>
    </w:p>
    <w:p>
      <w:pPr>
        <w:pStyle w:val="TOC2"/>
        <w:tabs>
          <w:tab w:val="right" w:leader="dot" w:pos="8306"/>
        </w:tabs>
      </w:pPr>
      <w:hyperlink w:anchor="_Toc13709" w:history="1">
        <w:r>
          <w:rPr>
            <w:rFonts w:ascii="仿宋" w:eastAsia="仿宋" w:hAnsi="仿宋" w:cs="仿宋" w:hint="eastAsia"/>
            <w:lang w:eastAsia="zh-CN"/>
          </w:rPr>
          <w:t>(五)、废弃物处理</w:t>
        </w:r>
        <w:r>
          <w:tab/>
        </w:r>
        <w:r>
          <w:fldChar w:fldCharType="begin"/>
        </w:r>
        <w:r>
          <w:instrText xml:space="preserve"> PAGEREF _Toc13709 \h </w:instrText>
        </w:r>
        <w:r>
          <w:fldChar w:fldCharType="separate"/>
        </w:r>
        <w:r>
          <w:t>54</w:t>
        </w:r>
        <w:r>
          <w:fldChar w:fldCharType="end"/>
        </w:r>
      </w:hyperlink>
    </w:p>
    <w:p>
      <w:pPr>
        <w:pStyle w:val="TOC2"/>
        <w:tabs>
          <w:tab w:val="right" w:leader="dot" w:pos="8306"/>
        </w:tabs>
      </w:pPr>
      <w:hyperlink w:anchor="_Toc31288" w:history="1">
        <w:r>
          <w:rPr>
            <w:rFonts w:ascii="仿宋" w:eastAsia="仿宋" w:hAnsi="仿宋" w:cs="仿宋" w:hint="eastAsia"/>
            <w:lang w:eastAsia="zh-CN"/>
          </w:rPr>
          <w:t>(六)、特殊环境影响分析</w:t>
        </w:r>
        <w:r>
          <w:tab/>
        </w:r>
        <w:r>
          <w:fldChar w:fldCharType="begin"/>
        </w:r>
        <w:r>
          <w:instrText xml:space="preserve"> PAGEREF _Toc31288 \h </w:instrText>
        </w:r>
        <w:r>
          <w:fldChar w:fldCharType="separate"/>
        </w:r>
        <w:r>
          <w:t>55</w:t>
        </w:r>
        <w:r>
          <w:fldChar w:fldCharType="end"/>
        </w:r>
      </w:hyperlink>
    </w:p>
    <w:p>
      <w:pPr>
        <w:pStyle w:val="TOC2"/>
        <w:tabs>
          <w:tab w:val="right" w:leader="dot" w:pos="8306"/>
        </w:tabs>
      </w:pPr>
      <w:hyperlink w:anchor="_Toc31761" w:history="1">
        <w:r>
          <w:rPr>
            <w:rFonts w:ascii="仿宋" w:eastAsia="仿宋" w:hAnsi="仿宋" w:cs="仿宋" w:hint="eastAsia"/>
            <w:lang w:eastAsia="zh-CN"/>
          </w:rPr>
          <w:t>(七)、清洁生产</w:t>
        </w:r>
        <w:r>
          <w:tab/>
        </w:r>
        <w:r>
          <w:fldChar w:fldCharType="begin"/>
        </w:r>
        <w:r>
          <w:instrText xml:space="preserve"> PAGEREF _Toc31761 \h </w:instrText>
        </w:r>
        <w:r>
          <w:fldChar w:fldCharType="separate"/>
        </w:r>
        <w:r>
          <w:t>56</w:t>
        </w:r>
        <w:r>
          <w:fldChar w:fldCharType="end"/>
        </w:r>
      </w:hyperlink>
    </w:p>
    <w:p>
      <w:pPr>
        <w:pStyle w:val="TOC2"/>
        <w:tabs>
          <w:tab w:val="right" w:leader="dot" w:pos="8306"/>
        </w:tabs>
      </w:pPr>
      <w:hyperlink w:anchor="_Toc16361" w:history="1">
        <w:r>
          <w:rPr>
            <w:rFonts w:ascii="仿宋" w:eastAsia="仿宋" w:hAnsi="仿宋" w:cs="仿宋" w:hint="eastAsia"/>
            <w:lang w:eastAsia="zh-CN"/>
          </w:rPr>
          <w:t>(八)、环境保护综合评价</w:t>
        </w:r>
        <w:r>
          <w:tab/>
        </w:r>
        <w:r>
          <w:fldChar w:fldCharType="begin"/>
        </w:r>
        <w:r>
          <w:instrText xml:space="preserve"> PAGEREF _Toc16361 \h </w:instrText>
        </w:r>
        <w:r>
          <w:fldChar w:fldCharType="separate"/>
        </w:r>
        <w:r>
          <w:t>57</w:t>
        </w:r>
        <w:r>
          <w:fldChar w:fldCharType="end"/>
        </w:r>
      </w:hyperlink>
    </w:p>
    <w:p>
      <w:pPr>
        <w:pStyle w:val="TOC1"/>
        <w:tabs>
          <w:tab w:val="right" w:leader="dot" w:pos="8306"/>
        </w:tabs>
      </w:pPr>
      <w:hyperlink w:anchor="_Toc11622" w:history="1">
        <w:r>
          <w:rPr>
            <w:rFonts w:ascii="仿宋" w:eastAsia="仿宋" w:hAnsi="仿宋" w:cs="仿宋" w:hint="eastAsia"/>
            <w:lang w:eastAsia="zh-CN"/>
          </w:rPr>
          <w:t>十三、力学计量标准器具项目实施保障措施</w:t>
        </w:r>
        <w:r>
          <w:tab/>
        </w:r>
        <w:r>
          <w:fldChar w:fldCharType="begin"/>
        </w:r>
        <w:r>
          <w:instrText xml:space="preserve"> PAGEREF _Toc11622 \h </w:instrText>
        </w:r>
        <w:r>
          <w:fldChar w:fldCharType="separate"/>
        </w:r>
        <w:r>
          <w:t>59</w:t>
        </w:r>
        <w:r>
          <w:fldChar w:fldCharType="end"/>
        </w:r>
      </w:hyperlink>
    </w:p>
    <w:p>
      <w:pPr>
        <w:pStyle w:val="TOC2"/>
        <w:tabs>
          <w:tab w:val="right" w:leader="dot" w:pos="8306"/>
        </w:tabs>
      </w:pPr>
      <w:hyperlink w:anchor="_Toc14929" w:history="1">
        <w:r>
          <w:rPr>
            <w:rFonts w:ascii="仿宋" w:eastAsia="仿宋" w:hAnsi="仿宋" w:cs="仿宋" w:hint="eastAsia"/>
            <w:lang w:eastAsia="zh-CN"/>
          </w:rPr>
          <w:t>(一)、力学计量标准器具项目实施保障机制</w:t>
        </w:r>
        <w:r>
          <w:tab/>
        </w:r>
        <w:r>
          <w:fldChar w:fldCharType="begin"/>
        </w:r>
        <w:r>
          <w:instrText xml:space="preserve"> PAGEREF _Toc14929 \h </w:instrText>
        </w:r>
        <w:r>
          <w:fldChar w:fldCharType="separate"/>
        </w:r>
        <w:r>
          <w:t>59</w:t>
        </w:r>
        <w:r>
          <w:fldChar w:fldCharType="end"/>
        </w:r>
      </w:hyperlink>
    </w:p>
    <w:p>
      <w:pPr>
        <w:pStyle w:val="TOC2"/>
        <w:tabs>
          <w:tab w:val="right" w:leader="dot" w:pos="8306"/>
        </w:tabs>
      </w:pPr>
      <w:hyperlink w:anchor="_Toc21023" w:history="1">
        <w:r>
          <w:rPr>
            <w:rFonts w:ascii="仿宋" w:eastAsia="仿宋" w:hAnsi="仿宋" w:cs="仿宋" w:hint="eastAsia"/>
            <w:lang w:eastAsia="zh-CN"/>
          </w:rPr>
          <w:t>(二)、力学计量标准器具项目法律合规要求</w:t>
        </w:r>
        <w:r>
          <w:tab/>
        </w:r>
        <w:r>
          <w:fldChar w:fldCharType="begin"/>
        </w:r>
        <w:r>
          <w:instrText xml:space="preserve"> PAGEREF _Toc21023 \h </w:instrText>
        </w:r>
        <w:r>
          <w:fldChar w:fldCharType="separate"/>
        </w:r>
        <w:r>
          <w:t>63</w:t>
        </w:r>
        <w:r>
          <w:fldChar w:fldCharType="end"/>
        </w:r>
      </w:hyperlink>
    </w:p>
    <w:p>
      <w:pPr>
        <w:pStyle w:val="TOC2"/>
        <w:tabs>
          <w:tab w:val="right" w:leader="dot" w:pos="8306"/>
        </w:tabs>
      </w:pPr>
      <w:hyperlink w:anchor="_Toc21237" w:history="1">
        <w:r>
          <w:rPr>
            <w:rFonts w:ascii="仿宋" w:eastAsia="仿宋" w:hAnsi="仿宋" w:cs="仿宋" w:hint="eastAsia"/>
            <w:lang w:eastAsia="zh-CN"/>
          </w:rPr>
          <w:t>(三)、力学计量标准器具项目合同管理与法律事务</w:t>
        </w:r>
        <w:r>
          <w:tab/>
        </w:r>
        <w:r>
          <w:fldChar w:fldCharType="begin"/>
        </w:r>
        <w:r>
          <w:instrText xml:space="preserve"> PAGEREF _Toc21237 \h </w:instrText>
        </w:r>
        <w:r>
          <w:fldChar w:fldCharType="separate"/>
        </w:r>
        <w:r>
          <w:t>67</w:t>
        </w:r>
        <w:r>
          <w:fldChar w:fldCharType="end"/>
        </w:r>
      </w:hyperlink>
    </w:p>
    <w:p>
      <w:pPr>
        <w:pStyle w:val="TOC2"/>
        <w:tabs>
          <w:tab w:val="right" w:leader="dot" w:pos="8306"/>
        </w:tabs>
      </w:pPr>
      <w:hyperlink w:anchor="_Toc11236" w:history="1">
        <w:r>
          <w:rPr>
            <w:rFonts w:ascii="仿宋" w:eastAsia="仿宋" w:hAnsi="仿宋" w:cs="仿宋" w:hint="eastAsia"/>
            <w:lang w:eastAsia="zh-CN"/>
          </w:rPr>
          <w:t>(四)、力学计量标准器具项目知识产权保护策略</w:t>
        </w:r>
        <w:r>
          <w:tab/>
        </w:r>
        <w:r>
          <w:fldChar w:fldCharType="begin"/>
        </w:r>
        <w:r>
          <w:instrText xml:space="preserve"> PAGEREF _Toc11236 \h </w:instrText>
        </w:r>
        <w:r>
          <w:fldChar w:fldCharType="separate"/>
        </w:r>
        <w:r>
          <w:t>74</w:t>
        </w:r>
        <w:r>
          <w:fldChar w:fldCharType="end"/>
        </w:r>
      </w:hyperlink>
    </w:p>
    <w:p>
      <w:pPr>
        <w:pStyle w:val="TOC1"/>
        <w:tabs>
          <w:tab w:val="right" w:leader="dot" w:pos="8306"/>
        </w:tabs>
      </w:pPr>
      <w:hyperlink w:anchor="_Toc12850" w:history="1">
        <w:r>
          <w:rPr>
            <w:rFonts w:ascii="仿宋" w:eastAsia="仿宋" w:hAnsi="仿宋" w:cs="仿宋" w:hint="eastAsia"/>
            <w:lang w:eastAsia="zh-CN"/>
          </w:rPr>
          <w:t>十四、力学计量标准器具项目实施时间节点</w:t>
        </w:r>
        <w:r>
          <w:tab/>
        </w:r>
        <w:r>
          <w:fldChar w:fldCharType="begin"/>
        </w:r>
        <w:r>
          <w:instrText xml:space="preserve"> PAGEREF _Toc12850 \h </w:instrText>
        </w:r>
        <w:r>
          <w:fldChar w:fldCharType="separate"/>
        </w:r>
        <w:r>
          <w:t>76</w:t>
        </w:r>
        <w:r>
          <w:fldChar w:fldCharType="end"/>
        </w:r>
      </w:hyperlink>
    </w:p>
    <w:p>
      <w:pPr>
        <w:pStyle w:val="TOC2"/>
        <w:tabs>
          <w:tab w:val="right" w:leader="dot" w:pos="8306"/>
        </w:tabs>
      </w:pPr>
      <w:hyperlink w:anchor="_Toc16809" w:history="1">
        <w:r>
          <w:rPr>
            <w:rFonts w:ascii="仿宋" w:eastAsia="仿宋" w:hAnsi="仿宋" w:cs="仿宋" w:hint="eastAsia"/>
            <w:lang w:eastAsia="zh-CN"/>
          </w:rPr>
          <w:t>(一)、力学计量标准器具项目启动阶段时间节点</w:t>
        </w:r>
        <w:r>
          <w:tab/>
        </w:r>
        <w:r>
          <w:fldChar w:fldCharType="begin"/>
        </w:r>
        <w:r>
          <w:instrText xml:space="preserve"> PAGEREF _Toc16809 \h </w:instrText>
        </w:r>
        <w:r>
          <w:fldChar w:fldCharType="separate"/>
        </w:r>
        <w:r>
          <w:t>76</w:t>
        </w:r>
        <w:r>
          <w:fldChar w:fldCharType="end"/>
        </w:r>
      </w:hyperlink>
    </w:p>
    <w:p>
      <w:pPr>
        <w:pStyle w:val="TOC2"/>
        <w:tabs>
          <w:tab w:val="right" w:leader="dot" w:pos="8306"/>
        </w:tabs>
      </w:pPr>
      <w:hyperlink w:anchor="_Toc27405" w:history="1">
        <w:r>
          <w:rPr>
            <w:rFonts w:ascii="仿宋" w:eastAsia="仿宋" w:hAnsi="仿宋" w:cs="仿宋" w:hint="eastAsia"/>
            <w:lang w:eastAsia="zh-CN"/>
          </w:rPr>
          <w:t>(二)、力学计量标准器具项目执行阶段时间节点</w:t>
        </w:r>
        <w:r>
          <w:tab/>
        </w:r>
        <w:r>
          <w:fldChar w:fldCharType="begin"/>
        </w:r>
        <w:r>
          <w:instrText xml:space="preserve"> PAGEREF _Toc27405 \h </w:instrText>
        </w:r>
        <w:r>
          <w:fldChar w:fldCharType="separate"/>
        </w:r>
        <w:r>
          <w:t>77</w:t>
        </w:r>
        <w:r>
          <w:fldChar w:fldCharType="end"/>
        </w:r>
      </w:hyperlink>
    </w:p>
    <w:p>
      <w:pPr>
        <w:pStyle w:val="TOC2"/>
        <w:tabs>
          <w:tab w:val="right" w:leader="dot" w:pos="8306"/>
        </w:tabs>
      </w:pPr>
      <w:hyperlink w:anchor="_Toc27323" w:history="1">
        <w:r>
          <w:rPr>
            <w:rFonts w:ascii="仿宋" w:eastAsia="仿宋" w:hAnsi="仿宋" w:cs="仿宋" w:hint="eastAsia"/>
            <w:lang w:eastAsia="zh-CN"/>
          </w:rPr>
          <w:t>(三)、力学计量标准器具项目完成阶段时间节点</w:t>
        </w:r>
        <w:r>
          <w:tab/>
        </w:r>
        <w:r>
          <w:fldChar w:fldCharType="begin"/>
        </w:r>
        <w:r>
          <w:instrText xml:space="preserve"> PAGEREF _Toc27323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39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95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力学计量标准器具项目的主要产品是XXXX，预计年产值为XXX万元。这一产品在市场中占据着重要的地位，其广泛的应用范围使得该力学计量标准器具项目的市场前景非常广阔。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力学计量标准器具项目的xxx产品作为重要的原材料之一，将在多个领域发挥关键作用。其在建筑、交通、能源等方面的广泛应用将为整个产业链提供强大的支持，形成产业协同效应。力学计量标准器具项目的年产值XXX万XXX万XXX万万元不仅反映了其在市场上的巨大潜力，更预示着它对国民经济的积极贡献。这种关联度高、涉及面广的产业关系，使得该力学计量标准器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34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总征地面积为XXXX平方米，相当于约XX.XX亩，其中净用地面积为XXXX平方米，红线范围内相当于约XX.XX亩。这一用地规模充分考虑了力学计量标准器具项目的建设需求，保障了力学计量标准器具项目在合适的空间内得以充分发展。力学计量标准器具项目规划的总建筑面积为XXXX平方米，其中主体工程建设占XXXX平方米，计容建筑面积达XXXX平方米。预计建筑工程的投资将达到XXXX万元，为力学计量标准器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计划购置的设备共计XXXX台（套），设备购置费用为XXXX万元。这一设备购置计划充分考虑到力学计量标准器具项目的生产需求和技术要求，确保了力学计量标准器具项目在生产运营中具备先进的技术装备和高效的生产能力。设备的合理配置将为力学计量标准器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计划总投资为XXXX万元，预计年实现营业收入为XXXX万元。这一产能规模的设定旨在确保力学计量标准器具项目能够在投资与回报之间取得平衡，实现长期可持续的发展。力学计量标准器具项目的总投资充分考虑到各个方面的需求，包括用地建设、设备购置等多个环节，以确保力学计量标准器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145"/>
      <w:r>
        <w:rPr>
          <w:rFonts w:ascii="仿宋" w:eastAsia="仿宋" w:hAnsi="仿宋" w:cs="仿宋" w:hint="eastAsia"/>
          <w:sz w:val="28"/>
          <w:lang w:eastAsia="zh-CN"/>
        </w:rPr>
        <w:t>二、力学计量标准器具项目土建工程</w:t>
      </w:r>
      <w:bookmarkEnd w:id="5"/>
    </w:p>
    <w:p>
      <w:pPr>
        <w:pStyle w:val="Heading2"/>
        <w:rPr>
          <w:rFonts w:ascii="仿宋" w:eastAsia="仿宋" w:hAnsi="仿宋" w:cs="仿宋" w:hint="eastAsia"/>
          <w:lang w:eastAsia="zh-CN"/>
        </w:rPr>
      </w:pPr>
      <w:bookmarkStart w:id="6" w:name="_Toc192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在力学计量标准器具项目的建筑工程设计中，我们将秉承一系列重要的设计原则，以确保力学计量标准器具项目建筑在功能、美观、可持续性等方面达到最佳效果。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首要原则是确保建筑的功能性得到最大化的发挥。我们将充分理解力学计量标准器具项目的实际需求，合理布局各个功能区域，保证建筑在满足业务需求的同时，提供高效的工作环境。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在建筑设计中，我们将综合考虑建设和运营成本。通过精细的经济效益分析，确保设计方案在高效利用资源的同时，对力学计量标准器具项目的长期盈利能力有积极的贡献。</w:t>
      </w:r>
    </w:p>
    <w:p>
      <w:pPr>
        <w:pStyle w:val="Heading2"/>
        <w:ind w:firstLine="560" w:firstLineChars="200"/>
        <w:rPr>
          <w:rFonts w:ascii="仿宋" w:eastAsia="仿宋" w:hAnsi="仿宋" w:cs="仿宋" w:hint="eastAsia"/>
          <w:sz w:val="28"/>
          <w:lang w:eastAsia="zh-CN"/>
        </w:rPr>
      </w:pPr>
      <w:bookmarkStart w:id="7" w:name="_Toc1133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力学计量标准器具项目的土建工程设计中，我们将精准设定设计年限，结合力学计量标准器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力学计量标准器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814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力学计量标准器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力学计量标准器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力学计量标准器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270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本期工程力学计量标准器具项目预计总建筑面积XXX平方米，其中：计容建筑面积XXX平方米，计划建筑工程投资XX万元，占力学计量标准器具项目总投资的XX%。</w:t>
      </w:r>
    </w:p>
    <w:p>
      <w:pPr>
        <w:pStyle w:val="Heading1"/>
        <w:ind w:firstLine="560" w:firstLineChars="200"/>
        <w:rPr>
          <w:rFonts w:ascii="仿宋" w:eastAsia="仿宋" w:hAnsi="仿宋" w:cs="仿宋" w:hint="eastAsia"/>
          <w:sz w:val="28"/>
          <w:lang w:eastAsia="zh-CN"/>
        </w:rPr>
      </w:pPr>
      <w:bookmarkStart w:id="10" w:name="_Toc783"/>
      <w:r>
        <w:rPr>
          <w:rFonts w:ascii="仿宋" w:eastAsia="仿宋" w:hAnsi="仿宋" w:cs="仿宋" w:hint="eastAsia"/>
          <w:sz w:val="28"/>
          <w:lang w:eastAsia="zh-CN"/>
        </w:rPr>
        <w:t>三、力学计量标准器具项目绩效评估</w:t>
      </w:r>
      <w:bookmarkEnd w:id="10"/>
    </w:p>
    <w:p>
      <w:pPr>
        <w:pStyle w:val="Heading2"/>
        <w:rPr>
          <w:rFonts w:ascii="仿宋" w:eastAsia="仿宋" w:hAnsi="仿宋" w:cs="仿宋" w:hint="eastAsia"/>
          <w:lang w:eastAsia="zh-CN"/>
        </w:rPr>
      </w:pPr>
      <w:bookmarkStart w:id="11" w:name="_Toc22028"/>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力学计量标准器具项目中，我们设计了一套全面的绩效评估指标，以确保力学计量标准器具项目的可控和成功交付。这些指标跨足力学计量标准器具项目目标、成本、进度和质量等多个维度，为我们提供了全面洞察力学计量标准器具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目标达成率是我们关注的首要指标。我们设定了明确的目标，并通过定期监测和评估，迅速发现并应对潜在的目标偏差。这为力学计量标准器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成本绩效是另一个核心关注点。通过实际成本与预算成本的对比分析，我们深入了解成本差异的原因，及时调整资源分配，保持力学计量标准器具项目在经济效益方面的合理水平。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进度作为关键的绩效指标之一，得到了精心的关注。我们制定了详细的力学计量标准器具项目进度计划，并设立了进度符合度指标，确保实际进度与计划进度保持一致。这使我们能够快速发现和解决潜在的进度问题，保持力学计量标准器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力学计量标准器具项目绩效的不可或缺的一环。我们引入了一系列的质量标准和客户满意度指标，以确保力学计量标准器具项目交付的成果在质量上达到或超越预期水平。通过持续监测这些指标，我们努力提升力学计量标准器具项目整体质量水平，为力学计量标准器具项目的成功交付提供有力保障。通过这些科学且全面的绩效评估，我们能够更好地引导力学计量标准器具项目的持续改进，确保力学计量标准器具项目目标的顺利达成。</w:t>
      </w:r>
    </w:p>
    <w:p>
      <w:pPr>
        <w:pStyle w:val="Heading2"/>
        <w:ind w:firstLine="560" w:firstLineChars="200"/>
        <w:rPr>
          <w:rFonts w:ascii="仿宋" w:eastAsia="仿宋" w:hAnsi="仿宋" w:cs="仿宋" w:hint="eastAsia"/>
          <w:sz w:val="28"/>
          <w:lang w:eastAsia="zh-CN"/>
        </w:rPr>
      </w:pPr>
      <w:bookmarkStart w:id="12" w:name="_Toc20940"/>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绩效评估是力学计量标准器具项目中的关键环节，为确保力学计量标准器具项目达到预期目标，我们采用了多层次、多维度的绩效评估方法。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力学计量标准器具项目的战略目标对齐，确保每个决策和行动都与力学计量标准器具项目整体目标保持一致。团队会定期召开战略对齐会议，审视当前工作与力学计量标准器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力学计量标准器具项目进度、质量、成本和风险等方面。这些指标通过数据收集和分析，为力学计量标准器具项目管理团队提供了客观的评估依据。例如，我们通过力学计量标准器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力学计量标准器具项目内部，还考虑了力学计量标准器具项目对外部环境的影响。我们定期进行干系人满意度调查，以了解各利益相关方对力学计量标准器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这种多层次、多角度的绩效评估方法，使得我们能够全面了解力学计量标准器具项目的运行状态，及时做出调整，确保力学计量标准器具项目在不断变化的环境中保持稳健前行。</w:t>
      </w:r>
    </w:p>
    <w:p>
      <w:pPr>
        <w:pStyle w:val="Heading2"/>
        <w:ind w:firstLine="560" w:firstLineChars="200"/>
        <w:rPr>
          <w:rFonts w:ascii="仿宋" w:eastAsia="仿宋" w:hAnsi="仿宋" w:cs="仿宋" w:hint="eastAsia"/>
          <w:sz w:val="28"/>
          <w:lang w:eastAsia="zh-CN"/>
        </w:rPr>
      </w:pPr>
      <w:bookmarkStart w:id="13" w:name="_Toc24661"/>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为了确保力学计量标准器具项目的有效管理和不断优化，我们采用了精心设计的绩效评估周期。这个周期旨在实现灵活、实时和全面的评估，以适应力学计量标准器具项目执行中的各种挑战。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力学计量标准器具项目的不同需求，分为短期、中期和长期。短期评估关注每个迭代或工作周期，以及时发现和解决当前任务中的问题。中期评估涵盖几个迭代，深入了解整体力学计量标准器具项目的趋势和性能。长期评估则着眼于整个力学计量标准器具项目阶段，确保力学计量标准器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力学计量标准器具项目管理工具和协作平台，团队成员能够随时更新和分享力学计量标准器具项目数据。这种实时性的反馈机制使我们能够及时察觉潜在问题，快速调整，保持力学计量标准器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力学计量标准器具项目的决策制定密不可分。每个周期的力学计量标准器具项目回顾会议成为集体总结经验、识别问题深层次原因并找到创新解决方案的平台。这种定期的反思与调整机制使力学计量标准器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0363"/>
      <w:r>
        <w:rPr>
          <w:rFonts w:ascii="仿宋" w:eastAsia="仿宋" w:hAnsi="仿宋" w:cs="仿宋" w:hint="eastAsia"/>
          <w:sz w:val="28"/>
          <w:lang w:eastAsia="zh-CN"/>
        </w:rPr>
        <w:t>四、力学计量标准器具项目建设单位说明</w:t>
      </w:r>
      <w:bookmarkEnd w:id="14"/>
    </w:p>
    <w:p>
      <w:pPr>
        <w:pStyle w:val="Heading2"/>
        <w:rPr>
          <w:rFonts w:ascii="仿宋" w:eastAsia="仿宋" w:hAnsi="仿宋" w:cs="仿宋" w:hint="eastAsia"/>
          <w:lang w:eastAsia="zh-CN"/>
        </w:rPr>
      </w:pPr>
      <w:bookmarkStart w:id="15" w:name="_Toc4325"/>
      <w:r>
        <w:rPr>
          <w:rFonts w:ascii="仿宋" w:eastAsia="仿宋" w:hAnsi="仿宋" w:cs="仿宋" w:hint="eastAsia"/>
          <w:lang w:eastAsia="zh-CN"/>
        </w:rPr>
        <w:t>(一)、力学计量标准器具项目承办单位基本情况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678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力学计量标准器具项目承办单位的XXXX，我们着眼于实现可持续的经济效益。通过技术创新和解决方案的提供，公司预计在力学计量标准器具项目执行期间将获得可观的收入增长。这一收入来源主要包括力学计量标准器具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同时，我们注重成本控制和效率提升，以确保力学计量标准器具项目的可持续盈利。透过精细的管理和资源优化，公司期望实现力学计量标准器具项目利润最大化。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力学计量标准器具项目实施进行全面的投资评估，包括力学计量标准器具项目启动阶段的资金投入和后续运营成本。通过对力学计量标准器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力学计量标准器具项目实施过程中具备足够的资金流动性，公司将进行详尽的现金流分析。这包括资金需求的合理预测、力学计量标准器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1340"/>
      <w:r>
        <w:rPr>
          <w:rFonts w:ascii="仿宋" w:eastAsia="仿宋" w:hAnsi="仿宋" w:cs="仿宋" w:hint="eastAsia"/>
          <w:sz w:val="28"/>
          <w:lang w:eastAsia="zh-CN"/>
        </w:rPr>
        <w:t>五、力学计量标准器具项目选址可行性分析</w:t>
      </w:r>
      <w:bookmarkEnd w:id="17"/>
    </w:p>
    <w:p>
      <w:pPr>
        <w:pStyle w:val="Heading2"/>
        <w:rPr>
          <w:rFonts w:ascii="仿宋" w:eastAsia="仿宋" w:hAnsi="仿宋" w:cs="仿宋" w:hint="eastAsia"/>
          <w:lang w:eastAsia="zh-CN"/>
        </w:rPr>
      </w:pPr>
      <w:bookmarkStart w:id="18" w:name="_Toc9480"/>
      <w:r>
        <w:rPr>
          <w:rFonts w:ascii="仿宋" w:eastAsia="仿宋" w:hAnsi="仿宋" w:cs="仿宋" w:hint="eastAsia"/>
          <w:lang w:eastAsia="zh-CN"/>
        </w:rPr>
        <w:t>(一)、力学计量标准器具项目选址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该力学计量标准器具项目选址位于XX省XX市XX区XXX街道</w:t>
      </w:r>
    </w:p>
    <w:p>
      <w:pPr>
        <w:pStyle w:val="Heading2"/>
        <w:ind w:firstLine="560" w:firstLineChars="200"/>
        <w:rPr>
          <w:rFonts w:ascii="仿宋" w:eastAsia="仿宋" w:hAnsi="仿宋" w:cs="仿宋" w:hint="eastAsia"/>
          <w:sz w:val="28"/>
          <w:lang w:eastAsia="zh-CN"/>
        </w:rPr>
      </w:pPr>
      <w:bookmarkStart w:id="19" w:name="_Toc1703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征地面积： 力学计量标准器具项目的征地面积将根据力学计量标准器具项目的实际规模和需求进行精确规划。具体面积XXX平方米，旨在确保力学计量标准器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净用地面积是在征地面积基础上去除不可利用面积后的实际可开发用地。具体面积XXX平方米，考虑到环保、交通、安全等多方面因素，以确保力学计量标准器具项目在整体利用效率上达到最优。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力学计量标准器具项目计划建设的建筑总规模具体面积XXX平方米。这一规模的确定综合考虑了力学计量标准器具项目的性质、规模，以及城市规划的相关要求，确保建筑布局与周边环境协调一致。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绿地率是力学计量标准器具项目用地中被规划为绿地的比例。具体面积XXX平方米，旨在通过合理规划绿地，改善力学计量标准器具项目周边环境，提升居民生活质量，并符合城市整体绿化规划。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容积率是用地上可以建设的建筑总体积与用地面积之比。具体面积XXX，通过合理的容积率规划，确保力学计量标准器具项目建筑规模与周边环境和谐共生。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力学计量标准器具项目选址与当地城市规划相一致，具体面积XXX平方米。通过与城市规划部门深入沟通，确保力学计量标准器具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力学计量标准器具项目选址符合当地产业政策，具体面积XXX平方米。这包括力学计量标准器具项目对当地经济的促进作用，以及对相关产业的带动效应，确保力学计量标准器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用地总体要求必须符合环保和可持续发展的原则，具体面积XXX平方米。通过采用绿色建筑设计、节能减排等措施，确保力学计量标准器具项目在建设和运营过程中对环境的影响最小化，达到可持续发展的要求。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确保力学计量标准器具项目选址具备必要的公共设施配套，具体面积XXX平方米。这包括交通便利性、教育、医疗等基础设施，以提高居民生活品质，使得力学计量标准器具项目选址更具吸引力。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考虑用地总体要求对当地社会稳定性的影响，具体面积XXX平方米。通过深入了解当地社区反馈，确保力学计量标准器具项目的选址和建设过程对当地社会和谐稳定产生积极作用。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力学计量标准器具项目选址不仅符合法规和规划，还在实际操作中具有可行性。这一全面规划将为力学计量标准器具项目的成功实施提供坚实的基础，确保力学计量标准器具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31649"/>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力学计量标准器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力学计量标准器具项目的设备规划和空间设计中，我们将采取灵活设备布局的措施。设备布局将根据实际需求进行灵活设计，避免不必要的浪费。通过合理规划设备摆放位置，我们将提高设备的利用率，减少设备间距，以确保力学计量标准器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力学计量标准器具项目内部引入共享设施的概念，例如共享会议室、办公区等。通过这种方式，我们可以减少对资源的重复建设，提高资源共享效率，从而减小力学计量标准器具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https://d.book118.com/245033101011011124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1C329B"/>
    <w:rsid w:val="331C32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03310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2024-03-04T17:47:00Z</dcterms:created>
  <dcterms:modified xsi:type="dcterms:W3CDTF">2024-03-04T17:47:46Z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1ED6167995DD40DCA4569BBBD6007515_11</vt:lpwstr>
  </property>
  <property fmtid="{D5CDD505-2E9C-101B-9397-08002B2CF9AE}" pid="3" name="KSOProductBuildVer">
    <vt:lpwstr>2052-12.1.0.16388</vt:lpwstr>
  </property>
</Properties>
</file>