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D25FD6" w:rsidP="00D25FD6" w14:paraId="51CA2FA5" w14:textId="77777777">
      <w:pPr>
        <w:spacing w:before="48" w:beforeLines="20" w:after="360" w:afterLines="150" w:line="360" w:lineRule="auto"/>
        <w:jc w:val="center"/>
        <w:rPr>
          <w:rFonts w:ascii="华文中宋" w:eastAsia="华文中宋" w:hAnsi="华文中宋"/>
          <w:b/>
          <w:sz w:val="30"/>
        </w:rPr>
      </w:pPr>
      <w:r w:rsidRPr="00D25FD6">
        <w:rPr>
          <w:rFonts w:ascii="华文中宋" w:eastAsia="华文中宋" w:hAnsi="华文中宋"/>
          <w:b/>
          <w:sz w:val="30"/>
        </w:rPr>
        <w:t>2024</w:t>
      </w:r>
      <w:r w:rsidRPr="00D25FD6">
        <w:rPr>
          <w:rFonts w:ascii="华文中宋" w:eastAsia="华文中宋" w:hAnsi="华文中宋"/>
          <w:b/>
          <w:sz w:val="30"/>
        </w:rPr>
        <w:t>年东莞科技创新金融集团有限公司人员招聘模拟考试试题及答案解析</w:t>
      </w:r>
    </w:p>
    <w:p w:rsidR="00A77B3E" w14:paraId="5492B457"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B1D60EC" w14:textId="77777777">
      <w:pPr>
        <w:spacing w:after="260" w:line="360" w:lineRule="auto"/>
      </w:pPr>
      <w:r>
        <w:rPr>
          <w:rFonts w:eastAsia="微软雅黑" w:cs="宋体"/>
          <w:b/>
        </w:rPr>
        <w:t>一、言语理解与表达</w:t>
      </w:r>
    </w:p>
    <w:p w:rsidR="00E0697D" w14:paraId="511C061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两家合作公司都不是电脑生产商，这使</w:t>
      </w:r>
      <w:r w:rsidRPr="00E0697D">
        <w:rPr>
          <w:rFonts w:ascii="Times New Roman" w:eastAsia="微软雅黑" w:hAnsi="微软雅黑" w:cs="宋体" w:hint="eastAsia"/>
          <w:szCs w:val="18"/>
        </w:rPr>
        <w:t>PC</w:t>
      </w:r>
      <w:r w:rsidRPr="00E0697D">
        <w:rPr>
          <w:rFonts w:ascii="Times New Roman" w:eastAsia="微软雅黑" w:hAnsi="微软雅黑" w:cs="宋体" w:hint="eastAsia"/>
          <w:szCs w:val="18"/>
        </w:rPr>
        <w:t>行业原有的模式被</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。以往，电脑厂商</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的销售渠道往往成为软件公司追逐的推广平台，而现在，它们希望手里的资源能吸引电脑厂商主动找上门来合作。</w:t>
      </w:r>
    </w:p>
    <w:p w:rsidR="00E0697D" w14:paraId="3B23723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依次填入划横线部分最恰当的一项是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59E135C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、突破</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独有</w:t>
      </w:r>
    </w:p>
    <w:p w:rsidR="00E0697D" w14:paraId="2FD88A3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、改变</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成熟</w:t>
      </w:r>
    </w:p>
    <w:p w:rsidR="00E0697D" w14:paraId="213BADB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、颠覆</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广泛</w:t>
      </w:r>
    </w:p>
    <w:p w:rsidR="00E0697D" w14:paraId="0984D6E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、打破</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特殊</w:t>
      </w:r>
    </w:p>
    <w:p w:rsidR="00E0697D" w14:paraId="4834E19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B</w:t>
      </w:r>
    </w:p>
    <w:p w:rsidR="00E0697D" w14:paraId="2FC0166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“突破”不能用被动语态，排除</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。由句意可知，两家公司合作使</w:t>
      </w:r>
      <w:r w:rsidRPr="00E0697D">
        <w:rPr>
          <w:rFonts w:ascii="Times New Roman" w:eastAsia="微软雅黑" w:hAnsi="微软雅黑" w:cs="宋体" w:hint="eastAsia"/>
          <w:szCs w:val="18"/>
        </w:rPr>
        <w:t>PC</w:t>
      </w:r>
      <w:r w:rsidRPr="00E0697D">
        <w:rPr>
          <w:rFonts w:ascii="Times New Roman" w:eastAsia="微软雅黑" w:hAnsi="微软雅黑" w:cs="宋体" w:hint="eastAsia"/>
          <w:szCs w:val="18"/>
        </w:rPr>
        <w:t>行业传统的模式发生了变化，但不是根本性的，“颠覆”程度过重，排除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。新模式出现后，推广平台的双方位置发生了变化，由此可见，吸引软件公司的并不是“特殊的销售渠道”，而应是“成熟的销售渠道”。故选</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w:t>
      </w:r>
    </w:p>
    <w:p w:rsidR="00E0697D" w14:paraId="772778F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2</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以理想信念引领乡村治理现代化，</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要从组织和制度层面发力，</w:t>
      </w:r>
      <w:r w:rsidRPr="00E0697D">
        <w:rPr>
          <w:rFonts w:ascii="Times New Roman" w:eastAsia="微软雅黑" w:hAnsi="微软雅黑" w:cs="宋体" w:hint="eastAsia"/>
          <w:szCs w:val="18"/>
        </w:rPr>
        <w:t>_____</w:t>
      </w:r>
      <w:r w:rsidRPr="00E0697D">
        <w:rPr>
          <w:rFonts w:ascii="Times New Roman" w:eastAsia="微软雅黑" w:hAnsi="微软雅黑" w:cs="宋体" w:hint="eastAsia"/>
          <w:szCs w:val="18"/>
        </w:rPr>
        <w:t>要在活动阵地建设层面发力，为党组织宣传理想信念、贯彻落实政策提供制度保障和阵地依托。</w:t>
      </w:r>
    </w:p>
    <w:p w:rsidR="00E0697D" w14:paraId="405904A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32157CC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、不仅</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更</w:t>
      </w:r>
    </w:p>
    <w:p w:rsidR="00E0697D" w14:paraId="7D60918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、尽管</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还</w:t>
      </w:r>
    </w:p>
    <w:p w:rsidR="00E0697D" w14:paraId="7CBC649F"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、如果</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就</w:t>
      </w:r>
    </w:p>
    <w:p w:rsidR="00E0697D" w14:paraId="626D33F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、即使</w:t>
      </w:r>
      <w:r w:rsidRPr="00E0697D">
        <w:rPr>
          <w:rFonts w:ascii="Times New Roman" w:eastAsia="微软雅黑" w:hAnsi="微软雅黑" w:cs="宋体" w:hint="eastAsia"/>
          <w:szCs w:val="18"/>
        </w:rPr>
        <w:t xml:space="preserve"> </w:t>
      </w:r>
      <w:r w:rsidRPr="00E0697D">
        <w:rPr>
          <w:rFonts w:ascii="Times New Roman" w:eastAsia="微软雅黑" w:hAnsi="微软雅黑" w:cs="宋体" w:hint="eastAsia"/>
          <w:szCs w:val="18"/>
        </w:rPr>
        <w:t>也</w:t>
      </w:r>
    </w:p>
    <w:p w:rsidR="00E0697D" w14:paraId="126EEBC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458572F"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第一步，分析语境。“要从组织和制度层面发力”与“要在活动阵地建设层面发力”之间是递进关系。第二步，辨析选项。</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项“不仅……更……”</w:t>
      </w:r>
      <w:r w:rsidRPr="00E0697D">
        <w:rPr>
          <w:rFonts w:ascii="Times New Roman" w:eastAsia="微软雅黑" w:hAnsi="微软雅黑" w:cs="宋体" w:hint="eastAsia"/>
          <w:szCs w:val="18"/>
        </w:rPr>
        <w:t>是递进关联词，符合语境。</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项均不是递进关系的关联词，不符合语境，排除</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项和</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0C1585C3"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如今，图书信息浩如烟海，表面上看，读者具有无限的自由度，可以在茫茫书海中自由选择，但事实上，他们无形中成了大众媒介的俘虏。大众媒介具有强大的议程设置功能，它们通过图书广告、阅读排行榜、书评人推介，对图书进行定向推送，最后呈现在读者眼前的，往往只是一个狭窄的阅读菜单。在新媒体环境下，这种定向推送就更为稀松平常了。新媒体在某种程度上，就是一个巨型的图书搜索引擎。大家都在利用新媒体这张网捕捞图书，结果收获的多是同质化的东西。即是说，新媒体环境下的阅读很容易沦为“格式化”的阅读：不仅所选择的阅读内容被格式化，甚至连阅</w:t>
      </w:r>
    </w:p>
    <w:p w:rsidR="00E0697D"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读方式、阅读趣味也会被“格式化”。而且这种“格式化”阅读带有很大的隐蔽性，不易被发现。</w:t>
      </w:r>
    </w:p>
    <w:p w:rsidR="00E0697D" w14:paraId="30B93B9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这段文字意在说明</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D30011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、大众媒介和新媒体对阅读产生强烈影响</w:t>
      </w:r>
    </w:p>
    <w:p w:rsidR="00E0697D" w14:paraId="45A5FAF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、格式化阅读容易使读者形成思维定势</w:t>
      </w:r>
    </w:p>
    <w:p w:rsidR="00E0697D" w14:paraId="0B9A8186"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、图书市场应为读者提供多元的阅读选择</w:t>
      </w:r>
    </w:p>
    <w:p w:rsidR="00E0697D" w14:paraId="41679B5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、读者应理性看待媒体推送的阅读菜单</w:t>
      </w:r>
    </w:p>
    <w:p w:rsidR="00E0697D" w14:paraId="3EBF3225"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47F3919A"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文段前两句指出大众媒介对读者阅读的影响，后半部分阐述了新媒体对读者阅读的影响，综合可知，文段主要说明的是大众媒介和新媒体对读者阅读的影响，即</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项的“思维定势”文段未涉及，排除</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由首句可知，图书市场为读者提供的图书是很丰富的，只不过读者的阅读受到大众媒介和新媒体的影响，阅读变得狭窄或格式化，故排除</w:t>
      </w: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项推断过度，文段中并没有读者“不理性”的描述，故“理性看待”没有根据。故选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6625AAD1"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很多时候，我们的问题在于不能正确地</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个人和社会的界限。事实上，如果</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了个人，就不可能加强集体</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如果</w:t>
      </w:r>
      <w:r w:rsidRPr="00E0697D">
        <w:rPr>
          <w:rFonts w:ascii="Times New Roman" w:eastAsia="微软雅黑" w:hAnsi="微软雅黑" w:cs="宋体" w:hint="eastAsia"/>
          <w:szCs w:val="18"/>
        </w:rPr>
        <w:t>____</w:t>
      </w:r>
      <w:r w:rsidRPr="00E0697D">
        <w:rPr>
          <w:rFonts w:ascii="Times New Roman" w:eastAsia="微软雅黑" w:hAnsi="微软雅黑" w:cs="宋体" w:hint="eastAsia"/>
          <w:szCs w:val="18"/>
        </w:rPr>
        <w:t>了个人，集体也不可能获得自由。</w:t>
      </w:r>
    </w:p>
    <w:p w:rsidR="00E0697D" w14:paraId="4E170704"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依次填入横线部分最恰当的一项是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6474FE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、区别削减约束</w:t>
      </w:r>
    </w:p>
    <w:p w:rsidR="00E0697D" w14:paraId="774C54E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、分清减弱限制</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https://d.book118.com/245042221333011041</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rsidP="00496691" w14:paraId="46F368C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5FD6" w14:paraId="0694B83A"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rsidP="00496691" w14:paraId="03080B0B" w14:textId="07349D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D25FD6" w14:paraId="5DE2B27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paraId="65F51B37"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5FD6"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rsidP="00496691" w14:textId="07349D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D25FD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rsidP="00496691"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D25FD6"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rsidP="00496691" w14:textId="07349DE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D25FD6"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paraId="0ABF197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paraId="0762285D"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paraId="53FE83DD"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D25FD6"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496691"/>
    <w:rsid w:val="007675BD"/>
    <w:rsid w:val="009C641C"/>
    <w:rsid w:val="00A77B3E"/>
    <w:rsid w:val="00A95C3D"/>
    <w:rsid w:val="00CA2A55"/>
    <w:rsid w:val="00D25FD6"/>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B9ED8EB"/>
  <w15:docId w15:val="{1D5FEEDF-F758-4917-8AF2-3C13CC6416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D25FD6"/>
    <w:pPr>
      <w:tabs>
        <w:tab w:val="center" w:pos="4153"/>
        <w:tab w:val="right" w:pos="8306"/>
      </w:tabs>
      <w:snapToGrid w:val="0"/>
      <w:jc w:val="center"/>
    </w:pPr>
    <w:rPr>
      <w:sz w:val="18"/>
      <w:szCs w:val="18"/>
    </w:rPr>
  </w:style>
  <w:style w:type="character" w:customStyle="1" w:styleId="a">
    <w:name w:val="页眉 字符"/>
    <w:basedOn w:val="DefaultParagraphFont"/>
    <w:link w:val="Header"/>
    <w:rsid w:val="00D25FD6"/>
    <w:rPr>
      <w:sz w:val="18"/>
      <w:szCs w:val="18"/>
    </w:rPr>
  </w:style>
  <w:style w:type="paragraph" w:styleId="Footer">
    <w:name w:val="footer"/>
    <w:basedOn w:val="Normal"/>
    <w:link w:val="a0"/>
    <w:rsid w:val="00D25FD6"/>
    <w:pPr>
      <w:tabs>
        <w:tab w:val="center" w:pos="4153"/>
        <w:tab w:val="right" w:pos="8306"/>
      </w:tabs>
      <w:snapToGrid w:val="0"/>
    </w:pPr>
    <w:rPr>
      <w:sz w:val="18"/>
      <w:szCs w:val="18"/>
    </w:rPr>
  </w:style>
  <w:style w:type="character" w:customStyle="1" w:styleId="a0">
    <w:name w:val="页脚 字符"/>
    <w:basedOn w:val="DefaultParagraphFont"/>
    <w:link w:val="Footer"/>
    <w:rsid w:val="00D25FD6"/>
    <w:rPr>
      <w:sz w:val="18"/>
      <w:szCs w:val="18"/>
    </w:rPr>
  </w:style>
  <w:style w:type="character" w:styleId="PageNumber">
    <w:name w:val="page number"/>
    <w:basedOn w:val="DefaultParagraphFont"/>
    <w:rsid w:val="00D25FD6"/>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24504222133301104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4120</Words>
  <Characters>23490</Characters>
  <Application>Microsoft Office Word</Application>
  <DocSecurity>0</DocSecurity>
  <Lines>195</Lines>
  <Paragraphs>55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2024-01-12T14:18:00Z</dcterms:created>
  <dcterms:modified xsi:type="dcterms:W3CDTF">2024-01-12T14:18:00Z</dcterms:modified>
</cp:coreProperties>
</file>