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农用化学品项目规划设计纲要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68" w:history="1">
        <w:r>
          <w:rPr>
            <w:rFonts w:ascii="仿宋" w:eastAsia="仿宋" w:hAnsi="仿宋" w:cs="仿宋" w:hint="eastAsia"/>
            <w:lang w:eastAsia="zh-CN"/>
          </w:rPr>
          <w:t>前言</w:t>
        </w:r>
        <w:r>
          <w:tab/>
        </w:r>
        <w:r>
          <w:fldChar w:fldCharType="begin"/>
        </w:r>
        <w:r>
          <w:instrText xml:space="preserve"> PAGEREF _Toc11368 \h </w:instrText>
        </w:r>
        <w:r>
          <w:fldChar w:fldCharType="separate"/>
        </w:r>
        <w:r>
          <w:t>3</w:t>
        </w:r>
        <w:r>
          <w:fldChar w:fldCharType="end"/>
        </w:r>
      </w:hyperlink>
    </w:p>
    <w:p>
      <w:pPr>
        <w:pStyle w:val="TOC1"/>
        <w:tabs>
          <w:tab w:val="right" w:leader="dot" w:pos="8306"/>
        </w:tabs>
      </w:pPr>
      <w:hyperlink w:anchor="_Toc32323" w:history="1">
        <w:r>
          <w:rPr>
            <w:rFonts w:ascii="仿宋" w:eastAsia="仿宋" w:hAnsi="仿宋" w:cs="仿宋" w:hint="eastAsia"/>
            <w:lang w:eastAsia="zh-CN"/>
          </w:rPr>
          <w:t>一、农用化学品项目选址可行性分析</w:t>
        </w:r>
        <w:r>
          <w:tab/>
        </w:r>
        <w:r>
          <w:fldChar w:fldCharType="begin"/>
        </w:r>
        <w:r>
          <w:instrText xml:space="preserve"> PAGEREF _Toc32323 \h </w:instrText>
        </w:r>
        <w:r>
          <w:fldChar w:fldCharType="separate"/>
        </w:r>
        <w:r>
          <w:t>3</w:t>
        </w:r>
        <w:r>
          <w:fldChar w:fldCharType="end"/>
        </w:r>
      </w:hyperlink>
    </w:p>
    <w:p>
      <w:pPr>
        <w:pStyle w:val="TOC2"/>
        <w:tabs>
          <w:tab w:val="right" w:leader="dot" w:pos="8306"/>
        </w:tabs>
      </w:pPr>
      <w:hyperlink w:anchor="_Toc3712" w:history="1">
        <w:r>
          <w:rPr>
            <w:rFonts w:ascii="仿宋" w:eastAsia="仿宋" w:hAnsi="仿宋" w:cs="仿宋" w:hint="eastAsia"/>
            <w:lang w:eastAsia="zh-CN"/>
          </w:rPr>
          <w:t>(一)、农用化学品项目选址</w:t>
        </w:r>
        <w:r>
          <w:tab/>
        </w:r>
        <w:r>
          <w:fldChar w:fldCharType="begin"/>
        </w:r>
        <w:r>
          <w:instrText xml:space="preserve"> PAGEREF _Toc3712 \h </w:instrText>
        </w:r>
        <w:r>
          <w:fldChar w:fldCharType="separate"/>
        </w:r>
        <w:r>
          <w:t>3</w:t>
        </w:r>
        <w:r>
          <w:fldChar w:fldCharType="end"/>
        </w:r>
      </w:hyperlink>
    </w:p>
    <w:p>
      <w:pPr>
        <w:pStyle w:val="TOC2"/>
        <w:tabs>
          <w:tab w:val="right" w:leader="dot" w:pos="8306"/>
        </w:tabs>
      </w:pPr>
      <w:hyperlink w:anchor="_Toc9165" w:history="1">
        <w:r>
          <w:rPr>
            <w:rFonts w:ascii="仿宋" w:eastAsia="仿宋" w:hAnsi="仿宋" w:cs="仿宋" w:hint="eastAsia"/>
            <w:lang w:eastAsia="zh-CN"/>
          </w:rPr>
          <w:t>(二)、用地控制指标</w:t>
        </w:r>
        <w:r>
          <w:tab/>
        </w:r>
        <w:r>
          <w:fldChar w:fldCharType="begin"/>
        </w:r>
        <w:r>
          <w:instrText xml:space="preserve"> PAGEREF _Toc9165 \h </w:instrText>
        </w:r>
        <w:r>
          <w:fldChar w:fldCharType="separate"/>
        </w:r>
        <w:r>
          <w:t>3</w:t>
        </w:r>
        <w:r>
          <w:fldChar w:fldCharType="end"/>
        </w:r>
      </w:hyperlink>
    </w:p>
    <w:p>
      <w:pPr>
        <w:pStyle w:val="TOC2"/>
        <w:tabs>
          <w:tab w:val="right" w:leader="dot" w:pos="8306"/>
        </w:tabs>
      </w:pPr>
      <w:hyperlink w:anchor="_Toc19341" w:history="1">
        <w:r>
          <w:rPr>
            <w:rFonts w:ascii="仿宋" w:eastAsia="仿宋" w:hAnsi="仿宋" w:cs="仿宋" w:hint="eastAsia"/>
            <w:lang w:eastAsia="zh-CN"/>
          </w:rPr>
          <w:t>(三)、节约用地措施</w:t>
        </w:r>
        <w:r>
          <w:tab/>
        </w:r>
        <w:r>
          <w:fldChar w:fldCharType="begin"/>
        </w:r>
        <w:r>
          <w:instrText xml:space="preserve"> PAGEREF _Toc19341 \h </w:instrText>
        </w:r>
        <w:r>
          <w:fldChar w:fldCharType="separate"/>
        </w:r>
        <w:r>
          <w:t>5</w:t>
        </w:r>
        <w:r>
          <w:fldChar w:fldCharType="end"/>
        </w:r>
      </w:hyperlink>
    </w:p>
    <w:p>
      <w:pPr>
        <w:pStyle w:val="TOC2"/>
        <w:tabs>
          <w:tab w:val="right" w:leader="dot" w:pos="8306"/>
        </w:tabs>
      </w:pPr>
      <w:hyperlink w:anchor="_Toc12358" w:history="1">
        <w:r>
          <w:rPr>
            <w:rFonts w:ascii="仿宋" w:eastAsia="仿宋" w:hAnsi="仿宋" w:cs="仿宋" w:hint="eastAsia"/>
            <w:lang w:eastAsia="zh-CN"/>
          </w:rPr>
          <w:t>(四)、总图布置方案</w:t>
        </w:r>
        <w:r>
          <w:tab/>
        </w:r>
        <w:r>
          <w:fldChar w:fldCharType="begin"/>
        </w:r>
        <w:r>
          <w:instrText xml:space="preserve"> PAGEREF _Toc12358 \h </w:instrText>
        </w:r>
        <w:r>
          <w:fldChar w:fldCharType="separate"/>
        </w:r>
        <w:r>
          <w:t>6</w:t>
        </w:r>
        <w:r>
          <w:fldChar w:fldCharType="end"/>
        </w:r>
      </w:hyperlink>
    </w:p>
    <w:p>
      <w:pPr>
        <w:pStyle w:val="TOC2"/>
        <w:tabs>
          <w:tab w:val="right" w:leader="dot" w:pos="8306"/>
        </w:tabs>
      </w:pPr>
      <w:hyperlink w:anchor="_Toc30050" w:history="1">
        <w:r>
          <w:rPr>
            <w:rFonts w:ascii="仿宋" w:eastAsia="仿宋" w:hAnsi="仿宋" w:cs="仿宋" w:hint="eastAsia"/>
            <w:lang w:eastAsia="zh-CN"/>
          </w:rPr>
          <w:t>(五)、选址综合评价</w:t>
        </w:r>
        <w:r>
          <w:tab/>
        </w:r>
        <w:r>
          <w:fldChar w:fldCharType="begin"/>
        </w:r>
        <w:r>
          <w:instrText xml:space="preserve"> PAGEREF _Toc30050 \h </w:instrText>
        </w:r>
        <w:r>
          <w:fldChar w:fldCharType="separate"/>
        </w:r>
        <w:r>
          <w:t>7</w:t>
        </w:r>
        <w:r>
          <w:fldChar w:fldCharType="end"/>
        </w:r>
      </w:hyperlink>
    </w:p>
    <w:p>
      <w:pPr>
        <w:pStyle w:val="TOC1"/>
        <w:tabs>
          <w:tab w:val="right" w:leader="dot" w:pos="8306"/>
        </w:tabs>
      </w:pPr>
      <w:hyperlink w:anchor="_Toc30373" w:history="1">
        <w:r>
          <w:rPr>
            <w:rFonts w:ascii="仿宋" w:eastAsia="仿宋" w:hAnsi="仿宋" w:cs="仿宋" w:hint="eastAsia"/>
            <w:lang w:eastAsia="zh-CN"/>
          </w:rPr>
          <w:t>二、农用化学品项目危机管理</w:t>
        </w:r>
        <w:r>
          <w:tab/>
        </w:r>
        <w:r>
          <w:fldChar w:fldCharType="begin"/>
        </w:r>
        <w:r>
          <w:instrText xml:space="preserve"> PAGEREF _Toc30373 \h </w:instrText>
        </w:r>
        <w:r>
          <w:fldChar w:fldCharType="separate"/>
        </w:r>
        <w:r>
          <w:t>8</w:t>
        </w:r>
        <w:r>
          <w:fldChar w:fldCharType="end"/>
        </w:r>
      </w:hyperlink>
    </w:p>
    <w:p>
      <w:pPr>
        <w:pStyle w:val="TOC2"/>
        <w:tabs>
          <w:tab w:val="right" w:leader="dot" w:pos="8306"/>
        </w:tabs>
      </w:pPr>
      <w:hyperlink w:anchor="_Toc16836" w:history="1">
        <w:r>
          <w:rPr>
            <w:rFonts w:ascii="仿宋" w:eastAsia="仿宋" w:hAnsi="仿宋" w:cs="仿宋" w:hint="eastAsia"/>
            <w:lang w:eastAsia="zh-CN"/>
          </w:rPr>
          <w:t>(一)、危机预警与识别</w:t>
        </w:r>
        <w:r>
          <w:tab/>
        </w:r>
        <w:r>
          <w:fldChar w:fldCharType="begin"/>
        </w:r>
        <w:r>
          <w:instrText xml:space="preserve"> PAGEREF _Toc16836 \h </w:instrText>
        </w:r>
        <w:r>
          <w:fldChar w:fldCharType="separate"/>
        </w:r>
        <w:r>
          <w:t>8</w:t>
        </w:r>
        <w:r>
          <w:fldChar w:fldCharType="end"/>
        </w:r>
      </w:hyperlink>
    </w:p>
    <w:p>
      <w:pPr>
        <w:pStyle w:val="TOC2"/>
        <w:tabs>
          <w:tab w:val="right" w:leader="dot" w:pos="8306"/>
        </w:tabs>
      </w:pPr>
      <w:hyperlink w:anchor="_Toc29092" w:history="1">
        <w:r>
          <w:rPr>
            <w:rFonts w:ascii="仿宋" w:eastAsia="仿宋" w:hAnsi="仿宋" w:cs="仿宋" w:hint="eastAsia"/>
            <w:lang w:eastAsia="zh-CN"/>
          </w:rPr>
          <w:t>(二)、危机应对与恢复</w:t>
        </w:r>
        <w:r>
          <w:tab/>
        </w:r>
        <w:r>
          <w:fldChar w:fldCharType="begin"/>
        </w:r>
        <w:r>
          <w:instrText xml:space="preserve"> PAGEREF _Toc29092 \h </w:instrText>
        </w:r>
        <w:r>
          <w:fldChar w:fldCharType="separate"/>
        </w:r>
        <w:r>
          <w:t>9</w:t>
        </w:r>
        <w:r>
          <w:fldChar w:fldCharType="end"/>
        </w:r>
      </w:hyperlink>
    </w:p>
    <w:p>
      <w:pPr>
        <w:pStyle w:val="TOC1"/>
        <w:tabs>
          <w:tab w:val="right" w:leader="dot" w:pos="8306"/>
        </w:tabs>
      </w:pPr>
      <w:hyperlink w:anchor="_Toc29825" w:history="1">
        <w:r>
          <w:rPr>
            <w:rFonts w:ascii="仿宋" w:eastAsia="仿宋" w:hAnsi="仿宋" w:cs="仿宋" w:hint="eastAsia"/>
            <w:lang w:eastAsia="zh-CN"/>
          </w:rPr>
          <w:t>三、农用化学品项目建设背景及必要性分析</w:t>
        </w:r>
        <w:r>
          <w:tab/>
        </w:r>
        <w:r>
          <w:fldChar w:fldCharType="begin"/>
        </w:r>
        <w:r>
          <w:instrText xml:space="preserve"> PAGEREF _Toc29825 \h </w:instrText>
        </w:r>
        <w:r>
          <w:fldChar w:fldCharType="separate"/>
        </w:r>
        <w:r>
          <w:t>11</w:t>
        </w:r>
        <w:r>
          <w:fldChar w:fldCharType="end"/>
        </w:r>
      </w:hyperlink>
    </w:p>
    <w:p>
      <w:pPr>
        <w:pStyle w:val="TOC2"/>
        <w:tabs>
          <w:tab w:val="right" w:leader="dot" w:pos="8306"/>
        </w:tabs>
      </w:pPr>
      <w:hyperlink w:anchor="_Toc8676" w:history="1">
        <w:r>
          <w:rPr>
            <w:rFonts w:ascii="仿宋" w:eastAsia="仿宋" w:hAnsi="仿宋" w:cs="仿宋" w:hint="eastAsia"/>
            <w:lang w:eastAsia="zh-CN"/>
          </w:rPr>
          <w:t>(一)、农用化学品项目背景分析</w:t>
        </w:r>
        <w:r>
          <w:tab/>
        </w:r>
        <w:r>
          <w:fldChar w:fldCharType="begin"/>
        </w:r>
        <w:r>
          <w:instrText xml:space="preserve"> PAGEREF _Toc8676 \h </w:instrText>
        </w:r>
        <w:r>
          <w:fldChar w:fldCharType="separate"/>
        </w:r>
        <w:r>
          <w:t>11</w:t>
        </w:r>
        <w:r>
          <w:fldChar w:fldCharType="end"/>
        </w:r>
      </w:hyperlink>
    </w:p>
    <w:p>
      <w:pPr>
        <w:pStyle w:val="TOC2"/>
        <w:tabs>
          <w:tab w:val="right" w:leader="dot" w:pos="8306"/>
        </w:tabs>
      </w:pPr>
      <w:hyperlink w:anchor="_Toc28540" w:history="1">
        <w:r>
          <w:rPr>
            <w:rFonts w:ascii="仿宋" w:eastAsia="仿宋" w:hAnsi="仿宋" w:cs="仿宋" w:hint="eastAsia"/>
            <w:lang w:eastAsia="zh-CN"/>
          </w:rPr>
          <w:t>(二)、农用化学品项目建设必要性分析</w:t>
        </w:r>
        <w:r>
          <w:tab/>
        </w:r>
        <w:r>
          <w:fldChar w:fldCharType="begin"/>
        </w:r>
        <w:r>
          <w:instrText xml:space="preserve"> PAGEREF _Toc28540 \h </w:instrText>
        </w:r>
        <w:r>
          <w:fldChar w:fldCharType="separate"/>
        </w:r>
        <w:r>
          <w:t>12</w:t>
        </w:r>
        <w:r>
          <w:fldChar w:fldCharType="end"/>
        </w:r>
      </w:hyperlink>
    </w:p>
    <w:p>
      <w:pPr>
        <w:pStyle w:val="TOC1"/>
        <w:tabs>
          <w:tab w:val="right" w:leader="dot" w:pos="8306"/>
        </w:tabs>
      </w:pPr>
      <w:hyperlink w:anchor="_Toc24159" w:history="1">
        <w:r>
          <w:rPr>
            <w:rFonts w:ascii="仿宋" w:eastAsia="仿宋" w:hAnsi="仿宋" w:cs="仿宋" w:hint="eastAsia"/>
            <w:lang w:eastAsia="zh-CN"/>
          </w:rPr>
          <w:t>四、农用化学品项目土建工程</w:t>
        </w:r>
        <w:r>
          <w:tab/>
        </w:r>
        <w:r>
          <w:fldChar w:fldCharType="begin"/>
        </w:r>
        <w:r>
          <w:instrText xml:space="preserve"> PAGEREF _Toc24159 \h </w:instrText>
        </w:r>
        <w:r>
          <w:fldChar w:fldCharType="separate"/>
        </w:r>
        <w:r>
          <w:t>14</w:t>
        </w:r>
        <w:r>
          <w:fldChar w:fldCharType="end"/>
        </w:r>
      </w:hyperlink>
    </w:p>
    <w:p>
      <w:pPr>
        <w:pStyle w:val="TOC2"/>
        <w:tabs>
          <w:tab w:val="right" w:leader="dot" w:pos="8306"/>
        </w:tabs>
      </w:pPr>
      <w:hyperlink w:anchor="_Toc16354" w:history="1">
        <w:r>
          <w:rPr>
            <w:rFonts w:ascii="仿宋" w:eastAsia="仿宋" w:hAnsi="仿宋" w:cs="仿宋" w:hint="eastAsia"/>
            <w:lang w:eastAsia="zh-CN"/>
          </w:rPr>
          <w:t>(一)、建筑工程设计原则</w:t>
        </w:r>
        <w:r>
          <w:tab/>
        </w:r>
        <w:r>
          <w:fldChar w:fldCharType="begin"/>
        </w:r>
        <w:r>
          <w:instrText xml:space="preserve"> PAGEREF _Toc16354 \h </w:instrText>
        </w:r>
        <w:r>
          <w:fldChar w:fldCharType="separate"/>
        </w:r>
        <w:r>
          <w:t>14</w:t>
        </w:r>
        <w:r>
          <w:fldChar w:fldCharType="end"/>
        </w:r>
      </w:hyperlink>
    </w:p>
    <w:p>
      <w:pPr>
        <w:pStyle w:val="TOC2"/>
        <w:tabs>
          <w:tab w:val="right" w:leader="dot" w:pos="8306"/>
        </w:tabs>
      </w:pPr>
      <w:hyperlink w:anchor="_Toc12610" w:history="1">
        <w:r>
          <w:rPr>
            <w:rFonts w:ascii="仿宋" w:eastAsia="仿宋" w:hAnsi="仿宋" w:cs="仿宋" w:hint="eastAsia"/>
            <w:lang w:eastAsia="zh-CN"/>
          </w:rPr>
          <w:t>(二)、土建工程设计年限及安全等级</w:t>
        </w:r>
        <w:r>
          <w:tab/>
        </w:r>
        <w:r>
          <w:fldChar w:fldCharType="begin"/>
        </w:r>
        <w:r>
          <w:instrText xml:space="preserve"> PAGEREF _Toc12610 \h </w:instrText>
        </w:r>
        <w:r>
          <w:fldChar w:fldCharType="separate"/>
        </w:r>
        <w:r>
          <w:t>15</w:t>
        </w:r>
        <w:r>
          <w:fldChar w:fldCharType="end"/>
        </w:r>
      </w:hyperlink>
    </w:p>
    <w:p>
      <w:pPr>
        <w:pStyle w:val="TOC2"/>
        <w:tabs>
          <w:tab w:val="right" w:leader="dot" w:pos="8306"/>
        </w:tabs>
      </w:pPr>
      <w:hyperlink w:anchor="_Toc31258" w:history="1">
        <w:r>
          <w:rPr>
            <w:rFonts w:ascii="仿宋" w:eastAsia="仿宋" w:hAnsi="仿宋" w:cs="仿宋" w:hint="eastAsia"/>
            <w:lang w:eastAsia="zh-CN"/>
          </w:rPr>
          <w:t>(三)、建筑工程设计总体要求</w:t>
        </w:r>
        <w:r>
          <w:tab/>
        </w:r>
        <w:r>
          <w:fldChar w:fldCharType="begin"/>
        </w:r>
        <w:r>
          <w:instrText xml:space="preserve"> PAGEREF _Toc31258 \h </w:instrText>
        </w:r>
        <w:r>
          <w:fldChar w:fldCharType="separate"/>
        </w:r>
        <w:r>
          <w:t>16</w:t>
        </w:r>
        <w:r>
          <w:fldChar w:fldCharType="end"/>
        </w:r>
      </w:hyperlink>
    </w:p>
    <w:p>
      <w:pPr>
        <w:pStyle w:val="TOC2"/>
        <w:tabs>
          <w:tab w:val="right" w:leader="dot" w:pos="8306"/>
        </w:tabs>
      </w:pPr>
      <w:hyperlink w:anchor="_Toc27801" w:history="1">
        <w:r>
          <w:rPr>
            <w:rFonts w:ascii="仿宋" w:eastAsia="仿宋" w:hAnsi="仿宋" w:cs="仿宋" w:hint="eastAsia"/>
            <w:lang w:eastAsia="zh-CN"/>
          </w:rPr>
          <w:t>(四)、土建工程建设指标</w:t>
        </w:r>
        <w:r>
          <w:tab/>
        </w:r>
        <w:r>
          <w:fldChar w:fldCharType="begin"/>
        </w:r>
        <w:r>
          <w:instrText xml:space="preserve"> PAGEREF _Toc27801 \h </w:instrText>
        </w:r>
        <w:r>
          <w:fldChar w:fldCharType="separate"/>
        </w:r>
        <w:r>
          <w:t>17</w:t>
        </w:r>
        <w:r>
          <w:fldChar w:fldCharType="end"/>
        </w:r>
      </w:hyperlink>
    </w:p>
    <w:p>
      <w:pPr>
        <w:pStyle w:val="TOC1"/>
        <w:tabs>
          <w:tab w:val="right" w:leader="dot" w:pos="8306"/>
        </w:tabs>
      </w:pPr>
      <w:hyperlink w:anchor="_Toc566" w:history="1">
        <w:r>
          <w:rPr>
            <w:rFonts w:ascii="仿宋" w:eastAsia="仿宋" w:hAnsi="仿宋" w:cs="仿宋" w:hint="eastAsia"/>
            <w:lang w:eastAsia="zh-CN"/>
          </w:rPr>
          <w:t>五、农用化学品项目文档管理</w:t>
        </w:r>
        <w:r>
          <w:tab/>
        </w:r>
        <w:r>
          <w:fldChar w:fldCharType="begin"/>
        </w:r>
        <w:r>
          <w:instrText xml:space="preserve"> PAGEREF _Toc566 \h </w:instrText>
        </w:r>
        <w:r>
          <w:fldChar w:fldCharType="separate"/>
        </w:r>
        <w:r>
          <w:t>17</w:t>
        </w:r>
        <w:r>
          <w:fldChar w:fldCharType="end"/>
        </w:r>
      </w:hyperlink>
    </w:p>
    <w:p>
      <w:pPr>
        <w:pStyle w:val="TOC2"/>
        <w:tabs>
          <w:tab w:val="right" w:leader="dot" w:pos="8306"/>
        </w:tabs>
      </w:pPr>
      <w:hyperlink w:anchor="_Toc15744" w:history="1">
        <w:r>
          <w:rPr>
            <w:rFonts w:ascii="仿宋" w:eastAsia="仿宋" w:hAnsi="仿宋" w:cs="仿宋" w:hint="eastAsia"/>
            <w:lang w:eastAsia="zh-CN"/>
          </w:rPr>
          <w:t>(一)、文档编制与审查</w:t>
        </w:r>
        <w:r>
          <w:tab/>
        </w:r>
        <w:r>
          <w:fldChar w:fldCharType="begin"/>
        </w:r>
        <w:r>
          <w:instrText xml:space="preserve"> PAGEREF _Toc15744 \h </w:instrText>
        </w:r>
        <w:r>
          <w:fldChar w:fldCharType="separate"/>
        </w:r>
        <w:r>
          <w:t>17</w:t>
        </w:r>
        <w:r>
          <w:fldChar w:fldCharType="end"/>
        </w:r>
      </w:hyperlink>
    </w:p>
    <w:p>
      <w:pPr>
        <w:pStyle w:val="TOC2"/>
        <w:tabs>
          <w:tab w:val="right" w:leader="dot" w:pos="8306"/>
        </w:tabs>
      </w:pPr>
      <w:hyperlink w:anchor="_Toc3310" w:history="1">
        <w:r>
          <w:rPr>
            <w:rFonts w:ascii="仿宋" w:eastAsia="仿宋" w:hAnsi="仿宋" w:cs="仿宋" w:hint="eastAsia"/>
            <w:lang w:eastAsia="zh-CN"/>
          </w:rPr>
          <w:t>(二)、文档发布与分发</w:t>
        </w:r>
        <w:r>
          <w:tab/>
        </w:r>
        <w:r>
          <w:fldChar w:fldCharType="begin"/>
        </w:r>
        <w:r>
          <w:instrText xml:space="preserve"> PAGEREF _Toc3310 \h </w:instrText>
        </w:r>
        <w:r>
          <w:fldChar w:fldCharType="separate"/>
        </w:r>
        <w:r>
          <w:t>18</w:t>
        </w:r>
        <w:r>
          <w:fldChar w:fldCharType="end"/>
        </w:r>
      </w:hyperlink>
    </w:p>
    <w:p>
      <w:pPr>
        <w:pStyle w:val="TOC2"/>
        <w:tabs>
          <w:tab w:val="right" w:leader="dot" w:pos="8306"/>
        </w:tabs>
      </w:pPr>
      <w:hyperlink w:anchor="_Toc31154" w:history="1">
        <w:r>
          <w:rPr>
            <w:rFonts w:ascii="仿宋" w:eastAsia="仿宋" w:hAnsi="仿宋" w:cs="仿宋" w:hint="eastAsia"/>
            <w:lang w:eastAsia="zh-CN"/>
          </w:rPr>
          <w:t>(三)、文档存档与归档</w:t>
        </w:r>
        <w:r>
          <w:tab/>
        </w:r>
        <w:r>
          <w:fldChar w:fldCharType="begin"/>
        </w:r>
        <w:r>
          <w:instrText xml:space="preserve"> PAGEREF _Toc31154 \h </w:instrText>
        </w:r>
        <w:r>
          <w:fldChar w:fldCharType="separate"/>
        </w:r>
        <w:r>
          <w:t>19</w:t>
        </w:r>
        <w:r>
          <w:fldChar w:fldCharType="end"/>
        </w:r>
      </w:hyperlink>
    </w:p>
    <w:p>
      <w:pPr>
        <w:pStyle w:val="TOC1"/>
        <w:tabs>
          <w:tab w:val="right" w:leader="dot" w:pos="8306"/>
        </w:tabs>
      </w:pPr>
      <w:hyperlink w:anchor="_Toc17770" w:history="1">
        <w:r>
          <w:rPr>
            <w:rFonts w:ascii="仿宋" w:eastAsia="仿宋" w:hAnsi="仿宋" w:cs="仿宋" w:hint="eastAsia"/>
            <w:lang w:eastAsia="zh-CN"/>
          </w:rPr>
          <w:t>六、农用化学品项目可持续发展</w:t>
        </w:r>
        <w:r>
          <w:tab/>
        </w:r>
        <w:r>
          <w:fldChar w:fldCharType="begin"/>
        </w:r>
        <w:r>
          <w:instrText xml:space="preserve"> PAGEREF _Toc17770 \h </w:instrText>
        </w:r>
        <w:r>
          <w:fldChar w:fldCharType="separate"/>
        </w:r>
        <w:r>
          <w:t>20</w:t>
        </w:r>
        <w:r>
          <w:fldChar w:fldCharType="end"/>
        </w:r>
      </w:hyperlink>
    </w:p>
    <w:p>
      <w:pPr>
        <w:pStyle w:val="TOC2"/>
        <w:tabs>
          <w:tab w:val="right" w:leader="dot" w:pos="8306"/>
        </w:tabs>
      </w:pPr>
      <w:hyperlink w:anchor="_Toc681" w:history="1">
        <w:r>
          <w:rPr>
            <w:rFonts w:ascii="仿宋" w:eastAsia="仿宋" w:hAnsi="仿宋" w:cs="仿宋" w:hint="eastAsia"/>
            <w:lang w:eastAsia="zh-CN"/>
          </w:rPr>
          <w:t>(一)、可持续战略与实践</w:t>
        </w:r>
        <w:r>
          <w:tab/>
        </w:r>
        <w:r>
          <w:fldChar w:fldCharType="begin"/>
        </w:r>
        <w:r>
          <w:instrText xml:space="preserve"> PAGEREF _Toc681 \h </w:instrText>
        </w:r>
        <w:r>
          <w:fldChar w:fldCharType="separate"/>
        </w:r>
        <w:r>
          <w:t>20</w:t>
        </w:r>
        <w:r>
          <w:fldChar w:fldCharType="end"/>
        </w:r>
      </w:hyperlink>
    </w:p>
    <w:p>
      <w:pPr>
        <w:pStyle w:val="TOC2"/>
        <w:tabs>
          <w:tab w:val="right" w:leader="dot" w:pos="8306"/>
        </w:tabs>
      </w:pPr>
      <w:hyperlink w:anchor="_Toc9830" w:history="1">
        <w:r>
          <w:rPr>
            <w:rFonts w:ascii="仿宋" w:eastAsia="仿宋" w:hAnsi="仿宋" w:cs="仿宋" w:hint="eastAsia"/>
            <w:lang w:eastAsia="zh-CN"/>
          </w:rPr>
          <w:t>(二)、环保与社会责任</w:t>
        </w:r>
        <w:r>
          <w:tab/>
        </w:r>
        <w:r>
          <w:fldChar w:fldCharType="begin"/>
        </w:r>
        <w:r>
          <w:instrText xml:space="preserve"> PAGEREF _Toc9830 \h </w:instrText>
        </w:r>
        <w:r>
          <w:fldChar w:fldCharType="separate"/>
        </w:r>
        <w:r>
          <w:t>21</w:t>
        </w:r>
        <w:r>
          <w:fldChar w:fldCharType="end"/>
        </w:r>
      </w:hyperlink>
    </w:p>
    <w:p>
      <w:pPr>
        <w:pStyle w:val="TOC1"/>
        <w:tabs>
          <w:tab w:val="right" w:leader="dot" w:pos="8306"/>
        </w:tabs>
      </w:pPr>
      <w:hyperlink w:anchor="_Toc12977" w:history="1">
        <w:r>
          <w:rPr>
            <w:rFonts w:ascii="仿宋" w:eastAsia="仿宋" w:hAnsi="仿宋" w:cs="仿宋" w:hint="eastAsia"/>
            <w:lang w:eastAsia="zh-CN"/>
          </w:rPr>
          <w:t>七、农用化学品项目社会影响</w:t>
        </w:r>
        <w:r>
          <w:tab/>
        </w:r>
        <w:r>
          <w:fldChar w:fldCharType="begin"/>
        </w:r>
        <w:r>
          <w:instrText xml:space="preserve"> PAGEREF _Toc12977 \h </w:instrText>
        </w:r>
        <w:r>
          <w:fldChar w:fldCharType="separate"/>
        </w:r>
        <w:r>
          <w:t>22</w:t>
        </w:r>
        <w:r>
          <w:fldChar w:fldCharType="end"/>
        </w:r>
      </w:hyperlink>
    </w:p>
    <w:p>
      <w:pPr>
        <w:pStyle w:val="TOC2"/>
        <w:tabs>
          <w:tab w:val="right" w:leader="dot" w:pos="8306"/>
        </w:tabs>
      </w:pPr>
      <w:hyperlink w:anchor="_Toc18810" w:history="1">
        <w:r>
          <w:rPr>
            <w:rFonts w:ascii="仿宋" w:eastAsia="仿宋" w:hAnsi="仿宋" w:cs="仿宋" w:hint="eastAsia"/>
            <w:lang w:eastAsia="zh-CN"/>
          </w:rPr>
          <w:t>(一)、社会责任与义务</w:t>
        </w:r>
        <w:r>
          <w:tab/>
        </w:r>
        <w:r>
          <w:fldChar w:fldCharType="begin"/>
        </w:r>
        <w:r>
          <w:instrText xml:space="preserve"> PAGEREF _Toc18810 \h </w:instrText>
        </w:r>
        <w:r>
          <w:fldChar w:fldCharType="separate"/>
        </w:r>
        <w:r>
          <w:t>22</w:t>
        </w:r>
        <w:r>
          <w:fldChar w:fldCharType="end"/>
        </w:r>
      </w:hyperlink>
    </w:p>
    <w:p>
      <w:pPr>
        <w:pStyle w:val="TOC2"/>
        <w:tabs>
          <w:tab w:val="right" w:leader="dot" w:pos="8306"/>
        </w:tabs>
      </w:pPr>
      <w:hyperlink w:anchor="_Toc11160" w:history="1">
        <w:r>
          <w:rPr>
            <w:rFonts w:ascii="仿宋" w:eastAsia="仿宋" w:hAnsi="仿宋" w:cs="仿宋" w:hint="eastAsia"/>
            <w:lang w:eastAsia="zh-CN"/>
          </w:rPr>
          <w:t>(二)、社会参与与沟通</w:t>
        </w:r>
        <w:r>
          <w:tab/>
        </w:r>
        <w:r>
          <w:fldChar w:fldCharType="begin"/>
        </w:r>
        <w:r>
          <w:instrText xml:space="preserve"> PAGEREF _Toc11160 \h </w:instrText>
        </w:r>
        <w:r>
          <w:fldChar w:fldCharType="separate"/>
        </w:r>
        <w:r>
          <w:t>23</w:t>
        </w:r>
        <w:r>
          <w:fldChar w:fldCharType="end"/>
        </w:r>
      </w:hyperlink>
    </w:p>
    <w:p>
      <w:pPr>
        <w:pStyle w:val="TOC1"/>
        <w:tabs>
          <w:tab w:val="right" w:leader="dot" w:pos="8306"/>
        </w:tabs>
      </w:pPr>
      <w:hyperlink w:anchor="_Toc17794" w:history="1">
        <w:r>
          <w:rPr>
            <w:rFonts w:ascii="仿宋" w:eastAsia="仿宋" w:hAnsi="仿宋" w:cs="仿宋" w:hint="eastAsia"/>
            <w:lang w:eastAsia="zh-CN"/>
          </w:rPr>
          <w:t>八、农用化学品项目技术管理</w:t>
        </w:r>
        <w:r>
          <w:tab/>
        </w:r>
        <w:r>
          <w:fldChar w:fldCharType="begin"/>
        </w:r>
        <w:r>
          <w:instrText xml:space="preserve"> PAGEREF _Toc17794 \h </w:instrText>
        </w:r>
        <w:r>
          <w:fldChar w:fldCharType="separate"/>
        </w:r>
        <w:r>
          <w:t>24</w:t>
        </w:r>
        <w:r>
          <w:fldChar w:fldCharType="end"/>
        </w:r>
      </w:hyperlink>
    </w:p>
    <w:p>
      <w:pPr>
        <w:pStyle w:val="TOC2"/>
        <w:tabs>
          <w:tab w:val="right" w:leader="dot" w:pos="8306"/>
        </w:tabs>
      </w:pPr>
      <w:hyperlink w:anchor="_Toc23525" w:history="1">
        <w:r>
          <w:rPr>
            <w:rFonts w:ascii="仿宋" w:eastAsia="仿宋" w:hAnsi="仿宋" w:cs="仿宋" w:hint="eastAsia"/>
            <w:lang w:eastAsia="zh-CN"/>
          </w:rPr>
          <w:t>(一)、技术方案选用方向</w:t>
        </w:r>
        <w:r>
          <w:tab/>
        </w:r>
        <w:r>
          <w:fldChar w:fldCharType="begin"/>
        </w:r>
        <w:r>
          <w:instrText xml:space="preserve"> PAGEREF _Toc23525 \h </w:instrText>
        </w:r>
        <w:r>
          <w:fldChar w:fldCharType="separate"/>
        </w:r>
        <w:r>
          <w:t>24</w:t>
        </w:r>
        <w:r>
          <w:fldChar w:fldCharType="end"/>
        </w:r>
      </w:hyperlink>
    </w:p>
    <w:p>
      <w:pPr>
        <w:pStyle w:val="TOC2"/>
        <w:tabs>
          <w:tab w:val="right" w:leader="dot" w:pos="8306"/>
        </w:tabs>
      </w:pPr>
      <w:hyperlink w:anchor="_Toc15750" w:history="1">
        <w:r>
          <w:rPr>
            <w:rFonts w:ascii="仿宋" w:eastAsia="仿宋" w:hAnsi="仿宋" w:cs="仿宋" w:hint="eastAsia"/>
            <w:lang w:eastAsia="zh-CN"/>
          </w:rPr>
          <w:t>(二)、工艺技术方案选用原则</w:t>
        </w:r>
        <w:r>
          <w:tab/>
        </w:r>
        <w:r>
          <w:fldChar w:fldCharType="begin"/>
        </w:r>
        <w:r>
          <w:instrText xml:space="preserve"> PAGEREF _Toc15750 \h </w:instrText>
        </w:r>
        <w:r>
          <w:fldChar w:fldCharType="separate"/>
        </w:r>
        <w:r>
          <w:t>25</w:t>
        </w:r>
        <w:r>
          <w:fldChar w:fldCharType="end"/>
        </w:r>
      </w:hyperlink>
    </w:p>
    <w:p>
      <w:pPr>
        <w:pStyle w:val="TOC2"/>
        <w:tabs>
          <w:tab w:val="right" w:leader="dot" w:pos="8306"/>
        </w:tabs>
      </w:pPr>
      <w:hyperlink w:anchor="_Toc30394" w:history="1">
        <w:r>
          <w:rPr>
            <w:rFonts w:ascii="仿宋" w:eastAsia="仿宋" w:hAnsi="仿宋" w:cs="仿宋" w:hint="eastAsia"/>
            <w:lang w:eastAsia="zh-CN"/>
          </w:rPr>
          <w:t>(三)、工艺技术方案要求</w:t>
        </w:r>
        <w:r>
          <w:tab/>
        </w:r>
        <w:r>
          <w:fldChar w:fldCharType="begin"/>
        </w:r>
        <w:r>
          <w:instrText xml:space="preserve"> PAGEREF _Toc30394 \h </w:instrText>
        </w:r>
        <w:r>
          <w:fldChar w:fldCharType="separate"/>
        </w:r>
        <w:r>
          <w:t>28</w:t>
        </w:r>
        <w:r>
          <w:fldChar w:fldCharType="end"/>
        </w:r>
      </w:hyperlink>
    </w:p>
    <w:p>
      <w:pPr>
        <w:pStyle w:val="TOC1"/>
        <w:tabs>
          <w:tab w:val="right" w:leader="dot" w:pos="8306"/>
        </w:tabs>
      </w:pPr>
      <w:hyperlink w:anchor="_Toc2952" w:history="1">
        <w:r>
          <w:rPr>
            <w:rFonts w:ascii="仿宋" w:eastAsia="仿宋" w:hAnsi="仿宋" w:cs="仿宋" w:hint="eastAsia"/>
            <w:lang w:eastAsia="zh-CN"/>
          </w:rPr>
          <w:t>九、农用化学品项目人力资源培养与发展</w:t>
        </w:r>
        <w:r>
          <w:tab/>
        </w:r>
        <w:r>
          <w:fldChar w:fldCharType="begin"/>
        </w:r>
        <w:r>
          <w:instrText xml:space="preserve"> PAGEREF _Toc2952 \h </w:instrText>
        </w:r>
        <w:r>
          <w:fldChar w:fldCharType="separate"/>
        </w:r>
        <w:r>
          <w:t>30</w:t>
        </w:r>
        <w:r>
          <w:fldChar w:fldCharType="end"/>
        </w:r>
      </w:hyperlink>
    </w:p>
    <w:p>
      <w:pPr>
        <w:pStyle w:val="TOC2"/>
        <w:tabs>
          <w:tab w:val="right" w:leader="dot" w:pos="8306"/>
        </w:tabs>
      </w:pPr>
      <w:hyperlink w:anchor="_Toc15308" w:history="1">
        <w:r>
          <w:rPr>
            <w:rFonts w:ascii="仿宋" w:eastAsia="仿宋" w:hAnsi="仿宋" w:cs="仿宋" w:hint="eastAsia"/>
            <w:lang w:eastAsia="zh-CN"/>
          </w:rPr>
          <w:t>(一)、人才需求与规划</w:t>
        </w:r>
        <w:r>
          <w:tab/>
        </w:r>
        <w:r>
          <w:fldChar w:fldCharType="begin"/>
        </w:r>
        <w:r>
          <w:instrText xml:space="preserve"> PAGEREF _Toc15308 \h </w:instrText>
        </w:r>
        <w:r>
          <w:fldChar w:fldCharType="separate"/>
        </w:r>
        <w:r>
          <w:t>30</w:t>
        </w:r>
        <w:r>
          <w:fldChar w:fldCharType="end"/>
        </w:r>
      </w:hyperlink>
    </w:p>
    <w:p>
      <w:pPr>
        <w:pStyle w:val="TOC2"/>
        <w:tabs>
          <w:tab w:val="right" w:leader="dot" w:pos="8306"/>
        </w:tabs>
      </w:pPr>
      <w:hyperlink w:anchor="_Toc3879" w:history="1">
        <w:r>
          <w:rPr>
            <w:rFonts w:ascii="仿宋" w:eastAsia="仿宋" w:hAnsi="仿宋" w:cs="仿宋" w:hint="eastAsia"/>
            <w:lang w:eastAsia="zh-CN"/>
          </w:rPr>
          <w:t>(二)、培训与发展计划</w:t>
        </w:r>
        <w:r>
          <w:tab/>
        </w:r>
        <w:r>
          <w:fldChar w:fldCharType="begin"/>
        </w:r>
        <w:r>
          <w:instrText xml:space="preserve"> PAGEREF _Toc3879 \h </w:instrText>
        </w:r>
        <w:r>
          <w:fldChar w:fldCharType="separate"/>
        </w:r>
        <w:r>
          <w:t>30</w:t>
        </w:r>
        <w:r>
          <w:fldChar w:fldCharType="end"/>
        </w:r>
      </w:hyperlink>
    </w:p>
    <w:p>
      <w:pPr>
        <w:pStyle w:val="TOC1"/>
        <w:tabs>
          <w:tab w:val="right" w:leader="dot" w:pos="8306"/>
        </w:tabs>
      </w:pPr>
      <w:hyperlink w:anchor="_Toc6165" w:history="1">
        <w:r>
          <w:rPr>
            <w:rFonts w:ascii="仿宋" w:eastAsia="仿宋" w:hAnsi="仿宋" w:cs="仿宋" w:hint="eastAsia"/>
            <w:lang w:eastAsia="zh-CN"/>
          </w:rPr>
          <w:t>十、农用化学品项目创新与研发</w:t>
        </w:r>
        <w:r>
          <w:tab/>
        </w:r>
        <w:r>
          <w:fldChar w:fldCharType="begin"/>
        </w:r>
        <w:r>
          <w:instrText xml:space="preserve"> PAGEREF _Toc6165 \h </w:instrText>
        </w:r>
        <w:r>
          <w:fldChar w:fldCharType="separate"/>
        </w:r>
        <w:r>
          <w:t>31</w:t>
        </w:r>
        <w:r>
          <w:fldChar w:fldCharType="end"/>
        </w:r>
      </w:hyperlink>
    </w:p>
    <w:p>
      <w:pPr>
        <w:pStyle w:val="TOC2"/>
        <w:tabs>
          <w:tab w:val="right" w:leader="dot" w:pos="8306"/>
        </w:tabs>
      </w:pPr>
      <w:hyperlink w:anchor="_Toc9721" w:history="1">
        <w:r>
          <w:rPr>
            <w:rFonts w:ascii="仿宋" w:eastAsia="仿宋" w:hAnsi="仿宋" w:cs="仿宋" w:hint="eastAsia"/>
            <w:lang w:eastAsia="zh-CN"/>
          </w:rPr>
          <w:t>(一)、创新策略与方向</w:t>
        </w:r>
        <w:r>
          <w:tab/>
        </w:r>
        <w:r>
          <w:fldChar w:fldCharType="begin"/>
        </w:r>
        <w:r>
          <w:instrText xml:space="preserve"> PAGEREF _Toc9721 \h </w:instrText>
        </w:r>
        <w:r>
          <w:fldChar w:fldCharType="separate"/>
        </w:r>
        <w:r>
          <w:t>31</w:t>
        </w:r>
        <w:r>
          <w:fldChar w:fldCharType="end"/>
        </w:r>
      </w:hyperlink>
    </w:p>
    <w:p>
      <w:pPr>
        <w:pStyle w:val="TOC2"/>
        <w:tabs>
          <w:tab w:val="right" w:leader="dot" w:pos="8306"/>
        </w:tabs>
      </w:pPr>
      <w:hyperlink w:anchor="_Toc11571" w:history="1">
        <w:r>
          <w:rPr>
            <w:rFonts w:ascii="仿宋" w:eastAsia="仿宋" w:hAnsi="仿宋" w:cs="仿宋" w:hint="eastAsia"/>
            <w:lang w:eastAsia="zh-CN"/>
          </w:rPr>
          <w:t>(二)、研发规划与投入</w:t>
        </w:r>
        <w:r>
          <w:tab/>
        </w:r>
        <w:r>
          <w:fldChar w:fldCharType="begin"/>
        </w:r>
        <w:r>
          <w:instrText xml:space="preserve"> PAGEREF _Toc11571 \h </w:instrText>
        </w:r>
        <w:r>
          <w:fldChar w:fldCharType="separate"/>
        </w:r>
        <w:r>
          <w:t>32</w:t>
        </w:r>
        <w:r>
          <w:fldChar w:fldCharType="end"/>
        </w:r>
      </w:hyperlink>
    </w:p>
    <w:p>
      <w:pPr>
        <w:pStyle w:val="TOC1"/>
        <w:tabs>
          <w:tab w:val="right" w:leader="dot" w:pos="8306"/>
        </w:tabs>
      </w:pPr>
      <w:hyperlink w:anchor="_Toc17411" w:history="1">
        <w:r>
          <w:rPr>
            <w:rFonts w:ascii="仿宋" w:eastAsia="仿宋" w:hAnsi="仿宋" w:cs="仿宋" w:hint="eastAsia"/>
            <w:lang w:eastAsia="zh-CN"/>
          </w:rPr>
          <w:t>十一、农用化学品项目人力资源管理</w:t>
        </w:r>
        <w:r>
          <w:tab/>
        </w:r>
        <w:r>
          <w:fldChar w:fldCharType="begin"/>
        </w:r>
        <w:r>
          <w:instrText xml:space="preserve"> PAGEREF _Toc17411 \h </w:instrText>
        </w:r>
        <w:r>
          <w:fldChar w:fldCharType="separate"/>
        </w:r>
        <w:r>
          <w:t>34</w:t>
        </w:r>
        <w:r>
          <w:fldChar w:fldCharType="end"/>
        </w:r>
      </w:hyperlink>
    </w:p>
    <w:p>
      <w:pPr>
        <w:pStyle w:val="TOC2"/>
        <w:tabs>
          <w:tab w:val="right" w:leader="dot" w:pos="8306"/>
        </w:tabs>
      </w:pPr>
      <w:hyperlink w:anchor="_Toc31881" w:history="1">
        <w:r>
          <w:rPr>
            <w:rFonts w:ascii="仿宋" w:eastAsia="仿宋" w:hAnsi="仿宋" w:cs="仿宋" w:hint="eastAsia"/>
            <w:lang w:eastAsia="zh-CN"/>
          </w:rPr>
          <w:t>(一)、建立健全的预算管理制度</w:t>
        </w:r>
        <w:r>
          <w:tab/>
        </w:r>
        <w:r>
          <w:fldChar w:fldCharType="begin"/>
        </w:r>
        <w:r>
          <w:instrText xml:space="preserve"> PAGEREF _Toc31881 \h </w:instrText>
        </w:r>
        <w:r>
          <w:fldChar w:fldCharType="separate"/>
        </w:r>
        <w:r>
          <w:t>34</w:t>
        </w:r>
        <w:r>
          <w:fldChar w:fldCharType="end"/>
        </w:r>
      </w:hyperlink>
    </w:p>
    <w:p>
      <w:pPr>
        <w:pStyle w:val="TOC2"/>
        <w:tabs>
          <w:tab w:val="right" w:leader="dot" w:pos="8306"/>
        </w:tabs>
      </w:pPr>
      <w:hyperlink w:anchor="_Toc5315" w:history="1">
        <w:r>
          <w:rPr>
            <w:rFonts w:ascii="仿宋" w:eastAsia="仿宋" w:hAnsi="仿宋" w:cs="仿宋" w:hint="eastAsia"/>
            <w:lang w:eastAsia="zh-CN"/>
          </w:rPr>
          <w:t>(二)、加强资金流动监控</w:t>
        </w:r>
        <w:r>
          <w:tab/>
        </w:r>
        <w:r>
          <w:fldChar w:fldCharType="begin"/>
        </w:r>
        <w:r>
          <w:instrText xml:space="preserve"> PAGEREF _Toc5315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27" w:history="1">
        <w:r>
          <w:rPr>
            <w:rFonts w:ascii="仿宋" w:eastAsia="仿宋" w:hAnsi="仿宋" w:cs="仿宋" w:hint="eastAsia"/>
            <w:lang w:eastAsia="zh-CN"/>
          </w:rPr>
          <w:t>(三)、制定完善的风险控制机制</w:t>
        </w:r>
        <w:r>
          <w:tab/>
        </w:r>
        <w:r>
          <w:fldChar w:fldCharType="begin"/>
        </w:r>
        <w:r>
          <w:instrText xml:space="preserve"> PAGEREF _Toc7327 \h </w:instrText>
        </w:r>
        <w:r>
          <w:fldChar w:fldCharType="separate"/>
        </w:r>
        <w:r>
          <w:t>37</w:t>
        </w:r>
        <w:r>
          <w:fldChar w:fldCharType="end"/>
        </w:r>
      </w:hyperlink>
    </w:p>
    <w:p>
      <w:pPr>
        <w:pStyle w:val="TOC2"/>
        <w:tabs>
          <w:tab w:val="right" w:leader="dot" w:pos="8306"/>
        </w:tabs>
      </w:pPr>
      <w:hyperlink w:anchor="_Toc4511" w:history="1">
        <w:r>
          <w:rPr>
            <w:rFonts w:ascii="仿宋" w:eastAsia="仿宋" w:hAnsi="仿宋" w:cs="仿宋" w:hint="eastAsia"/>
            <w:lang w:eastAsia="zh-CN"/>
          </w:rPr>
          <w:t>(四)、优化成本管理</w:t>
        </w:r>
        <w:r>
          <w:tab/>
        </w:r>
        <w:r>
          <w:fldChar w:fldCharType="begin"/>
        </w:r>
        <w:r>
          <w:instrText xml:space="preserve"> PAGEREF _Toc4511 \h </w:instrText>
        </w:r>
        <w:r>
          <w:fldChar w:fldCharType="separate"/>
        </w:r>
        <w:r>
          <w:t>38</w:t>
        </w:r>
        <w:r>
          <w:fldChar w:fldCharType="end"/>
        </w:r>
      </w:hyperlink>
    </w:p>
    <w:p>
      <w:pPr>
        <w:pStyle w:val="TOC1"/>
        <w:tabs>
          <w:tab w:val="right" w:leader="dot" w:pos="8306"/>
        </w:tabs>
      </w:pPr>
      <w:hyperlink w:anchor="_Toc21078" w:history="1">
        <w:r>
          <w:rPr>
            <w:rFonts w:ascii="仿宋" w:eastAsia="仿宋" w:hAnsi="仿宋" w:cs="仿宋" w:hint="eastAsia"/>
            <w:lang w:eastAsia="zh-CN"/>
          </w:rPr>
          <w:t>十二、农用化学品项目经营效益</w:t>
        </w:r>
        <w:r>
          <w:tab/>
        </w:r>
        <w:r>
          <w:fldChar w:fldCharType="begin"/>
        </w:r>
        <w:r>
          <w:instrText xml:space="preserve"> PAGEREF _Toc21078 \h </w:instrText>
        </w:r>
        <w:r>
          <w:fldChar w:fldCharType="separate"/>
        </w:r>
        <w:r>
          <w:t>39</w:t>
        </w:r>
        <w:r>
          <w:fldChar w:fldCharType="end"/>
        </w:r>
      </w:hyperlink>
    </w:p>
    <w:p>
      <w:pPr>
        <w:pStyle w:val="TOC2"/>
        <w:tabs>
          <w:tab w:val="right" w:leader="dot" w:pos="8306"/>
        </w:tabs>
      </w:pPr>
      <w:hyperlink w:anchor="_Toc8376" w:history="1">
        <w:r>
          <w:rPr>
            <w:rFonts w:ascii="仿宋" w:eastAsia="仿宋" w:hAnsi="仿宋" w:cs="仿宋" w:hint="eastAsia"/>
            <w:lang w:eastAsia="zh-CN"/>
          </w:rPr>
          <w:t>(一)、经济评价财务测算</w:t>
        </w:r>
        <w:r>
          <w:tab/>
        </w:r>
        <w:r>
          <w:fldChar w:fldCharType="begin"/>
        </w:r>
        <w:r>
          <w:instrText xml:space="preserve"> PAGEREF _Toc8376 \h </w:instrText>
        </w:r>
        <w:r>
          <w:fldChar w:fldCharType="separate"/>
        </w:r>
        <w:r>
          <w:t>39</w:t>
        </w:r>
        <w:r>
          <w:fldChar w:fldCharType="end"/>
        </w:r>
      </w:hyperlink>
    </w:p>
    <w:p>
      <w:pPr>
        <w:pStyle w:val="TOC2"/>
        <w:tabs>
          <w:tab w:val="right" w:leader="dot" w:pos="8306"/>
        </w:tabs>
      </w:pPr>
      <w:hyperlink w:anchor="_Toc29932" w:history="1">
        <w:r>
          <w:rPr>
            <w:rFonts w:ascii="仿宋" w:eastAsia="仿宋" w:hAnsi="仿宋" w:cs="仿宋" w:hint="eastAsia"/>
            <w:lang w:eastAsia="zh-CN"/>
          </w:rPr>
          <w:t>(二)、农用化学品项目盈利能力分析</w:t>
        </w:r>
        <w:r>
          <w:tab/>
        </w:r>
        <w:r>
          <w:fldChar w:fldCharType="begin"/>
        </w:r>
        <w:r>
          <w:instrText xml:space="preserve"> PAGEREF _Toc29932 \h </w:instrText>
        </w:r>
        <w:r>
          <w:fldChar w:fldCharType="separate"/>
        </w:r>
        <w:r>
          <w:t>41</w:t>
        </w:r>
        <w:r>
          <w:fldChar w:fldCharType="end"/>
        </w:r>
      </w:hyperlink>
    </w:p>
    <w:p>
      <w:pPr>
        <w:pStyle w:val="TOC1"/>
        <w:tabs>
          <w:tab w:val="right" w:leader="dot" w:pos="8306"/>
        </w:tabs>
      </w:pPr>
      <w:hyperlink w:anchor="_Toc10101" w:history="1">
        <w:r>
          <w:rPr>
            <w:rFonts w:ascii="仿宋" w:eastAsia="仿宋" w:hAnsi="仿宋" w:cs="仿宋" w:hint="eastAsia"/>
            <w:lang w:eastAsia="zh-CN"/>
          </w:rPr>
          <w:t>十三、农用化学品项目实施时间节点</w:t>
        </w:r>
        <w:r>
          <w:tab/>
        </w:r>
        <w:r>
          <w:fldChar w:fldCharType="begin"/>
        </w:r>
        <w:r>
          <w:instrText xml:space="preserve"> PAGEREF _Toc10101 \h </w:instrText>
        </w:r>
        <w:r>
          <w:fldChar w:fldCharType="separate"/>
        </w:r>
        <w:r>
          <w:t>41</w:t>
        </w:r>
        <w:r>
          <w:fldChar w:fldCharType="end"/>
        </w:r>
      </w:hyperlink>
    </w:p>
    <w:p>
      <w:pPr>
        <w:pStyle w:val="TOC2"/>
        <w:tabs>
          <w:tab w:val="right" w:leader="dot" w:pos="8306"/>
        </w:tabs>
      </w:pPr>
      <w:hyperlink w:anchor="_Toc31455" w:history="1">
        <w:r>
          <w:rPr>
            <w:rFonts w:ascii="仿宋" w:eastAsia="仿宋" w:hAnsi="仿宋" w:cs="仿宋" w:hint="eastAsia"/>
            <w:lang w:eastAsia="zh-CN"/>
          </w:rPr>
          <w:t>(一)、农用化学品项目启动阶段时间节点</w:t>
        </w:r>
        <w:r>
          <w:tab/>
        </w:r>
        <w:r>
          <w:fldChar w:fldCharType="begin"/>
        </w:r>
        <w:r>
          <w:instrText xml:space="preserve"> PAGEREF _Toc31455 \h </w:instrText>
        </w:r>
        <w:r>
          <w:fldChar w:fldCharType="separate"/>
        </w:r>
        <w:r>
          <w:t>41</w:t>
        </w:r>
        <w:r>
          <w:fldChar w:fldCharType="end"/>
        </w:r>
      </w:hyperlink>
    </w:p>
    <w:p>
      <w:pPr>
        <w:pStyle w:val="TOC2"/>
        <w:tabs>
          <w:tab w:val="right" w:leader="dot" w:pos="8306"/>
        </w:tabs>
      </w:pPr>
      <w:hyperlink w:anchor="_Toc5695" w:history="1">
        <w:r>
          <w:rPr>
            <w:rFonts w:ascii="仿宋" w:eastAsia="仿宋" w:hAnsi="仿宋" w:cs="仿宋" w:hint="eastAsia"/>
            <w:lang w:eastAsia="zh-CN"/>
          </w:rPr>
          <w:t>(二)、农用化学品项目执行阶段时间节点</w:t>
        </w:r>
        <w:r>
          <w:tab/>
        </w:r>
        <w:r>
          <w:fldChar w:fldCharType="begin"/>
        </w:r>
        <w:r>
          <w:instrText xml:space="preserve"> PAGEREF _Toc5695 \h </w:instrText>
        </w:r>
        <w:r>
          <w:fldChar w:fldCharType="separate"/>
        </w:r>
        <w:r>
          <w:t>43</w:t>
        </w:r>
        <w:r>
          <w:fldChar w:fldCharType="end"/>
        </w:r>
      </w:hyperlink>
    </w:p>
    <w:p>
      <w:pPr>
        <w:pStyle w:val="TOC2"/>
        <w:tabs>
          <w:tab w:val="right" w:leader="dot" w:pos="8306"/>
        </w:tabs>
      </w:pPr>
      <w:hyperlink w:anchor="_Toc16180" w:history="1">
        <w:r>
          <w:rPr>
            <w:rFonts w:ascii="仿宋" w:eastAsia="仿宋" w:hAnsi="仿宋" w:cs="仿宋" w:hint="eastAsia"/>
            <w:lang w:eastAsia="zh-CN"/>
          </w:rPr>
          <w:t>(三)、农用化学品项目完成阶段时间节点</w:t>
        </w:r>
        <w:r>
          <w:tab/>
        </w:r>
        <w:r>
          <w:fldChar w:fldCharType="begin"/>
        </w:r>
        <w:r>
          <w:instrText xml:space="preserve"> PAGEREF _Toc16180 \h </w:instrText>
        </w:r>
        <w:r>
          <w:fldChar w:fldCharType="separate"/>
        </w:r>
        <w:r>
          <w:t>44</w:t>
        </w:r>
        <w:r>
          <w:fldChar w:fldCharType="end"/>
        </w:r>
      </w:hyperlink>
    </w:p>
    <w:p>
      <w:pPr>
        <w:pStyle w:val="TOC1"/>
        <w:tabs>
          <w:tab w:val="right" w:leader="dot" w:pos="8306"/>
        </w:tabs>
      </w:pPr>
      <w:hyperlink w:anchor="_Toc24391" w:history="1">
        <w:r>
          <w:rPr>
            <w:rFonts w:ascii="仿宋" w:eastAsia="仿宋" w:hAnsi="仿宋" w:cs="仿宋" w:hint="eastAsia"/>
            <w:lang w:eastAsia="zh-CN"/>
          </w:rPr>
          <w:t>十四、农用化学品项目实施保障措施</w:t>
        </w:r>
        <w:r>
          <w:tab/>
        </w:r>
        <w:r>
          <w:fldChar w:fldCharType="begin"/>
        </w:r>
        <w:r>
          <w:instrText xml:space="preserve"> PAGEREF _Toc24391 \h </w:instrText>
        </w:r>
        <w:r>
          <w:fldChar w:fldCharType="separate"/>
        </w:r>
        <w:r>
          <w:t>45</w:t>
        </w:r>
        <w:r>
          <w:fldChar w:fldCharType="end"/>
        </w:r>
      </w:hyperlink>
    </w:p>
    <w:p>
      <w:pPr>
        <w:pStyle w:val="TOC2"/>
        <w:tabs>
          <w:tab w:val="right" w:leader="dot" w:pos="8306"/>
        </w:tabs>
      </w:pPr>
      <w:hyperlink w:anchor="_Toc18862" w:history="1">
        <w:r>
          <w:rPr>
            <w:rFonts w:ascii="仿宋" w:eastAsia="仿宋" w:hAnsi="仿宋" w:cs="仿宋" w:hint="eastAsia"/>
            <w:lang w:eastAsia="zh-CN"/>
          </w:rPr>
          <w:t>(一)、农用化学品项目实施保障机制</w:t>
        </w:r>
        <w:r>
          <w:tab/>
        </w:r>
        <w:r>
          <w:fldChar w:fldCharType="begin"/>
        </w:r>
        <w:r>
          <w:instrText xml:space="preserve"> PAGEREF _Toc18862 \h </w:instrText>
        </w:r>
        <w:r>
          <w:fldChar w:fldCharType="separate"/>
        </w:r>
        <w:r>
          <w:t>45</w:t>
        </w:r>
        <w:r>
          <w:fldChar w:fldCharType="end"/>
        </w:r>
      </w:hyperlink>
    </w:p>
    <w:p>
      <w:pPr>
        <w:pStyle w:val="TOC2"/>
        <w:tabs>
          <w:tab w:val="right" w:leader="dot" w:pos="8306"/>
        </w:tabs>
      </w:pPr>
      <w:hyperlink w:anchor="_Toc6218" w:history="1">
        <w:r>
          <w:rPr>
            <w:rFonts w:ascii="仿宋" w:eastAsia="仿宋" w:hAnsi="仿宋" w:cs="仿宋" w:hint="eastAsia"/>
            <w:lang w:eastAsia="zh-CN"/>
          </w:rPr>
          <w:t>(二)、农用化学品项目法律合规要求</w:t>
        </w:r>
        <w:r>
          <w:tab/>
        </w:r>
        <w:r>
          <w:fldChar w:fldCharType="begin"/>
        </w:r>
        <w:r>
          <w:instrText xml:space="preserve"> PAGEREF _Toc6218 \h </w:instrText>
        </w:r>
        <w:r>
          <w:fldChar w:fldCharType="separate"/>
        </w:r>
        <w:r>
          <w:t>48</w:t>
        </w:r>
        <w:r>
          <w:fldChar w:fldCharType="end"/>
        </w:r>
      </w:hyperlink>
    </w:p>
    <w:p>
      <w:pPr>
        <w:pStyle w:val="TOC2"/>
        <w:tabs>
          <w:tab w:val="right" w:leader="dot" w:pos="8306"/>
        </w:tabs>
      </w:pPr>
      <w:hyperlink w:anchor="_Toc31218" w:history="1">
        <w:r>
          <w:rPr>
            <w:rFonts w:ascii="仿宋" w:eastAsia="仿宋" w:hAnsi="仿宋" w:cs="仿宋" w:hint="eastAsia"/>
            <w:lang w:eastAsia="zh-CN"/>
          </w:rPr>
          <w:t>(三)、农用化学品项目合同管理与法律事务</w:t>
        </w:r>
        <w:r>
          <w:tab/>
        </w:r>
        <w:r>
          <w:fldChar w:fldCharType="begin"/>
        </w:r>
        <w:r>
          <w:instrText xml:space="preserve"> PAGEREF _Toc31218 \h </w:instrText>
        </w:r>
        <w:r>
          <w:fldChar w:fldCharType="separate"/>
        </w:r>
        <w:r>
          <w:t>52</w:t>
        </w:r>
        <w:r>
          <w:fldChar w:fldCharType="end"/>
        </w:r>
      </w:hyperlink>
    </w:p>
    <w:p>
      <w:pPr>
        <w:pStyle w:val="TOC2"/>
        <w:tabs>
          <w:tab w:val="right" w:leader="dot" w:pos="8306"/>
        </w:tabs>
      </w:pPr>
      <w:hyperlink w:anchor="_Toc18354" w:history="1">
        <w:r>
          <w:rPr>
            <w:rFonts w:ascii="仿宋" w:eastAsia="仿宋" w:hAnsi="仿宋" w:cs="仿宋" w:hint="eastAsia"/>
            <w:lang w:eastAsia="zh-CN"/>
          </w:rPr>
          <w:t>(四)、农用化学品项目知识产权保护策略</w:t>
        </w:r>
        <w:r>
          <w:tab/>
        </w:r>
        <w:r>
          <w:fldChar w:fldCharType="begin"/>
        </w:r>
        <w:r>
          <w:instrText xml:space="preserve"> PAGEREF _Toc18354 \h </w:instrText>
        </w:r>
        <w:r>
          <w:fldChar w:fldCharType="separate"/>
        </w:r>
        <w:r>
          <w:t>59</w:t>
        </w:r>
        <w:r>
          <w:fldChar w:fldCharType="end"/>
        </w:r>
      </w:hyperlink>
    </w:p>
    <w:p>
      <w:pPr>
        <w:pStyle w:val="TOC1"/>
        <w:tabs>
          <w:tab w:val="right" w:leader="dot" w:pos="8306"/>
        </w:tabs>
      </w:pPr>
      <w:hyperlink w:anchor="_Toc13495" w:history="1">
        <w:r>
          <w:rPr>
            <w:rFonts w:ascii="仿宋" w:eastAsia="仿宋" w:hAnsi="仿宋" w:cs="仿宋" w:hint="eastAsia"/>
            <w:lang w:eastAsia="zh-CN"/>
          </w:rPr>
          <w:t>十五、利益相关者分析与沟通计划</w:t>
        </w:r>
        <w:r>
          <w:tab/>
        </w:r>
        <w:r>
          <w:fldChar w:fldCharType="begin"/>
        </w:r>
        <w:r>
          <w:instrText xml:space="preserve"> PAGEREF _Toc13495 \h </w:instrText>
        </w:r>
        <w:r>
          <w:fldChar w:fldCharType="separate"/>
        </w:r>
        <w:r>
          <w:t>61</w:t>
        </w:r>
        <w:r>
          <w:fldChar w:fldCharType="end"/>
        </w:r>
      </w:hyperlink>
    </w:p>
    <w:p>
      <w:pPr>
        <w:pStyle w:val="TOC2"/>
        <w:tabs>
          <w:tab w:val="right" w:leader="dot" w:pos="8306"/>
        </w:tabs>
      </w:pPr>
      <w:hyperlink w:anchor="_Toc8072" w:history="1">
        <w:r>
          <w:rPr>
            <w:rFonts w:ascii="仿宋" w:eastAsia="仿宋" w:hAnsi="仿宋" w:cs="仿宋" w:hint="eastAsia"/>
            <w:lang w:eastAsia="zh-CN"/>
          </w:rPr>
          <w:t>(一)、利益相关者分析</w:t>
        </w:r>
        <w:r>
          <w:tab/>
        </w:r>
        <w:r>
          <w:fldChar w:fldCharType="begin"/>
        </w:r>
        <w:r>
          <w:instrText xml:space="preserve"> PAGEREF _Toc8072 \h </w:instrText>
        </w:r>
        <w:r>
          <w:fldChar w:fldCharType="separate"/>
        </w:r>
        <w:r>
          <w:t>61</w:t>
        </w:r>
        <w:r>
          <w:fldChar w:fldCharType="end"/>
        </w:r>
      </w:hyperlink>
    </w:p>
    <w:p>
      <w:pPr>
        <w:pStyle w:val="TOC2"/>
        <w:tabs>
          <w:tab w:val="right" w:leader="dot" w:pos="8306"/>
        </w:tabs>
      </w:pPr>
      <w:hyperlink w:anchor="_Toc27495" w:history="1">
        <w:r>
          <w:rPr>
            <w:rFonts w:ascii="仿宋" w:eastAsia="仿宋" w:hAnsi="仿宋" w:cs="仿宋" w:hint="eastAsia"/>
            <w:lang w:eastAsia="zh-CN"/>
          </w:rPr>
          <w:t>(二)、沟通计划</w:t>
        </w:r>
        <w:r>
          <w:tab/>
        </w:r>
        <w:r>
          <w:fldChar w:fldCharType="begin"/>
        </w:r>
        <w:r>
          <w:instrText xml:space="preserve"> PAGEREF _Toc27495 \h </w:instrText>
        </w:r>
        <w:r>
          <w:fldChar w:fldCharType="separate"/>
        </w:r>
        <w:r>
          <w:t>62</w:t>
        </w:r>
        <w:r>
          <w:fldChar w:fldCharType="end"/>
        </w:r>
      </w:hyperlink>
    </w:p>
    <w:p>
      <w:pPr>
        <w:pStyle w:val="TOC1"/>
        <w:tabs>
          <w:tab w:val="right" w:leader="dot" w:pos="8306"/>
        </w:tabs>
      </w:pPr>
      <w:hyperlink w:anchor="_Toc15622" w:history="1">
        <w:r>
          <w:rPr>
            <w:rFonts w:ascii="仿宋" w:eastAsia="仿宋" w:hAnsi="仿宋" w:cs="仿宋" w:hint="eastAsia"/>
            <w:lang w:eastAsia="zh-CN"/>
          </w:rPr>
          <w:t>十六、风险识别与分类</w:t>
        </w:r>
        <w:r>
          <w:tab/>
        </w:r>
        <w:r>
          <w:fldChar w:fldCharType="begin"/>
        </w:r>
        <w:r>
          <w:instrText xml:space="preserve"> PAGEREF _Toc15622 \h </w:instrText>
        </w:r>
        <w:r>
          <w:fldChar w:fldCharType="separate"/>
        </w:r>
        <w:r>
          <w:t>64</w:t>
        </w:r>
        <w:r>
          <w:fldChar w:fldCharType="end"/>
        </w:r>
      </w:hyperlink>
    </w:p>
    <w:p>
      <w:pPr>
        <w:pStyle w:val="TOC2"/>
        <w:tabs>
          <w:tab w:val="right" w:leader="dot" w:pos="8306"/>
        </w:tabs>
      </w:pPr>
      <w:hyperlink w:anchor="_Toc23009" w:history="1">
        <w:r>
          <w:rPr>
            <w:rFonts w:ascii="仿宋" w:eastAsia="仿宋" w:hAnsi="仿宋" w:cs="仿宋" w:hint="eastAsia"/>
            <w:lang w:eastAsia="zh-CN"/>
          </w:rPr>
          <w:t>(一)、风险识别</w:t>
        </w:r>
        <w:r>
          <w:tab/>
        </w:r>
        <w:r>
          <w:fldChar w:fldCharType="begin"/>
        </w:r>
        <w:r>
          <w:instrText xml:space="preserve"> PAGEREF _Toc23009 \h </w:instrText>
        </w:r>
        <w:r>
          <w:fldChar w:fldCharType="separate"/>
        </w:r>
        <w:r>
          <w:t>64</w:t>
        </w:r>
        <w:r>
          <w:fldChar w:fldCharType="end"/>
        </w:r>
      </w:hyperlink>
    </w:p>
    <w:p>
      <w:pPr>
        <w:pStyle w:val="TOC2"/>
        <w:tabs>
          <w:tab w:val="right" w:leader="dot" w:pos="8306"/>
        </w:tabs>
      </w:pPr>
      <w:hyperlink w:anchor="_Toc31195" w:history="1">
        <w:r>
          <w:rPr>
            <w:rFonts w:ascii="仿宋" w:eastAsia="仿宋" w:hAnsi="仿宋" w:cs="仿宋" w:hint="eastAsia"/>
            <w:lang w:eastAsia="zh-CN"/>
          </w:rPr>
          <w:t>(二)、风险分类</w:t>
        </w:r>
        <w:r>
          <w:tab/>
        </w:r>
        <w:r>
          <w:fldChar w:fldCharType="begin"/>
        </w:r>
        <w:r>
          <w:instrText xml:space="preserve"> PAGEREF _Toc31195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23"/>
      <w:r>
        <w:rPr>
          <w:rFonts w:ascii="仿宋" w:eastAsia="仿宋" w:hAnsi="仿宋" w:cs="仿宋" w:hint="eastAsia"/>
          <w:sz w:val="28"/>
          <w:lang w:eastAsia="zh-CN"/>
        </w:rPr>
        <w:t>一、农用化学品项目选址可行性分析</w:t>
      </w:r>
      <w:bookmarkEnd w:id="2"/>
    </w:p>
    <w:p>
      <w:pPr>
        <w:pStyle w:val="Heading2"/>
        <w:rPr>
          <w:rFonts w:ascii="仿宋" w:eastAsia="仿宋" w:hAnsi="仿宋" w:cs="仿宋" w:hint="eastAsia"/>
          <w:lang w:eastAsia="zh-CN"/>
        </w:rPr>
      </w:pPr>
      <w:bookmarkStart w:id="3" w:name="_Toc3712"/>
      <w:r>
        <w:rPr>
          <w:rFonts w:ascii="仿宋" w:eastAsia="仿宋" w:hAnsi="仿宋" w:cs="仿宋" w:hint="eastAsia"/>
          <w:lang w:eastAsia="zh-CN"/>
        </w:rPr>
        <w:t>(一)、农用化学品项目选址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该农用化学品项目选址位于XX省XX市XX区XXX街道</w:t>
      </w:r>
    </w:p>
    <w:p>
      <w:pPr>
        <w:pStyle w:val="Heading2"/>
        <w:ind w:firstLine="560" w:firstLineChars="200"/>
        <w:rPr>
          <w:rFonts w:ascii="仿宋" w:eastAsia="仿宋" w:hAnsi="仿宋" w:cs="仿宋" w:hint="eastAsia"/>
          <w:sz w:val="28"/>
          <w:lang w:eastAsia="zh-CN"/>
        </w:rPr>
      </w:pPr>
      <w:bookmarkStart w:id="4" w:name="_Toc916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农用化学品项目的征地面积将根据农用化学品项目的实际规模和需求进行精确规划。具体面积XXX平方米，旨在确保农用化学品项目不仅能够满足当前的发展需求，还能够预留空间以适应未来的扩展。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净用地面积是在征地面积基础上去除不可利用面积后的实际可开发用地。具体面积XXX平方米，考虑到环保、交通、安全等多方面因素，以确保农用化学品项目在整体利用效率上达到最优。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农用化学品项目计划建设的建筑总规模具体面积XXX平方米。这一规模的确定综合考虑了农用化学品项目的性质、规模，以及城市规划的相关要求，确保建筑布局与周边环境协调一致。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绿地率是农用化学品项目用地中被规划为绿地的比例。具体面积XXX平方米，旨在通过合理规划绿地，改善农用化学品项目周边环境，提升居民生活质量，并符合城市整体绿化规划。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容积率是用地上可以建设的建筑总体积与用地面积之比。具体面积XXX，通过合理的容积率规划，确保农用化学品项目建筑规模与周边环境和谐共生。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用化学品项目选址与当地城市规划相一致，具体面积XXX平方米。通过与城市规划部门深入沟通，确保农用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用化学品项目选址符合当地产业政策，具体面积XXX平方米。这包括农用化学品项目对当地经济的促进作用，以及对相关产业的带动效应，确保农用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用地总体要求必须符合环保和可持续发展的原则，具体面积XXX平方米。通过采用绿色建筑设计、节能减排等措施，确保农用化学品项目在建设和运营过程中对环境的影响最小化，达到可持续发展的要求。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确保农用化学品项目选址具备必要的公共设施配套，具体面积XXX平方米。这包括交通便利性、教育、医疗等基础设施，以提高居民生活品质，使得农用化学品项目选址更具吸引力。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考虑用地总体要求对当地社会稳定性的影响，具体面积XXX平方米。通过深入了解当地社区反馈，确保农用化学品项目的选址和建设过程对当地社会和谐稳定产生积极作用。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用化学品项目选址不仅符合法规和规划，还在实际操作中具有可行性。这一全面规划将为农用化学品项目的成功实施提供坚实的基础，确保农用化学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34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用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用化学品项目的设备规划和空间设计中，我们将采取灵活设备布局的措施。设备布局将根据实际需求进行灵活设计，避免不必要的浪费。通过合理规划设备摆放位置，我们将提高设备的利用率，减少设备间距，以确保农用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用化学品项目内部引入共享设施的概念，例如共享会议室、办公区等。通过这种方式，我们可以减少对资源的重复建设，提高资源共享效率，从而减小农用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35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用化学品项目的总图布置中，我们将不同功能区域进行明确的规划，以最大程度满足农用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0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用化学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农用化学品项目对环境的影响是综合评价的重要因素之一。我们将详细考虑选址周边的自然环境、生态保护区、水源地等情况，确保农用化学品项目的建设和运营对环境影响最小化，并符合当地的环保法规标准。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对选址的评价还需充分考虑当地政府的产业政策和法规。我们将详细了解农用化学品项目所在地的相关政策，确保农用化学品项目的规划和运营与当地法规相符，降低不必要的法律风险。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考虑到社会稳定性对企业运营的重要性，我们将评估选址地区的社会安全情况、劳工关系、社区反馈等方面，以确保农用化学品项目的建设和运营不会受到社会稳定性的负面影响。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最后，我们将综合考虑用地成本，包括土地购置费用、土地开发成本等。通过对用地成本的详细评估，我们能够做出更为精确的经济效益分析，为农用化学品项目的投资决策提供有力支持。</w:t>
      </w:r>
    </w:p>
    <w:p>
      <w:pPr>
        <w:pStyle w:val="Heading1"/>
        <w:ind w:firstLine="560" w:firstLineChars="200"/>
        <w:rPr>
          <w:rFonts w:ascii="仿宋" w:eastAsia="仿宋" w:hAnsi="仿宋" w:cs="仿宋" w:hint="eastAsia"/>
          <w:sz w:val="28"/>
          <w:lang w:eastAsia="zh-CN"/>
        </w:rPr>
      </w:pPr>
      <w:bookmarkStart w:id="8" w:name="_Toc30373"/>
      <w:r>
        <w:rPr>
          <w:rFonts w:ascii="仿宋" w:eastAsia="仿宋" w:hAnsi="仿宋" w:cs="仿宋" w:hint="eastAsia"/>
          <w:sz w:val="28"/>
          <w:lang w:eastAsia="zh-CN"/>
        </w:rPr>
        <w:t>二、农用化学品项目危机管理</w:t>
      </w:r>
      <w:bookmarkEnd w:id="8"/>
    </w:p>
    <w:p>
      <w:pPr>
        <w:pStyle w:val="Heading2"/>
        <w:rPr>
          <w:rFonts w:ascii="仿宋" w:eastAsia="仿宋" w:hAnsi="仿宋" w:cs="仿宋" w:hint="eastAsia"/>
          <w:lang w:eastAsia="zh-CN"/>
        </w:rPr>
      </w:pPr>
      <w:bookmarkStart w:id="9" w:name="_Toc1683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农用化学品项目危机管理中，危机预警与识别是确保农用化学品项目稳健运行的核心步骤。通过建立全面的监测机制，农用化学品项目团队旨在及时发现和理解潜在的风险和危机因素，以便采取及时的预防和应对措施，确保农用化学品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首先，通过深入的风险评估，农用化学品项目团队全面分析了整个农用化学品项目和各个阶段可能存在的威胁。这包括准确评估每个潜在风险的发生概率和可能影响的程度，为后续危机预警提供了有力支持。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用化学品项目团队着重于明确定义农用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用化学品项目进展的持续监控，团队能够及时发现潜在问题并作出迅速反应。农用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在这一阶段，团队的专业素养和反应速度将发挥至关重要的作用，以确保潜在危机能够在初期得到有效的处理，最大程度地减轻负面影响。通过危机预警与识别，农用化学品项目得以更有序、可控地推进。</w:t>
      </w:r>
    </w:p>
    <w:p>
      <w:pPr>
        <w:pStyle w:val="Heading2"/>
        <w:ind w:firstLine="560" w:firstLineChars="200"/>
        <w:rPr>
          <w:rFonts w:ascii="仿宋" w:eastAsia="仿宋" w:hAnsi="仿宋" w:cs="仿宋" w:hint="eastAsia"/>
          <w:sz w:val="28"/>
          <w:lang w:eastAsia="zh-CN"/>
        </w:rPr>
      </w:pPr>
      <w:bookmarkStart w:id="10" w:name="_Toc2909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在危机发生时，农用化学品项目团队立即行动，成立了应急小组。该小组的任务是迅速制定并实施紧急应对措施，以最小化潜在损失。以下是采取的主要措施：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暂停农用化学品项目进度：为遏制危机蔓延，农用化学品项目暂时停止进行，以便全面评估当前状况。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资源重新分配：重新评估农用化学品项目资源的分配，确保最大限度地减小损失。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实时沟通：与关键利益相关者建立实时沟通机制，向他们传递农用化学品项目危机的实际状况，保障农用化学品项目核心利益。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在紧急应对的同时，农用化学品项目团队强调了团队协作和有效沟通的重要性。以下是团队协作的关键举措：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信息共享机制：建立了信息共享平台，确保团队成员能够及时获取农用化学品项目危机的实时信息。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领导者沟通：农用化学品项目领导者通过定期会议和即时沟通工具，指导团队应对危机，保持团队稳定运行。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随着危机得到初步控制，农用化学品项目团队转向制定恢复计划，以确保农用化学品项目能够从中迅速恢复。主要恢复计划包括：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修复受损的进度计划：重新评估农用化学品项目进度，制定修复计划，确保农用化学品项目尽快回归正常进程。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重新调整资源分配：优化资源分配，确保农用化学品项目在有限资源下高效运转。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风险管理机制加强：对农用化学品项目风险进行全面评估，制定更强化的风险管理策略，以预防未来可能的危机。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825"/>
      <w:r>
        <w:rPr>
          <w:rFonts w:ascii="仿宋" w:eastAsia="仿宋" w:hAnsi="仿宋" w:cs="仿宋" w:hint="eastAsia"/>
          <w:sz w:val="28"/>
          <w:lang w:eastAsia="zh-CN"/>
        </w:rPr>
        <w:t>三、农用化学品项目建设背景及必要性分析</w:t>
      </w:r>
      <w:bookmarkEnd w:id="11"/>
    </w:p>
    <w:p>
      <w:pPr>
        <w:pStyle w:val="Heading2"/>
        <w:rPr>
          <w:rFonts w:ascii="仿宋" w:eastAsia="仿宋" w:hAnsi="仿宋" w:cs="仿宋" w:hint="eastAsia"/>
          <w:lang w:eastAsia="zh-CN"/>
        </w:rPr>
      </w:pPr>
      <w:bookmarkStart w:id="12" w:name="_Toc8676"/>
      <w:r>
        <w:rPr>
          <w:rFonts w:ascii="仿宋" w:eastAsia="仿宋" w:hAnsi="仿宋" w:cs="仿宋" w:hint="eastAsia"/>
          <w:lang w:eastAsia="zh-CN"/>
        </w:rPr>
        <w:t>(一)、农用化学品项目背景分析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用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用化学品项目在这个潮流中的定位。同时，我们将关注行业内涌现的新兴机遇，以便农用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用化学品项目提供了强大的发展动力。我们将聚焦于行业内最新的技术发展趋势，包括但不限于人工智能、大数据分析、物联网等领域。通过深度的技术研究，我们将确保农用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用化学品项目发展的源泉。我们将投入更多的精力对市场需求进行深入剖析，超越表面的需求，深入挖掘潜在的市场痛点和机遇。通过对市场需求的细致了解，农用化学品项目将更有针对性地设计解决方案，满足市场的多样化需求，从而更好地促进农用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用化学品项目战略至关重要。我们将对竞争态势进行更为深入的分析，包括但不限于市场份额、产品特点、客户满意度等多个维度。通过深度的竞争分析，农用化学品项目将能够更准确地把握市场脉搏，制定具有竞争力的农用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用化学品项目的发展具有直接的影响。我们将进行更为全面的法规和政策分析，了解行业发展中的潜在法律风险和合规挑战。通过充分了解和遵守相关法规，农用化学品项目将确保在法律框架内合法合规运营，为农用化学品项目的稳健发展提供有力支持。</w:t>
      </w:r>
    </w:p>
    <w:p>
      <w:pPr>
        <w:pStyle w:val="Heading2"/>
        <w:ind w:firstLine="560" w:firstLineChars="200"/>
        <w:rPr>
          <w:rFonts w:ascii="仿宋" w:eastAsia="仿宋" w:hAnsi="仿宋" w:cs="仿宋" w:hint="eastAsia"/>
          <w:sz w:val="28"/>
          <w:lang w:eastAsia="zh-CN"/>
        </w:rPr>
      </w:pPr>
      <w:bookmarkStart w:id="13" w:name="_Toc28540"/>
      <w:r>
        <w:rPr>
          <w:rFonts w:ascii="仿宋" w:eastAsia="仿宋" w:hAnsi="仿宋" w:cs="仿宋" w:hint="eastAsia"/>
          <w:sz w:val="28"/>
          <w:lang w:eastAsia="zh-CN"/>
        </w:rPr>
        <w:t>(二)、农用化学品项目建设必要性分析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农用化学品项目建设的迫切性源于对行业发展趋势的深刻洞察。我们正处于一个行业变革的时代，科技创新、数字化转型成为企业发展的关键动力。农用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建设不仅仅是为了跟上潮流，更是为了通过技术创新推动企业的持续发展。通过引入先进的技术和解决方案，农用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用化学品项目的建设成为必然选择，通过提高产品质量、拓展服务领域，从而在竞争中获得更多的机会。农用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用化学品项目建设的必要性体现在对客户需求更精准的满足。通过农用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农用化学品项目建设的背后是对企业持续创新的追求。只有通过不断创新，企业才能在竞争中立于不败之地。农用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4159"/>
      <w:r>
        <w:rPr>
          <w:rFonts w:ascii="仿宋" w:eastAsia="仿宋" w:hAnsi="仿宋" w:cs="仿宋" w:hint="eastAsia"/>
          <w:sz w:val="28"/>
          <w:lang w:eastAsia="zh-CN"/>
        </w:rPr>
        <w:t>四、农用化学品项目土建工程</w:t>
      </w:r>
      <w:bookmarkEnd w:id="14"/>
    </w:p>
    <w:p>
      <w:pPr>
        <w:pStyle w:val="Heading2"/>
        <w:rPr>
          <w:rFonts w:ascii="仿宋" w:eastAsia="仿宋" w:hAnsi="仿宋" w:cs="仿宋" w:hint="eastAsia"/>
          <w:lang w:eastAsia="zh-CN"/>
        </w:rPr>
      </w:pPr>
      <w:bookmarkStart w:id="15" w:name="_Toc1635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在农用化学品项目的建筑工程设计中，我们将秉承一系列重要的设计原则，以确保农用化学品项目建筑在功能、美观、可持续性等方面达到最佳效果。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首要原则是确保建筑的功能性得到最大化的发挥。我们将充分理解农用化学品项目的实际需求，合理布局各个功能区域，保证建筑在满足业务需求的同时，提供高效的工作环境。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在建筑设计中，我们将综合考虑建设和运营成本。通过精细的经济效益分析，确保设计方案在高效利用资源的同时，对农用化学品项目的长期盈利能力有积极的贡献。</w:t>
      </w:r>
    </w:p>
    <w:p>
      <w:pPr>
        <w:pStyle w:val="Heading2"/>
        <w:ind w:firstLine="560" w:firstLineChars="200"/>
        <w:rPr>
          <w:rFonts w:ascii="仿宋" w:eastAsia="仿宋" w:hAnsi="仿宋" w:cs="仿宋" w:hint="eastAsia"/>
          <w:sz w:val="28"/>
          <w:lang w:eastAsia="zh-CN"/>
        </w:rPr>
      </w:pPr>
      <w:bookmarkStart w:id="16" w:name="_Toc1261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用化学品项目的土建工程设计中，我们将精准设定设计年限，结合农用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用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125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农用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农用化学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https://d.book118.com/245101011012011043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7F2219"/>
    <w:rsid w:val="677F22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10101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2024-01-16T13:55:00Z</dcterms:created>
  <dcterms:modified xsi:type="dcterms:W3CDTF">2024-01-16T13:55:35Z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9CFBEE416F55478880371B5035593A0F_11</vt:lpwstr>
  </property>
  <property fmtid="{D5CDD505-2E9C-101B-9397-08002B2CF9AE}" pid="3" name="KSOProductBuildVer">
    <vt:lpwstr>2052-12.1.0.16120</vt:lpwstr>
  </property>
</Properties>
</file>