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邮政用信函和包裹分拣机项目规划设计纲要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02" w:history="1">
        <w:r>
          <w:rPr>
            <w:rFonts w:ascii="仿宋" w:eastAsia="仿宋" w:hAnsi="仿宋" w:cs="仿宋" w:hint="eastAsia"/>
            <w:lang w:eastAsia="zh-CN"/>
          </w:rPr>
          <w:t>概论</w:t>
        </w:r>
        <w:r>
          <w:tab/>
        </w:r>
        <w:r>
          <w:fldChar w:fldCharType="begin"/>
        </w:r>
        <w:r>
          <w:instrText xml:space="preserve"> PAGEREF _Toc17002 \h </w:instrText>
        </w:r>
        <w:r>
          <w:fldChar w:fldCharType="separate"/>
        </w:r>
        <w:r>
          <w:t>3</w:t>
        </w:r>
        <w:r>
          <w:fldChar w:fldCharType="end"/>
        </w:r>
      </w:hyperlink>
    </w:p>
    <w:p>
      <w:pPr>
        <w:pStyle w:val="TOC1"/>
        <w:tabs>
          <w:tab w:val="right" w:leader="dot" w:pos="8306"/>
        </w:tabs>
      </w:pPr>
      <w:hyperlink w:anchor="_Toc22685" w:history="1">
        <w:r>
          <w:rPr>
            <w:rFonts w:ascii="仿宋" w:eastAsia="仿宋" w:hAnsi="仿宋" w:cs="仿宋" w:hint="eastAsia"/>
            <w:lang w:eastAsia="zh-CN"/>
          </w:rPr>
          <w:t>一、产品规划分析</w:t>
        </w:r>
        <w:r>
          <w:tab/>
        </w:r>
        <w:r>
          <w:fldChar w:fldCharType="begin"/>
        </w:r>
        <w:r>
          <w:instrText xml:space="preserve"> PAGEREF _Toc22685 \h </w:instrText>
        </w:r>
        <w:r>
          <w:fldChar w:fldCharType="separate"/>
        </w:r>
        <w:r>
          <w:t>3</w:t>
        </w:r>
        <w:r>
          <w:fldChar w:fldCharType="end"/>
        </w:r>
      </w:hyperlink>
    </w:p>
    <w:p>
      <w:pPr>
        <w:pStyle w:val="TOC2"/>
        <w:tabs>
          <w:tab w:val="right" w:leader="dot" w:pos="8306"/>
        </w:tabs>
      </w:pPr>
      <w:hyperlink w:anchor="_Toc2158" w:history="1">
        <w:r>
          <w:rPr>
            <w:rFonts w:ascii="仿宋" w:eastAsia="仿宋" w:hAnsi="仿宋" w:cs="仿宋" w:hint="eastAsia"/>
            <w:lang w:eastAsia="zh-CN"/>
          </w:rPr>
          <w:t>(一)、产品规划</w:t>
        </w:r>
        <w:r>
          <w:tab/>
        </w:r>
        <w:r>
          <w:fldChar w:fldCharType="begin"/>
        </w:r>
        <w:r>
          <w:instrText xml:space="preserve"> PAGEREF _Toc2158 \h </w:instrText>
        </w:r>
        <w:r>
          <w:fldChar w:fldCharType="separate"/>
        </w:r>
        <w:r>
          <w:t>3</w:t>
        </w:r>
        <w:r>
          <w:fldChar w:fldCharType="end"/>
        </w:r>
      </w:hyperlink>
    </w:p>
    <w:p>
      <w:pPr>
        <w:pStyle w:val="TOC2"/>
        <w:tabs>
          <w:tab w:val="right" w:leader="dot" w:pos="8306"/>
        </w:tabs>
      </w:pPr>
      <w:hyperlink w:anchor="_Toc170" w:history="1">
        <w:r>
          <w:rPr>
            <w:rFonts w:ascii="仿宋" w:eastAsia="仿宋" w:hAnsi="仿宋" w:cs="仿宋" w:hint="eastAsia"/>
            <w:lang w:eastAsia="zh-CN"/>
          </w:rPr>
          <w:t>(二)、建设规模</w:t>
        </w:r>
        <w:r>
          <w:tab/>
        </w:r>
        <w:r>
          <w:fldChar w:fldCharType="begin"/>
        </w:r>
        <w:r>
          <w:instrText xml:space="preserve"> PAGEREF _Toc170 \h </w:instrText>
        </w:r>
        <w:r>
          <w:fldChar w:fldCharType="separate"/>
        </w:r>
        <w:r>
          <w:t>4</w:t>
        </w:r>
        <w:r>
          <w:fldChar w:fldCharType="end"/>
        </w:r>
      </w:hyperlink>
    </w:p>
    <w:p>
      <w:pPr>
        <w:pStyle w:val="TOC1"/>
        <w:tabs>
          <w:tab w:val="right" w:leader="dot" w:pos="8306"/>
        </w:tabs>
      </w:pPr>
      <w:hyperlink w:anchor="_Toc9242" w:history="1">
        <w:r>
          <w:rPr>
            <w:rFonts w:ascii="仿宋" w:eastAsia="仿宋" w:hAnsi="仿宋" w:cs="仿宋" w:hint="eastAsia"/>
            <w:lang w:eastAsia="zh-CN"/>
          </w:rPr>
          <w:t>二、邮政用信函和包裹分拣机项目文档管理</w:t>
        </w:r>
        <w:r>
          <w:tab/>
        </w:r>
        <w:r>
          <w:fldChar w:fldCharType="begin"/>
        </w:r>
        <w:r>
          <w:instrText xml:space="preserve"> PAGEREF _Toc9242 \h </w:instrText>
        </w:r>
        <w:r>
          <w:fldChar w:fldCharType="separate"/>
        </w:r>
        <w:r>
          <w:t>5</w:t>
        </w:r>
        <w:r>
          <w:fldChar w:fldCharType="end"/>
        </w:r>
      </w:hyperlink>
    </w:p>
    <w:p>
      <w:pPr>
        <w:pStyle w:val="TOC2"/>
        <w:tabs>
          <w:tab w:val="right" w:leader="dot" w:pos="8306"/>
        </w:tabs>
      </w:pPr>
      <w:hyperlink w:anchor="_Toc27601" w:history="1">
        <w:r>
          <w:rPr>
            <w:rFonts w:ascii="仿宋" w:eastAsia="仿宋" w:hAnsi="仿宋" w:cs="仿宋" w:hint="eastAsia"/>
            <w:lang w:eastAsia="zh-CN"/>
          </w:rPr>
          <w:t>(一)、文档编制与审查</w:t>
        </w:r>
        <w:r>
          <w:tab/>
        </w:r>
        <w:r>
          <w:fldChar w:fldCharType="begin"/>
        </w:r>
        <w:r>
          <w:instrText xml:space="preserve"> PAGEREF _Toc27601 \h </w:instrText>
        </w:r>
        <w:r>
          <w:fldChar w:fldCharType="separate"/>
        </w:r>
        <w:r>
          <w:t>5</w:t>
        </w:r>
        <w:r>
          <w:fldChar w:fldCharType="end"/>
        </w:r>
      </w:hyperlink>
    </w:p>
    <w:p>
      <w:pPr>
        <w:pStyle w:val="TOC2"/>
        <w:tabs>
          <w:tab w:val="right" w:leader="dot" w:pos="8306"/>
        </w:tabs>
      </w:pPr>
      <w:hyperlink w:anchor="_Toc15174" w:history="1">
        <w:r>
          <w:rPr>
            <w:rFonts w:ascii="仿宋" w:eastAsia="仿宋" w:hAnsi="仿宋" w:cs="仿宋" w:hint="eastAsia"/>
            <w:lang w:eastAsia="zh-CN"/>
          </w:rPr>
          <w:t>(二)、文档发布与分发</w:t>
        </w:r>
        <w:r>
          <w:tab/>
        </w:r>
        <w:r>
          <w:fldChar w:fldCharType="begin"/>
        </w:r>
        <w:r>
          <w:instrText xml:space="preserve"> PAGEREF _Toc15174 \h </w:instrText>
        </w:r>
        <w:r>
          <w:fldChar w:fldCharType="separate"/>
        </w:r>
        <w:r>
          <w:t>7</w:t>
        </w:r>
        <w:r>
          <w:fldChar w:fldCharType="end"/>
        </w:r>
      </w:hyperlink>
    </w:p>
    <w:p>
      <w:pPr>
        <w:pStyle w:val="TOC2"/>
        <w:tabs>
          <w:tab w:val="right" w:leader="dot" w:pos="8306"/>
        </w:tabs>
      </w:pPr>
      <w:hyperlink w:anchor="_Toc25355" w:history="1">
        <w:r>
          <w:rPr>
            <w:rFonts w:ascii="仿宋" w:eastAsia="仿宋" w:hAnsi="仿宋" w:cs="仿宋" w:hint="eastAsia"/>
            <w:lang w:eastAsia="zh-CN"/>
          </w:rPr>
          <w:t>(三)、文档存档与归档</w:t>
        </w:r>
        <w:r>
          <w:tab/>
        </w:r>
        <w:r>
          <w:fldChar w:fldCharType="begin"/>
        </w:r>
        <w:r>
          <w:instrText xml:space="preserve"> PAGEREF _Toc25355 \h </w:instrText>
        </w:r>
        <w:r>
          <w:fldChar w:fldCharType="separate"/>
        </w:r>
        <w:r>
          <w:t>7</w:t>
        </w:r>
        <w:r>
          <w:fldChar w:fldCharType="end"/>
        </w:r>
      </w:hyperlink>
    </w:p>
    <w:p>
      <w:pPr>
        <w:pStyle w:val="TOC1"/>
        <w:tabs>
          <w:tab w:val="right" w:leader="dot" w:pos="8306"/>
        </w:tabs>
      </w:pPr>
      <w:hyperlink w:anchor="_Toc19332" w:history="1">
        <w:r>
          <w:rPr>
            <w:rFonts w:ascii="仿宋" w:eastAsia="仿宋" w:hAnsi="仿宋" w:cs="仿宋" w:hint="eastAsia"/>
            <w:lang w:eastAsia="zh-CN"/>
          </w:rPr>
          <w:t>三、邮政用信函和包裹分拣机项目绩效评估</w:t>
        </w:r>
        <w:r>
          <w:tab/>
        </w:r>
        <w:r>
          <w:fldChar w:fldCharType="begin"/>
        </w:r>
        <w:r>
          <w:instrText xml:space="preserve"> PAGEREF _Toc19332 \h </w:instrText>
        </w:r>
        <w:r>
          <w:fldChar w:fldCharType="separate"/>
        </w:r>
        <w:r>
          <w:t>9</w:t>
        </w:r>
        <w:r>
          <w:fldChar w:fldCharType="end"/>
        </w:r>
      </w:hyperlink>
    </w:p>
    <w:p>
      <w:pPr>
        <w:pStyle w:val="TOC2"/>
        <w:tabs>
          <w:tab w:val="right" w:leader="dot" w:pos="8306"/>
        </w:tabs>
      </w:pPr>
      <w:hyperlink w:anchor="_Toc19505" w:history="1">
        <w:r>
          <w:rPr>
            <w:rFonts w:ascii="仿宋" w:eastAsia="仿宋" w:hAnsi="仿宋" w:cs="仿宋" w:hint="eastAsia"/>
            <w:lang w:eastAsia="zh-CN"/>
          </w:rPr>
          <w:t>(一)、绩效评估指标</w:t>
        </w:r>
        <w:r>
          <w:tab/>
        </w:r>
        <w:r>
          <w:fldChar w:fldCharType="begin"/>
        </w:r>
        <w:r>
          <w:instrText xml:space="preserve"> PAGEREF _Toc19505 \h </w:instrText>
        </w:r>
        <w:r>
          <w:fldChar w:fldCharType="separate"/>
        </w:r>
        <w:r>
          <w:t>9</w:t>
        </w:r>
        <w:r>
          <w:fldChar w:fldCharType="end"/>
        </w:r>
      </w:hyperlink>
    </w:p>
    <w:p>
      <w:pPr>
        <w:pStyle w:val="TOC2"/>
        <w:tabs>
          <w:tab w:val="right" w:leader="dot" w:pos="8306"/>
        </w:tabs>
      </w:pPr>
      <w:hyperlink w:anchor="_Toc20367" w:history="1">
        <w:r>
          <w:rPr>
            <w:rFonts w:ascii="仿宋" w:eastAsia="仿宋" w:hAnsi="仿宋" w:cs="仿宋" w:hint="eastAsia"/>
            <w:lang w:eastAsia="zh-CN"/>
          </w:rPr>
          <w:t>(二)、绩效评估方法</w:t>
        </w:r>
        <w:r>
          <w:tab/>
        </w:r>
        <w:r>
          <w:fldChar w:fldCharType="begin"/>
        </w:r>
        <w:r>
          <w:instrText xml:space="preserve"> PAGEREF _Toc20367 \h </w:instrText>
        </w:r>
        <w:r>
          <w:fldChar w:fldCharType="separate"/>
        </w:r>
        <w:r>
          <w:t>10</w:t>
        </w:r>
        <w:r>
          <w:fldChar w:fldCharType="end"/>
        </w:r>
      </w:hyperlink>
    </w:p>
    <w:p>
      <w:pPr>
        <w:pStyle w:val="TOC2"/>
        <w:tabs>
          <w:tab w:val="right" w:leader="dot" w:pos="8306"/>
        </w:tabs>
      </w:pPr>
      <w:hyperlink w:anchor="_Toc23095" w:history="1">
        <w:r>
          <w:rPr>
            <w:rFonts w:ascii="仿宋" w:eastAsia="仿宋" w:hAnsi="仿宋" w:cs="仿宋" w:hint="eastAsia"/>
            <w:lang w:eastAsia="zh-CN"/>
          </w:rPr>
          <w:t>(三)、绩效评估周期</w:t>
        </w:r>
        <w:r>
          <w:tab/>
        </w:r>
        <w:r>
          <w:fldChar w:fldCharType="begin"/>
        </w:r>
        <w:r>
          <w:instrText xml:space="preserve"> PAGEREF _Toc23095 \h </w:instrText>
        </w:r>
        <w:r>
          <w:fldChar w:fldCharType="separate"/>
        </w:r>
        <w:r>
          <w:t>11</w:t>
        </w:r>
        <w:r>
          <w:fldChar w:fldCharType="end"/>
        </w:r>
      </w:hyperlink>
    </w:p>
    <w:p>
      <w:pPr>
        <w:pStyle w:val="TOC1"/>
        <w:tabs>
          <w:tab w:val="right" w:leader="dot" w:pos="8306"/>
        </w:tabs>
      </w:pPr>
      <w:hyperlink w:anchor="_Toc19752" w:history="1">
        <w:r>
          <w:rPr>
            <w:rFonts w:ascii="仿宋" w:eastAsia="仿宋" w:hAnsi="仿宋" w:cs="仿宋" w:hint="eastAsia"/>
            <w:lang w:eastAsia="zh-CN"/>
          </w:rPr>
          <w:t>四、邮政用信函和包裹分拣机项目可持续发展</w:t>
        </w:r>
        <w:r>
          <w:tab/>
        </w:r>
        <w:r>
          <w:fldChar w:fldCharType="begin"/>
        </w:r>
        <w:r>
          <w:instrText xml:space="preserve"> PAGEREF _Toc19752 \h </w:instrText>
        </w:r>
        <w:r>
          <w:fldChar w:fldCharType="separate"/>
        </w:r>
        <w:r>
          <w:t>12</w:t>
        </w:r>
        <w:r>
          <w:fldChar w:fldCharType="end"/>
        </w:r>
      </w:hyperlink>
    </w:p>
    <w:p>
      <w:pPr>
        <w:pStyle w:val="TOC2"/>
        <w:tabs>
          <w:tab w:val="right" w:leader="dot" w:pos="8306"/>
        </w:tabs>
      </w:pPr>
      <w:hyperlink w:anchor="_Toc2058" w:history="1">
        <w:r>
          <w:rPr>
            <w:rFonts w:ascii="仿宋" w:eastAsia="仿宋" w:hAnsi="仿宋" w:cs="仿宋" w:hint="eastAsia"/>
            <w:lang w:eastAsia="zh-CN"/>
          </w:rPr>
          <w:t>(一)、可持续战略与实践</w:t>
        </w:r>
        <w:r>
          <w:tab/>
        </w:r>
        <w:r>
          <w:fldChar w:fldCharType="begin"/>
        </w:r>
        <w:r>
          <w:instrText xml:space="preserve"> PAGEREF _Toc2058 \h </w:instrText>
        </w:r>
        <w:r>
          <w:fldChar w:fldCharType="separate"/>
        </w:r>
        <w:r>
          <w:t>12</w:t>
        </w:r>
        <w:r>
          <w:fldChar w:fldCharType="end"/>
        </w:r>
      </w:hyperlink>
    </w:p>
    <w:p>
      <w:pPr>
        <w:pStyle w:val="TOC2"/>
        <w:tabs>
          <w:tab w:val="right" w:leader="dot" w:pos="8306"/>
        </w:tabs>
      </w:pPr>
      <w:hyperlink w:anchor="_Toc30448" w:history="1">
        <w:r>
          <w:rPr>
            <w:rFonts w:ascii="仿宋" w:eastAsia="仿宋" w:hAnsi="仿宋" w:cs="仿宋" w:hint="eastAsia"/>
            <w:lang w:eastAsia="zh-CN"/>
          </w:rPr>
          <w:t>(二)、环保与社会责任</w:t>
        </w:r>
        <w:r>
          <w:tab/>
        </w:r>
        <w:r>
          <w:fldChar w:fldCharType="begin"/>
        </w:r>
        <w:r>
          <w:instrText xml:space="preserve"> PAGEREF _Toc30448 \h </w:instrText>
        </w:r>
        <w:r>
          <w:fldChar w:fldCharType="separate"/>
        </w:r>
        <w:r>
          <w:t>13</w:t>
        </w:r>
        <w:r>
          <w:fldChar w:fldCharType="end"/>
        </w:r>
      </w:hyperlink>
    </w:p>
    <w:p>
      <w:pPr>
        <w:pStyle w:val="TOC1"/>
        <w:tabs>
          <w:tab w:val="right" w:leader="dot" w:pos="8306"/>
        </w:tabs>
      </w:pPr>
      <w:hyperlink w:anchor="_Toc31627" w:history="1">
        <w:r>
          <w:rPr>
            <w:rFonts w:ascii="仿宋" w:eastAsia="仿宋" w:hAnsi="仿宋" w:cs="仿宋" w:hint="eastAsia"/>
            <w:lang w:eastAsia="zh-CN"/>
          </w:rPr>
          <w:t>五、市场分析、调研</w:t>
        </w:r>
        <w:r>
          <w:tab/>
        </w:r>
        <w:r>
          <w:fldChar w:fldCharType="begin"/>
        </w:r>
        <w:r>
          <w:instrText xml:space="preserve"> PAGEREF _Toc31627 \h </w:instrText>
        </w:r>
        <w:r>
          <w:fldChar w:fldCharType="separate"/>
        </w:r>
        <w:r>
          <w:t>14</w:t>
        </w:r>
        <w:r>
          <w:fldChar w:fldCharType="end"/>
        </w:r>
      </w:hyperlink>
    </w:p>
    <w:p>
      <w:pPr>
        <w:pStyle w:val="TOC2"/>
        <w:tabs>
          <w:tab w:val="right" w:leader="dot" w:pos="8306"/>
        </w:tabs>
      </w:pPr>
      <w:hyperlink w:anchor="_Toc10752" w:history="1">
        <w:r>
          <w:rPr>
            <w:rFonts w:ascii="仿宋" w:eastAsia="仿宋" w:hAnsi="仿宋" w:cs="仿宋" w:hint="eastAsia"/>
            <w:lang w:eastAsia="zh-CN"/>
          </w:rPr>
          <w:t>(一)、邮政用信函和包裹分拣机行业分析</w:t>
        </w:r>
        <w:r>
          <w:tab/>
        </w:r>
        <w:r>
          <w:fldChar w:fldCharType="begin"/>
        </w:r>
        <w:r>
          <w:instrText xml:space="preserve"> PAGEREF _Toc10752 \h </w:instrText>
        </w:r>
        <w:r>
          <w:fldChar w:fldCharType="separate"/>
        </w:r>
        <w:r>
          <w:t>14</w:t>
        </w:r>
        <w:r>
          <w:fldChar w:fldCharType="end"/>
        </w:r>
      </w:hyperlink>
    </w:p>
    <w:p>
      <w:pPr>
        <w:pStyle w:val="TOC2"/>
        <w:tabs>
          <w:tab w:val="right" w:leader="dot" w:pos="8306"/>
        </w:tabs>
      </w:pPr>
      <w:hyperlink w:anchor="_Toc6466" w:history="1">
        <w:r>
          <w:rPr>
            <w:rFonts w:ascii="仿宋" w:eastAsia="仿宋" w:hAnsi="仿宋" w:cs="仿宋" w:hint="eastAsia"/>
            <w:lang w:eastAsia="zh-CN"/>
          </w:rPr>
          <w:t>(二)、邮政用信函和包裹分拣机市场分析预测</w:t>
        </w:r>
        <w:r>
          <w:tab/>
        </w:r>
        <w:r>
          <w:fldChar w:fldCharType="begin"/>
        </w:r>
        <w:r>
          <w:instrText xml:space="preserve"> PAGEREF _Toc6466 \h </w:instrText>
        </w:r>
        <w:r>
          <w:fldChar w:fldCharType="separate"/>
        </w:r>
        <w:r>
          <w:t>15</w:t>
        </w:r>
        <w:r>
          <w:fldChar w:fldCharType="end"/>
        </w:r>
      </w:hyperlink>
    </w:p>
    <w:p>
      <w:pPr>
        <w:pStyle w:val="TOC1"/>
        <w:tabs>
          <w:tab w:val="right" w:leader="dot" w:pos="8306"/>
        </w:tabs>
      </w:pPr>
      <w:hyperlink w:anchor="_Toc3403" w:history="1">
        <w:r>
          <w:rPr>
            <w:rFonts w:ascii="仿宋" w:eastAsia="仿宋" w:hAnsi="仿宋" w:cs="仿宋" w:hint="eastAsia"/>
            <w:lang w:eastAsia="zh-CN"/>
          </w:rPr>
          <w:t>六、邮政用信函和包裹分拣机项目概论</w:t>
        </w:r>
        <w:r>
          <w:tab/>
        </w:r>
        <w:r>
          <w:fldChar w:fldCharType="begin"/>
        </w:r>
        <w:r>
          <w:instrText xml:space="preserve"> PAGEREF _Toc3403 \h </w:instrText>
        </w:r>
        <w:r>
          <w:fldChar w:fldCharType="separate"/>
        </w:r>
        <w:r>
          <w:t>16</w:t>
        </w:r>
        <w:r>
          <w:fldChar w:fldCharType="end"/>
        </w:r>
      </w:hyperlink>
    </w:p>
    <w:p>
      <w:pPr>
        <w:pStyle w:val="TOC2"/>
        <w:tabs>
          <w:tab w:val="right" w:leader="dot" w:pos="8306"/>
        </w:tabs>
      </w:pPr>
      <w:hyperlink w:anchor="_Toc5815" w:history="1">
        <w:r>
          <w:rPr>
            <w:rFonts w:ascii="仿宋" w:eastAsia="仿宋" w:hAnsi="仿宋" w:cs="仿宋" w:hint="eastAsia"/>
            <w:lang w:eastAsia="zh-CN"/>
          </w:rPr>
          <w:t>(一)、邮政用信函和包裹分拣机项目概况</w:t>
        </w:r>
        <w:r>
          <w:tab/>
        </w:r>
        <w:r>
          <w:fldChar w:fldCharType="begin"/>
        </w:r>
        <w:r>
          <w:instrText xml:space="preserve"> PAGEREF _Toc5815 \h </w:instrText>
        </w:r>
        <w:r>
          <w:fldChar w:fldCharType="separate"/>
        </w:r>
        <w:r>
          <w:t>16</w:t>
        </w:r>
        <w:r>
          <w:fldChar w:fldCharType="end"/>
        </w:r>
      </w:hyperlink>
    </w:p>
    <w:p>
      <w:pPr>
        <w:pStyle w:val="TOC2"/>
        <w:tabs>
          <w:tab w:val="right" w:leader="dot" w:pos="8306"/>
        </w:tabs>
      </w:pPr>
      <w:hyperlink w:anchor="_Toc2321" w:history="1">
        <w:r>
          <w:rPr>
            <w:rFonts w:ascii="仿宋" w:eastAsia="仿宋" w:hAnsi="仿宋" w:cs="仿宋" w:hint="eastAsia"/>
            <w:lang w:eastAsia="zh-CN"/>
          </w:rPr>
          <w:t>(二)、邮政用信函和包裹分拣机项目目标</w:t>
        </w:r>
        <w:r>
          <w:tab/>
        </w:r>
        <w:r>
          <w:fldChar w:fldCharType="begin"/>
        </w:r>
        <w:r>
          <w:instrText xml:space="preserve"> PAGEREF _Toc2321 \h </w:instrText>
        </w:r>
        <w:r>
          <w:fldChar w:fldCharType="separate"/>
        </w:r>
        <w:r>
          <w:t>18</w:t>
        </w:r>
        <w:r>
          <w:fldChar w:fldCharType="end"/>
        </w:r>
      </w:hyperlink>
    </w:p>
    <w:p>
      <w:pPr>
        <w:pStyle w:val="TOC2"/>
        <w:tabs>
          <w:tab w:val="right" w:leader="dot" w:pos="8306"/>
        </w:tabs>
      </w:pPr>
      <w:hyperlink w:anchor="_Toc2201" w:history="1">
        <w:r>
          <w:rPr>
            <w:rFonts w:ascii="仿宋" w:eastAsia="仿宋" w:hAnsi="仿宋" w:cs="仿宋" w:hint="eastAsia"/>
            <w:lang w:eastAsia="zh-CN"/>
          </w:rPr>
          <w:t>(三)、邮政用信函和包裹分拣机项目提出的理由</w:t>
        </w:r>
        <w:r>
          <w:tab/>
        </w:r>
        <w:r>
          <w:fldChar w:fldCharType="begin"/>
        </w:r>
        <w:r>
          <w:instrText xml:space="preserve"> PAGEREF _Toc2201 \h </w:instrText>
        </w:r>
        <w:r>
          <w:fldChar w:fldCharType="separate"/>
        </w:r>
        <w:r>
          <w:t>19</w:t>
        </w:r>
        <w:r>
          <w:fldChar w:fldCharType="end"/>
        </w:r>
      </w:hyperlink>
    </w:p>
    <w:p>
      <w:pPr>
        <w:pStyle w:val="TOC2"/>
        <w:tabs>
          <w:tab w:val="right" w:leader="dot" w:pos="8306"/>
        </w:tabs>
      </w:pPr>
      <w:hyperlink w:anchor="_Toc16108" w:history="1">
        <w:r>
          <w:rPr>
            <w:rFonts w:ascii="仿宋" w:eastAsia="仿宋" w:hAnsi="仿宋" w:cs="仿宋" w:hint="eastAsia"/>
            <w:lang w:eastAsia="zh-CN"/>
          </w:rPr>
          <w:t>(四)、邮政用信函和包裹分拣机项目意义</w:t>
        </w:r>
        <w:r>
          <w:tab/>
        </w:r>
        <w:r>
          <w:fldChar w:fldCharType="begin"/>
        </w:r>
        <w:r>
          <w:instrText xml:space="preserve"> PAGEREF _Toc16108 \h </w:instrText>
        </w:r>
        <w:r>
          <w:fldChar w:fldCharType="separate"/>
        </w:r>
        <w:r>
          <w:t>21</w:t>
        </w:r>
        <w:r>
          <w:fldChar w:fldCharType="end"/>
        </w:r>
      </w:hyperlink>
    </w:p>
    <w:p>
      <w:pPr>
        <w:pStyle w:val="TOC2"/>
        <w:tabs>
          <w:tab w:val="right" w:leader="dot" w:pos="8306"/>
        </w:tabs>
      </w:pPr>
      <w:hyperlink w:anchor="_Toc4892" w:history="1">
        <w:r>
          <w:rPr>
            <w:rFonts w:ascii="仿宋" w:eastAsia="仿宋" w:hAnsi="仿宋" w:cs="仿宋" w:hint="eastAsia"/>
            <w:lang w:eastAsia="zh-CN"/>
          </w:rPr>
          <w:t>(五)、邮政用信函和包裹分拣机项目背景</w:t>
        </w:r>
        <w:r>
          <w:tab/>
        </w:r>
        <w:r>
          <w:fldChar w:fldCharType="begin"/>
        </w:r>
        <w:r>
          <w:instrText xml:space="preserve"> PAGEREF _Toc4892 \h </w:instrText>
        </w:r>
        <w:r>
          <w:fldChar w:fldCharType="separate"/>
        </w:r>
        <w:r>
          <w:t>22</w:t>
        </w:r>
        <w:r>
          <w:fldChar w:fldCharType="end"/>
        </w:r>
      </w:hyperlink>
    </w:p>
    <w:p>
      <w:pPr>
        <w:pStyle w:val="TOC1"/>
        <w:tabs>
          <w:tab w:val="right" w:leader="dot" w:pos="8306"/>
        </w:tabs>
      </w:pPr>
      <w:hyperlink w:anchor="_Toc12095" w:history="1">
        <w:r>
          <w:rPr>
            <w:rFonts w:ascii="仿宋" w:eastAsia="仿宋" w:hAnsi="仿宋" w:cs="仿宋" w:hint="eastAsia"/>
            <w:lang w:eastAsia="zh-CN"/>
          </w:rPr>
          <w:t>七、邮政用信函和包裹分拣机项目投资规划</w:t>
        </w:r>
        <w:r>
          <w:tab/>
        </w:r>
        <w:r>
          <w:fldChar w:fldCharType="begin"/>
        </w:r>
        <w:r>
          <w:instrText xml:space="preserve"> PAGEREF _Toc12095 \h </w:instrText>
        </w:r>
        <w:r>
          <w:fldChar w:fldCharType="separate"/>
        </w:r>
        <w:r>
          <w:t>23</w:t>
        </w:r>
        <w:r>
          <w:fldChar w:fldCharType="end"/>
        </w:r>
      </w:hyperlink>
    </w:p>
    <w:p>
      <w:pPr>
        <w:pStyle w:val="TOC2"/>
        <w:tabs>
          <w:tab w:val="right" w:leader="dot" w:pos="8306"/>
        </w:tabs>
      </w:pPr>
      <w:hyperlink w:anchor="_Toc22063" w:history="1">
        <w:r>
          <w:rPr>
            <w:rFonts w:ascii="仿宋" w:eastAsia="仿宋" w:hAnsi="仿宋" w:cs="仿宋" w:hint="eastAsia"/>
            <w:lang w:eastAsia="zh-CN"/>
          </w:rPr>
          <w:t>(一)、邮政用信函和包裹分拣机项目总投资估算</w:t>
        </w:r>
        <w:r>
          <w:tab/>
        </w:r>
        <w:r>
          <w:fldChar w:fldCharType="begin"/>
        </w:r>
        <w:r>
          <w:instrText xml:space="preserve"> PAGEREF _Toc22063 \h </w:instrText>
        </w:r>
        <w:r>
          <w:fldChar w:fldCharType="separate"/>
        </w:r>
        <w:r>
          <w:t>23</w:t>
        </w:r>
        <w:r>
          <w:fldChar w:fldCharType="end"/>
        </w:r>
      </w:hyperlink>
    </w:p>
    <w:p>
      <w:pPr>
        <w:pStyle w:val="TOC2"/>
        <w:tabs>
          <w:tab w:val="right" w:leader="dot" w:pos="8306"/>
        </w:tabs>
      </w:pPr>
      <w:hyperlink w:anchor="_Toc24327" w:history="1">
        <w:r>
          <w:rPr>
            <w:rFonts w:ascii="仿宋" w:eastAsia="仿宋" w:hAnsi="仿宋" w:cs="仿宋" w:hint="eastAsia"/>
            <w:lang w:eastAsia="zh-CN"/>
          </w:rPr>
          <w:t>(二)、资金筹措</w:t>
        </w:r>
        <w:r>
          <w:tab/>
        </w:r>
        <w:r>
          <w:fldChar w:fldCharType="begin"/>
        </w:r>
        <w:r>
          <w:instrText xml:space="preserve"> PAGEREF _Toc24327 \h </w:instrText>
        </w:r>
        <w:r>
          <w:fldChar w:fldCharType="separate"/>
        </w:r>
        <w:r>
          <w:t>24</w:t>
        </w:r>
        <w:r>
          <w:fldChar w:fldCharType="end"/>
        </w:r>
      </w:hyperlink>
    </w:p>
    <w:p>
      <w:pPr>
        <w:pStyle w:val="TOC1"/>
        <w:tabs>
          <w:tab w:val="right" w:leader="dot" w:pos="8306"/>
        </w:tabs>
      </w:pPr>
      <w:hyperlink w:anchor="_Toc15481" w:history="1">
        <w:r>
          <w:rPr>
            <w:rFonts w:ascii="仿宋" w:eastAsia="仿宋" w:hAnsi="仿宋" w:cs="仿宋" w:hint="eastAsia"/>
            <w:lang w:eastAsia="zh-CN"/>
          </w:rPr>
          <w:t>八、邮政用信函和包裹分拣机项目技术管理</w:t>
        </w:r>
        <w:r>
          <w:tab/>
        </w:r>
        <w:r>
          <w:fldChar w:fldCharType="begin"/>
        </w:r>
        <w:r>
          <w:instrText xml:space="preserve"> PAGEREF _Toc15481 \h </w:instrText>
        </w:r>
        <w:r>
          <w:fldChar w:fldCharType="separate"/>
        </w:r>
        <w:r>
          <w:t>25</w:t>
        </w:r>
        <w:r>
          <w:fldChar w:fldCharType="end"/>
        </w:r>
      </w:hyperlink>
    </w:p>
    <w:p>
      <w:pPr>
        <w:pStyle w:val="TOC2"/>
        <w:tabs>
          <w:tab w:val="right" w:leader="dot" w:pos="8306"/>
        </w:tabs>
      </w:pPr>
      <w:hyperlink w:anchor="_Toc10597" w:history="1">
        <w:r>
          <w:rPr>
            <w:rFonts w:ascii="仿宋" w:eastAsia="仿宋" w:hAnsi="仿宋" w:cs="仿宋" w:hint="eastAsia"/>
            <w:lang w:eastAsia="zh-CN"/>
          </w:rPr>
          <w:t>(一)、技术方案选用方向</w:t>
        </w:r>
        <w:r>
          <w:tab/>
        </w:r>
        <w:r>
          <w:fldChar w:fldCharType="begin"/>
        </w:r>
        <w:r>
          <w:instrText xml:space="preserve"> PAGEREF _Toc10597 \h </w:instrText>
        </w:r>
        <w:r>
          <w:fldChar w:fldCharType="separate"/>
        </w:r>
        <w:r>
          <w:t>25</w:t>
        </w:r>
        <w:r>
          <w:fldChar w:fldCharType="end"/>
        </w:r>
      </w:hyperlink>
    </w:p>
    <w:p>
      <w:pPr>
        <w:pStyle w:val="TOC2"/>
        <w:tabs>
          <w:tab w:val="right" w:leader="dot" w:pos="8306"/>
        </w:tabs>
      </w:pPr>
      <w:hyperlink w:anchor="_Toc19271" w:history="1">
        <w:r>
          <w:rPr>
            <w:rFonts w:ascii="仿宋" w:eastAsia="仿宋" w:hAnsi="仿宋" w:cs="仿宋" w:hint="eastAsia"/>
            <w:lang w:eastAsia="zh-CN"/>
          </w:rPr>
          <w:t>(二)、工艺技术方案选用原则</w:t>
        </w:r>
        <w:r>
          <w:tab/>
        </w:r>
        <w:r>
          <w:fldChar w:fldCharType="begin"/>
        </w:r>
        <w:r>
          <w:instrText xml:space="preserve"> PAGEREF _Toc19271 \h </w:instrText>
        </w:r>
        <w:r>
          <w:fldChar w:fldCharType="separate"/>
        </w:r>
        <w:r>
          <w:t>27</w:t>
        </w:r>
        <w:r>
          <w:fldChar w:fldCharType="end"/>
        </w:r>
      </w:hyperlink>
    </w:p>
    <w:p>
      <w:pPr>
        <w:pStyle w:val="TOC2"/>
        <w:tabs>
          <w:tab w:val="right" w:leader="dot" w:pos="8306"/>
        </w:tabs>
      </w:pPr>
      <w:hyperlink w:anchor="_Toc609" w:history="1">
        <w:r>
          <w:rPr>
            <w:rFonts w:ascii="仿宋" w:eastAsia="仿宋" w:hAnsi="仿宋" w:cs="仿宋" w:hint="eastAsia"/>
            <w:lang w:eastAsia="zh-CN"/>
          </w:rPr>
          <w:t>(三)、工艺技术方案要求</w:t>
        </w:r>
        <w:r>
          <w:tab/>
        </w:r>
        <w:r>
          <w:fldChar w:fldCharType="begin"/>
        </w:r>
        <w:r>
          <w:instrText xml:space="preserve"> PAGEREF _Toc609 \h </w:instrText>
        </w:r>
        <w:r>
          <w:fldChar w:fldCharType="separate"/>
        </w:r>
        <w:r>
          <w:t>29</w:t>
        </w:r>
        <w:r>
          <w:fldChar w:fldCharType="end"/>
        </w:r>
      </w:hyperlink>
    </w:p>
    <w:p>
      <w:pPr>
        <w:pStyle w:val="TOC1"/>
        <w:tabs>
          <w:tab w:val="right" w:leader="dot" w:pos="8306"/>
        </w:tabs>
      </w:pPr>
      <w:hyperlink w:anchor="_Toc17095" w:history="1">
        <w:r>
          <w:rPr>
            <w:rFonts w:ascii="仿宋" w:eastAsia="仿宋" w:hAnsi="仿宋" w:cs="仿宋" w:hint="eastAsia"/>
            <w:lang w:eastAsia="zh-CN"/>
          </w:rPr>
          <w:t>九、邮政用信函和包裹分拣机项目经营效益</w:t>
        </w:r>
        <w:r>
          <w:tab/>
        </w:r>
        <w:r>
          <w:fldChar w:fldCharType="begin"/>
        </w:r>
        <w:r>
          <w:instrText xml:space="preserve"> PAGEREF _Toc17095 \h </w:instrText>
        </w:r>
        <w:r>
          <w:fldChar w:fldCharType="separate"/>
        </w:r>
        <w:r>
          <w:t>32</w:t>
        </w:r>
        <w:r>
          <w:fldChar w:fldCharType="end"/>
        </w:r>
      </w:hyperlink>
    </w:p>
    <w:p>
      <w:pPr>
        <w:pStyle w:val="TOC2"/>
        <w:tabs>
          <w:tab w:val="right" w:leader="dot" w:pos="8306"/>
        </w:tabs>
      </w:pPr>
      <w:hyperlink w:anchor="_Toc23717" w:history="1">
        <w:r>
          <w:rPr>
            <w:rFonts w:ascii="仿宋" w:eastAsia="仿宋" w:hAnsi="仿宋" w:cs="仿宋" w:hint="eastAsia"/>
            <w:lang w:eastAsia="zh-CN"/>
          </w:rPr>
          <w:t>(一)、经济评价财务测算</w:t>
        </w:r>
        <w:r>
          <w:tab/>
        </w:r>
        <w:r>
          <w:fldChar w:fldCharType="begin"/>
        </w:r>
        <w:r>
          <w:instrText xml:space="preserve"> PAGEREF _Toc23717 \h </w:instrText>
        </w:r>
        <w:r>
          <w:fldChar w:fldCharType="separate"/>
        </w:r>
        <w:r>
          <w:t>32</w:t>
        </w:r>
        <w:r>
          <w:fldChar w:fldCharType="end"/>
        </w:r>
      </w:hyperlink>
    </w:p>
    <w:p>
      <w:pPr>
        <w:pStyle w:val="TOC2"/>
        <w:tabs>
          <w:tab w:val="right" w:leader="dot" w:pos="8306"/>
        </w:tabs>
      </w:pPr>
      <w:hyperlink w:anchor="_Toc6474" w:history="1">
        <w:r>
          <w:rPr>
            <w:rFonts w:ascii="仿宋" w:eastAsia="仿宋" w:hAnsi="仿宋" w:cs="仿宋" w:hint="eastAsia"/>
            <w:lang w:eastAsia="zh-CN"/>
          </w:rPr>
          <w:t>(二)、邮政用信函和包裹分拣机项目盈利能力分析</w:t>
        </w:r>
        <w:r>
          <w:tab/>
        </w:r>
        <w:r>
          <w:fldChar w:fldCharType="begin"/>
        </w:r>
        <w:r>
          <w:instrText xml:space="preserve"> PAGEREF _Toc6474 \h </w:instrText>
        </w:r>
        <w:r>
          <w:fldChar w:fldCharType="separate"/>
        </w:r>
        <w:r>
          <w:t>33</w:t>
        </w:r>
        <w:r>
          <w:fldChar w:fldCharType="end"/>
        </w:r>
      </w:hyperlink>
    </w:p>
    <w:p>
      <w:pPr>
        <w:pStyle w:val="TOC1"/>
        <w:tabs>
          <w:tab w:val="right" w:leader="dot" w:pos="8306"/>
        </w:tabs>
      </w:pPr>
      <w:hyperlink w:anchor="_Toc12877" w:history="1">
        <w:r>
          <w:rPr>
            <w:rFonts w:ascii="仿宋" w:eastAsia="仿宋" w:hAnsi="仿宋" w:cs="仿宋" w:hint="eastAsia"/>
            <w:lang w:eastAsia="zh-CN"/>
          </w:rPr>
          <w:t>十、邮政用信函和包裹分拣机项目社会影响</w:t>
        </w:r>
        <w:r>
          <w:tab/>
        </w:r>
        <w:r>
          <w:fldChar w:fldCharType="begin"/>
        </w:r>
        <w:r>
          <w:instrText xml:space="preserve"> PAGEREF _Toc12877 \h </w:instrText>
        </w:r>
        <w:r>
          <w:fldChar w:fldCharType="separate"/>
        </w:r>
        <w:r>
          <w:t>34</w:t>
        </w:r>
        <w:r>
          <w:fldChar w:fldCharType="end"/>
        </w:r>
      </w:hyperlink>
    </w:p>
    <w:p>
      <w:pPr>
        <w:pStyle w:val="TOC2"/>
        <w:tabs>
          <w:tab w:val="right" w:leader="dot" w:pos="8306"/>
        </w:tabs>
      </w:pPr>
      <w:hyperlink w:anchor="_Toc29025" w:history="1">
        <w:r>
          <w:rPr>
            <w:rFonts w:ascii="仿宋" w:eastAsia="仿宋" w:hAnsi="仿宋" w:cs="仿宋" w:hint="eastAsia"/>
            <w:lang w:eastAsia="zh-CN"/>
          </w:rPr>
          <w:t>(一)、社会责任与义务</w:t>
        </w:r>
        <w:r>
          <w:tab/>
        </w:r>
        <w:r>
          <w:fldChar w:fldCharType="begin"/>
        </w:r>
        <w:r>
          <w:instrText xml:space="preserve"> PAGEREF _Toc29025 \h </w:instrText>
        </w:r>
        <w:r>
          <w:fldChar w:fldCharType="separate"/>
        </w:r>
        <w:r>
          <w:t>34</w:t>
        </w:r>
        <w:r>
          <w:fldChar w:fldCharType="end"/>
        </w:r>
      </w:hyperlink>
    </w:p>
    <w:p>
      <w:pPr>
        <w:pStyle w:val="TOC2"/>
        <w:tabs>
          <w:tab w:val="right" w:leader="dot" w:pos="8306"/>
        </w:tabs>
      </w:pPr>
      <w:hyperlink w:anchor="_Toc28925" w:history="1">
        <w:r>
          <w:rPr>
            <w:rFonts w:ascii="仿宋" w:eastAsia="仿宋" w:hAnsi="仿宋" w:cs="仿宋" w:hint="eastAsia"/>
            <w:lang w:eastAsia="zh-CN"/>
          </w:rPr>
          <w:t>(二)、社会参与与沟通</w:t>
        </w:r>
        <w:r>
          <w:tab/>
        </w:r>
        <w:r>
          <w:fldChar w:fldCharType="begin"/>
        </w:r>
        <w:r>
          <w:instrText xml:space="preserve"> PAGEREF _Toc28925 \h </w:instrText>
        </w:r>
        <w:r>
          <w:fldChar w:fldCharType="separate"/>
        </w:r>
        <w:r>
          <w:t>35</w:t>
        </w:r>
        <w:r>
          <w:fldChar w:fldCharType="end"/>
        </w:r>
      </w:hyperlink>
    </w:p>
    <w:p>
      <w:pPr>
        <w:pStyle w:val="TOC1"/>
        <w:tabs>
          <w:tab w:val="right" w:leader="dot" w:pos="8306"/>
        </w:tabs>
      </w:pPr>
      <w:hyperlink w:anchor="_Toc27151" w:history="1">
        <w:r>
          <w:rPr>
            <w:rFonts w:ascii="仿宋" w:eastAsia="仿宋" w:hAnsi="仿宋" w:cs="仿宋" w:hint="eastAsia"/>
            <w:lang w:eastAsia="zh-CN"/>
          </w:rPr>
          <w:t>十一、邮政用信函和包裹分拣机项目风险管理</w:t>
        </w:r>
        <w:r>
          <w:tab/>
        </w:r>
        <w:r>
          <w:fldChar w:fldCharType="begin"/>
        </w:r>
        <w:r>
          <w:instrText xml:space="preserve"> PAGEREF _Toc27151 \h </w:instrText>
        </w:r>
        <w:r>
          <w:fldChar w:fldCharType="separate"/>
        </w:r>
        <w:r>
          <w:t>36</w:t>
        </w:r>
        <w:r>
          <w:fldChar w:fldCharType="end"/>
        </w:r>
      </w:hyperlink>
    </w:p>
    <w:p>
      <w:pPr>
        <w:pStyle w:val="TOC2"/>
        <w:tabs>
          <w:tab w:val="right" w:leader="dot" w:pos="8306"/>
        </w:tabs>
      </w:pPr>
      <w:hyperlink w:anchor="_Toc19418" w:history="1">
        <w:r>
          <w:rPr>
            <w:rFonts w:ascii="仿宋" w:eastAsia="仿宋" w:hAnsi="仿宋" w:cs="仿宋" w:hint="eastAsia"/>
            <w:lang w:eastAsia="zh-CN"/>
          </w:rPr>
          <w:t>(一)、风险识别与评估</w:t>
        </w:r>
        <w:r>
          <w:tab/>
        </w:r>
        <w:r>
          <w:fldChar w:fldCharType="begin"/>
        </w:r>
        <w:r>
          <w:instrText xml:space="preserve"> PAGEREF _Toc19418 \h </w:instrText>
        </w:r>
        <w:r>
          <w:fldChar w:fldCharType="separate"/>
        </w:r>
        <w:r>
          <w:t>36</w:t>
        </w:r>
        <w:r>
          <w:fldChar w:fldCharType="end"/>
        </w:r>
      </w:hyperlink>
    </w:p>
    <w:p>
      <w:pPr>
        <w:pStyle w:val="TOC2"/>
        <w:tabs>
          <w:tab w:val="right" w:leader="dot" w:pos="8306"/>
        </w:tabs>
      </w:pPr>
      <w:hyperlink w:anchor="_Toc24936" w:history="1">
        <w:r>
          <w:rPr>
            <w:rFonts w:ascii="仿宋" w:eastAsia="仿宋" w:hAnsi="仿宋" w:cs="仿宋" w:hint="eastAsia"/>
            <w:lang w:eastAsia="zh-CN"/>
          </w:rPr>
          <w:t>(二)、风险应对策略</w:t>
        </w:r>
        <w:r>
          <w:tab/>
        </w:r>
        <w:r>
          <w:fldChar w:fldCharType="begin"/>
        </w:r>
        <w:r>
          <w:instrText xml:space="preserve"> PAGEREF _Toc24936 \h </w:instrText>
        </w:r>
        <w:r>
          <w:fldChar w:fldCharType="separate"/>
        </w:r>
        <w:r>
          <w:t>37</w:t>
        </w:r>
        <w:r>
          <w:fldChar w:fldCharType="end"/>
        </w:r>
      </w:hyperlink>
    </w:p>
    <w:p>
      <w:pPr>
        <w:pStyle w:val="TOC2"/>
        <w:tabs>
          <w:tab w:val="right" w:leader="dot" w:pos="8306"/>
        </w:tabs>
      </w:pPr>
      <w:hyperlink w:anchor="_Toc18971" w:history="1">
        <w:r>
          <w:rPr>
            <w:rFonts w:ascii="仿宋" w:eastAsia="仿宋" w:hAnsi="仿宋" w:cs="仿宋" w:hint="eastAsia"/>
            <w:lang w:eastAsia="zh-CN"/>
          </w:rPr>
          <w:t>(三)、风险监控与控制</w:t>
        </w:r>
        <w:r>
          <w:tab/>
        </w:r>
        <w:r>
          <w:fldChar w:fldCharType="begin"/>
        </w:r>
        <w:r>
          <w:instrText xml:space="preserve"> PAGEREF _Toc18971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53" w:history="1">
        <w:r>
          <w:rPr>
            <w:rFonts w:ascii="仿宋" w:eastAsia="仿宋" w:hAnsi="仿宋" w:cs="仿宋" w:hint="eastAsia"/>
            <w:lang w:eastAsia="zh-CN"/>
          </w:rPr>
          <w:t>十二、邮政用信函和包裹分拣机项目环境影响分析</w:t>
        </w:r>
        <w:r>
          <w:tab/>
        </w:r>
        <w:r>
          <w:fldChar w:fldCharType="begin"/>
        </w:r>
        <w:r>
          <w:instrText xml:space="preserve"> PAGEREF _Toc17753 \h </w:instrText>
        </w:r>
        <w:r>
          <w:fldChar w:fldCharType="separate"/>
        </w:r>
        <w:r>
          <w:t>40</w:t>
        </w:r>
        <w:r>
          <w:fldChar w:fldCharType="end"/>
        </w:r>
      </w:hyperlink>
    </w:p>
    <w:p>
      <w:pPr>
        <w:pStyle w:val="TOC2"/>
        <w:tabs>
          <w:tab w:val="right" w:leader="dot" w:pos="8306"/>
        </w:tabs>
      </w:pPr>
      <w:hyperlink w:anchor="_Toc24395" w:history="1">
        <w:r>
          <w:rPr>
            <w:rFonts w:ascii="仿宋" w:eastAsia="仿宋" w:hAnsi="仿宋" w:cs="仿宋" w:hint="eastAsia"/>
            <w:lang w:eastAsia="zh-CN"/>
          </w:rPr>
          <w:t>(一)、建设区域环境质量现状</w:t>
        </w:r>
        <w:r>
          <w:tab/>
        </w:r>
        <w:r>
          <w:fldChar w:fldCharType="begin"/>
        </w:r>
        <w:r>
          <w:instrText xml:space="preserve"> PAGEREF _Toc24395 \h </w:instrText>
        </w:r>
        <w:r>
          <w:fldChar w:fldCharType="separate"/>
        </w:r>
        <w:r>
          <w:t>40</w:t>
        </w:r>
        <w:r>
          <w:fldChar w:fldCharType="end"/>
        </w:r>
      </w:hyperlink>
    </w:p>
    <w:p>
      <w:pPr>
        <w:pStyle w:val="TOC2"/>
        <w:tabs>
          <w:tab w:val="right" w:leader="dot" w:pos="8306"/>
        </w:tabs>
      </w:pPr>
      <w:hyperlink w:anchor="_Toc11110" w:history="1">
        <w:r>
          <w:rPr>
            <w:rFonts w:ascii="仿宋" w:eastAsia="仿宋" w:hAnsi="仿宋" w:cs="仿宋" w:hint="eastAsia"/>
            <w:lang w:eastAsia="zh-CN"/>
          </w:rPr>
          <w:t>(二)、建设期环境保护</w:t>
        </w:r>
        <w:r>
          <w:tab/>
        </w:r>
        <w:r>
          <w:fldChar w:fldCharType="begin"/>
        </w:r>
        <w:r>
          <w:instrText xml:space="preserve"> PAGEREF _Toc11110 \h </w:instrText>
        </w:r>
        <w:r>
          <w:fldChar w:fldCharType="separate"/>
        </w:r>
        <w:r>
          <w:t>41</w:t>
        </w:r>
        <w:r>
          <w:fldChar w:fldCharType="end"/>
        </w:r>
      </w:hyperlink>
    </w:p>
    <w:p>
      <w:pPr>
        <w:pStyle w:val="TOC2"/>
        <w:tabs>
          <w:tab w:val="right" w:leader="dot" w:pos="8306"/>
        </w:tabs>
      </w:pPr>
      <w:hyperlink w:anchor="_Toc627" w:history="1">
        <w:r>
          <w:rPr>
            <w:rFonts w:ascii="仿宋" w:eastAsia="仿宋" w:hAnsi="仿宋" w:cs="仿宋" w:hint="eastAsia"/>
            <w:lang w:eastAsia="zh-CN"/>
          </w:rPr>
          <w:t>(三)、运营期环境保护</w:t>
        </w:r>
        <w:r>
          <w:tab/>
        </w:r>
        <w:r>
          <w:fldChar w:fldCharType="begin"/>
        </w:r>
        <w:r>
          <w:instrText xml:space="preserve"> PAGEREF _Toc627 \h </w:instrText>
        </w:r>
        <w:r>
          <w:fldChar w:fldCharType="separate"/>
        </w:r>
        <w:r>
          <w:t>43</w:t>
        </w:r>
        <w:r>
          <w:fldChar w:fldCharType="end"/>
        </w:r>
      </w:hyperlink>
    </w:p>
    <w:p>
      <w:pPr>
        <w:pStyle w:val="TOC2"/>
        <w:tabs>
          <w:tab w:val="right" w:leader="dot" w:pos="8306"/>
        </w:tabs>
      </w:pPr>
      <w:hyperlink w:anchor="_Toc28577" w:history="1">
        <w:r>
          <w:rPr>
            <w:rFonts w:ascii="仿宋" w:eastAsia="仿宋" w:hAnsi="仿宋" w:cs="仿宋" w:hint="eastAsia"/>
            <w:lang w:eastAsia="zh-CN"/>
          </w:rPr>
          <w:t>(四)、邮政用信函和包裹分拣机项目建设对区域经济的影响</w:t>
        </w:r>
        <w:r>
          <w:tab/>
        </w:r>
        <w:r>
          <w:fldChar w:fldCharType="begin"/>
        </w:r>
        <w:r>
          <w:instrText xml:space="preserve"> PAGEREF _Toc28577 \h </w:instrText>
        </w:r>
        <w:r>
          <w:fldChar w:fldCharType="separate"/>
        </w:r>
        <w:r>
          <w:t>44</w:t>
        </w:r>
        <w:r>
          <w:fldChar w:fldCharType="end"/>
        </w:r>
      </w:hyperlink>
    </w:p>
    <w:p>
      <w:pPr>
        <w:pStyle w:val="TOC2"/>
        <w:tabs>
          <w:tab w:val="right" w:leader="dot" w:pos="8306"/>
        </w:tabs>
      </w:pPr>
      <w:hyperlink w:anchor="_Toc9159" w:history="1">
        <w:r>
          <w:rPr>
            <w:rFonts w:ascii="仿宋" w:eastAsia="仿宋" w:hAnsi="仿宋" w:cs="仿宋" w:hint="eastAsia"/>
            <w:lang w:eastAsia="zh-CN"/>
          </w:rPr>
          <w:t>(五)、废弃物处理</w:t>
        </w:r>
        <w:r>
          <w:tab/>
        </w:r>
        <w:r>
          <w:fldChar w:fldCharType="begin"/>
        </w:r>
        <w:r>
          <w:instrText xml:space="preserve"> PAGEREF _Toc9159 \h </w:instrText>
        </w:r>
        <w:r>
          <w:fldChar w:fldCharType="separate"/>
        </w:r>
        <w:r>
          <w:t>46</w:t>
        </w:r>
        <w:r>
          <w:fldChar w:fldCharType="end"/>
        </w:r>
      </w:hyperlink>
    </w:p>
    <w:p>
      <w:pPr>
        <w:pStyle w:val="TOC2"/>
        <w:tabs>
          <w:tab w:val="right" w:leader="dot" w:pos="8306"/>
        </w:tabs>
      </w:pPr>
      <w:hyperlink w:anchor="_Toc23601" w:history="1">
        <w:r>
          <w:rPr>
            <w:rFonts w:ascii="仿宋" w:eastAsia="仿宋" w:hAnsi="仿宋" w:cs="仿宋" w:hint="eastAsia"/>
            <w:lang w:eastAsia="zh-CN"/>
          </w:rPr>
          <w:t>(六)、特殊环境影响分析</w:t>
        </w:r>
        <w:r>
          <w:tab/>
        </w:r>
        <w:r>
          <w:fldChar w:fldCharType="begin"/>
        </w:r>
        <w:r>
          <w:instrText xml:space="preserve"> PAGEREF _Toc23601 \h </w:instrText>
        </w:r>
        <w:r>
          <w:fldChar w:fldCharType="separate"/>
        </w:r>
        <w:r>
          <w:t>47</w:t>
        </w:r>
        <w:r>
          <w:fldChar w:fldCharType="end"/>
        </w:r>
      </w:hyperlink>
    </w:p>
    <w:p>
      <w:pPr>
        <w:pStyle w:val="TOC2"/>
        <w:tabs>
          <w:tab w:val="right" w:leader="dot" w:pos="8306"/>
        </w:tabs>
      </w:pPr>
      <w:hyperlink w:anchor="_Toc7310" w:history="1">
        <w:r>
          <w:rPr>
            <w:rFonts w:ascii="仿宋" w:eastAsia="仿宋" w:hAnsi="仿宋" w:cs="仿宋" w:hint="eastAsia"/>
            <w:lang w:eastAsia="zh-CN"/>
          </w:rPr>
          <w:t>(七)、清洁生产</w:t>
        </w:r>
        <w:r>
          <w:tab/>
        </w:r>
        <w:r>
          <w:fldChar w:fldCharType="begin"/>
        </w:r>
        <w:r>
          <w:instrText xml:space="preserve"> PAGEREF _Toc7310 \h </w:instrText>
        </w:r>
        <w:r>
          <w:fldChar w:fldCharType="separate"/>
        </w:r>
        <w:r>
          <w:t>49</w:t>
        </w:r>
        <w:r>
          <w:fldChar w:fldCharType="end"/>
        </w:r>
      </w:hyperlink>
    </w:p>
    <w:p>
      <w:pPr>
        <w:pStyle w:val="TOC2"/>
        <w:tabs>
          <w:tab w:val="right" w:leader="dot" w:pos="8306"/>
        </w:tabs>
      </w:pPr>
      <w:hyperlink w:anchor="_Toc9750" w:history="1">
        <w:r>
          <w:rPr>
            <w:rFonts w:ascii="仿宋" w:eastAsia="仿宋" w:hAnsi="仿宋" w:cs="仿宋" w:hint="eastAsia"/>
            <w:lang w:eastAsia="zh-CN"/>
          </w:rPr>
          <w:t>(八)、环境保护综合评价</w:t>
        </w:r>
        <w:r>
          <w:tab/>
        </w:r>
        <w:r>
          <w:fldChar w:fldCharType="begin"/>
        </w:r>
        <w:r>
          <w:instrText xml:space="preserve"> PAGEREF _Toc9750 \h </w:instrText>
        </w:r>
        <w:r>
          <w:fldChar w:fldCharType="separate"/>
        </w:r>
        <w:r>
          <w:t>50</w:t>
        </w:r>
        <w:r>
          <w:fldChar w:fldCharType="end"/>
        </w:r>
      </w:hyperlink>
    </w:p>
    <w:p>
      <w:pPr>
        <w:pStyle w:val="TOC1"/>
        <w:tabs>
          <w:tab w:val="right" w:leader="dot" w:pos="8306"/>
        </w:tabs>
      </w:pPr>
      <w:hyperlink w:anchor="_Toc21330" w:history="1">
        <w:r>
          <w:rPr>
            <w:rFonts w:ascii="仿宋" w:eastAsia="仿宋" w:hAnsi="仿宋" w:cs="仿宋" w:hint="eastAsia"/>
            <w:lang w:eastAsia="zh-CN"/>
          </w:rPr>
          <w:t>十三、邮政用信函和包裹分拣机项目实施保障措施</w:t>
        </w:r>
        <w:r>
          <w:tab/>
        </w:r>
        <w:r>
          <w:fldChar w:fldCharType="begin"/>
        </w:r>
        <w:r>
          <w:instrText xml:space="preserve"> PAGEREF _Toc21330 \h </w:instrText>
        </w:r>
        <w:r>
          <w:fldChar w:fldCharType="separate"/>
        </w:r>
        <w:r>
          <w:t>51</w:t>
        </w:r>
        <w:r>
          <w:fldChar w:fldCharType="end"/>
        </w:r>
      </w:hyperlink>
    </w:p>
    <w:p>
      <w:pPr>
        <w:pStyle w:val="TOC2"/>
        <w:tabs>
          <w:tab w:val="right" w:leader="dot" w:pos="8306"/>
        </w:tabs>
      </w:pPr>
      <w:hyperlink w:anchor="_Toc12563" w:history="1">
        <w:r>
          <w:rPr>
            <w:rFonts w:ascii="仿宋" w:eastAsia="仿宋" w:hAnsi="仿宋" w:cs="仿宋" w:hint="eastAsia"/>
            <w:lang w:eastAsia="zh-CN"/>
          </w:rPr>
          <w:t>(一)、邮政用信函和包裹分拣机项目实施保障机制</w:t>
        </w:r>
        <w:r>
          <w:tab/>
        </w:r>
        <w:r>
          <w:fldChar w:fldCharType="begin"/>
        </w:r>
        <w:r>
          <w:instrText xml:space="preserve"> PAGEREF _Toc12563 \h </w:instrText>
        </w:r>
        <w:r>
          <w:fldChar w:fldCharType="separate"/>
        </w:r>
        <w:r>
          <w:t>51</w:t>
        </w:r>
        <w:r>
          <w:fldChar w:fldCharType="end"/>
        </w:r>
      </w:hyperlink>
    </w:p>
    <w:p>
      <w:pPr>
        <w:pStyle w:val="TOC2"/>
        <w:tabs>
          <w:tab w:val="right" w:leader="dot" w:pos="8306"/>
        </w:tabs>
      </w:pPr>
      <w:hyperlink w:anchor="_Toc24229" w:history="1">
        <w:r>
          <w:rPr>
            <w:rFonts w:ascii="仿宋" w:eastAsia="仿宋" w:hAnsi="仿宋" w:cs="仿宋" w:hint="eastAsia"/>
            <w:lang w:eastAsia="zh-CN"/>
          </w:rPr>
          <w:t>(二)、邮政用信函和包裹分拣机项目法律合规要求</w:t>
        </w:r>
        <w:r>
          <w:tab/>
        </w:r>
        <w:r>
          <w:fldChar w:fldCharType="begin"/>
        </w:r>
        <w:r>
          <w:instrText xml:space="preserve"> PAGEREF _Toc24229 \h </w:instrText>
        </w:r>
        <w:r>
          <w:fldChar w:fldCharType="separate"/>
        </w:r>
        <w:r>
          <w:t>55</w:t>
        </w:r>
        <w:r>
          <w:fldChar w:fldCharType="end"/>
        </w:r>
      </w:hyperlink>
    </w:p>
    <w:p>
      <w:pPr>
        <w:pStyle w:val="TOC2"/>
        <w:tabs>
          <w:tab w:val="right" w:leader="dot" w:pos="8306"/>
        </w:tabs>
      </w:pPr>
      <w:hyperlink w:anchor="_Toc23523" w:history="1">
        <w:r>
          <w:rPr>
            <w:rFonts w:ascii="仿宋" w:eastAsia="仿宋" w:hAnsi="仿宋" w:cs="仿宋" w:hint="eastAsia"/>
            <w:lang w:eastAsia="zh-CN"/>
          </w:rPr>
          <w:t>(三)、邮政用信函和包裹分拣机项目合同管理与法律事务</w:t>
        </w:r>
        <w:r>
          <w:tab/>
        </w:r>
        <w:r>
          <w:fldChar w:fldCharType="begin"/>
        </w:r>
        <w:r>
          <w:instrText xml:space="preserve"> PAGEREF _Toc23523 \h </w:instrText>
        </w:r>
        <w:r>
          <w:fldChar w:fldCharType="separate"/>
        </w:r>
        <w:r>
          <w:t>60</w:t>
        </w:r>
        <w:r>
          <w:fldChar w:fldCharType="end"/>
        </w:r>
      </w:hyperlink>
    </w:p>
    <w:p>
      <w:pPr>
        <w:pStyle w:val="TOC2"/>
        <w:tabs>
          <w:tab w:val="right" w:leader="dot" w:pos="8306"/>
        </w:tabs>
      </w:pPr>
      <w:hyperlink w:anchor="_Toc764" w:history="1">
        <w:r>
          <w:rPr>
            <w:rFonts w:ascii="仿宋" w:eastAsia="仿宋" w:hAnsi="仿宋" w:cs="仿宋" w:hint="eastAsia"/>
            <w:lang w:eastAsia="zh-CN"/>
          </w:rPr>
          <w:t>(四)、邮政用信函和包裹分拣机项目知识产权保护策略</w:t>
        </w:r>
        <w:r>
          <w:tab/>
        </w:r>
        <w:r>
          <w:fldChar w:fldCharType="begin"/>
        </w:r>
        <w:r>
          <w:instrText xml:space="preserve"> PAGEREF _Toc764 \h </w:instrText>
        </w:r>
        <w:r>
          <w:fldChar w:fldCharType="separate"/>
        </w:r>
        <w:r>
          <w:t>66</w:t>
        </w:r>
        <w:r>
          <w:fldChar w:fldCharType="end"/>
        </w:r>
      </w:hyperlink>
    </w:p>
    <w:p>
      <w:pPr>
        <w:pStyle w:val="TOC1"/>
        <w:tabs>
          <w:tab w:val="right" w:leader="dot" w:pos="8306"/>
        </w:tabs>
      </w:pPr>
      <w:hyperlink w:anchor="_Toc24359" w:history="1">
        <w:r>
          <w:rPr>
            <w:rFonts w:ascii="仿宋" w:eastAsia="仿宋" w:hAnsi="仿宋" w:cs="仿宋" w:hint="eastAsia"/>
            <w:lang w:eastAsia="zh-CN"/>
          </w:rPr>
          <w:t>十四、营销与推广策略</w:t>
        </w:r>
        <w:r>
          <w:tab/>
        </w:r>
        <w:r>
          <w:fldChar w:fldCharType="begin"/>
        </w:r>
        <w:r>
          <w:instrText xml:space="preserve"> PAGEREF _Toc24359 \h </w:instrText>
        </w:r>
        <w:r>
          <w:fldChar w:fldCharType="separate"/>
        </w:r>
        <w:r>
          <w:t>69</w:t>
        </w:r>
        <w:r>
          <w:fldChar w:fldCharType="end"/>
        </w:r>
      </w:hyperlink>
    </w:p>
    <w:p>
      <w:pPr>
        <w:pStyle w:val="TOC2"/>
        <w:tabs>
          <w:tab w:val="right" w:leader="dot" w:pos="8306"/>
        </w:tabs>
      </w:pPr>
      <w:hyperlink w:anchor="_Toc3182" w:history="1">
        <w:r>
          <w:rPr>
            <w:rFonts w:ascii="仿宋" w:eastAsia="仿宋" w:hAnsi="仿宋" w:cs="仿宋" w:hint="eastAsia"/>
            <w:lang w:eastAsia="zh-CN"/>
          </w:rPr>
          <w:t>(一)、产品/服务定位与特点</w:t>
        </w:r>
        <w:r>
          <w:tab/>
        </w:r>
        <w:r>
          <w:fldChar w:fldCharType="begin"/>
        </w:r>
        <w:r>
          <w:instrText xml:space="preserve"> PAGEREF _Toc3182 \h </w:instrText>
        </w:r>
        <w:r>
          <w:fldChar w:fldCharType="separate"/>
        </w:r>
        <w:r>
          <w:t>69</w:t>
        </w:r>
        <w:r>
          <w:fldChar w:fldCharType="end"/>
        </w:r>
      </w:hyperlink>
    </w:p>
    <w:p>
      <w:pPr>
        <w:pStyle w:val="TOC2"/>
        <w:tabs>
          <w:tab w:val="right" w:leader="dot" w:pos="8306"/>
        </w:tabs>
      </w:pPr>
      <w:hyperlink w:anchor="_Toc23728" w:history="1">
        <w:r>
          <w:rPr>
            <w:rFonts w:ascii="仿宋" w:eastAsia="仿宋" w:hAnsi="仿宋" w:cs="仿宋" w:hint="eastAsia"/>
            <w:lang w:eastAsia="zh-CN"/>
          </w:rPr>
          <w:t>(二)、市场定位与竞争分析</w:t>
        </w:r>
        <w:r>
          <w:tab/>
        </w:r>
        <w:r>
          <w:fldChar w:fldCharType="begin"/>
        </w:r>
        <w:r>
          <w:instrText xml:space="preserve"> PAGEREF _Toc23728 \h </w:instrText>
        </w:r>
        <w:r>
          <w:fldChar w:fldCharType="separate"/>
        </w:r>
        <w:r>
          <w:t>70</w:t>
        </w:r>
        <w:r>
          <w:fldChar w:fldCharType="end"/>
        </w:r>
      </w:hyperlink>
    </w:p>
    <w:p>
      <w:pPr>
        <w:pStyle w:val="TOC2"/>
        <w:tabs>
          <w:tab w:val="right" w:leader="dot" w:pos="8306"/>
        </w:tabs>
      </w:pPr>
      <w:hyperlink w:anchor="_Toc19288" w:history="1">
        <w:r>
          <w:rPr>
            <w:rFonts w:ascii="仿宋" w:eastAsia="仿宋" w:hAnsi="仿宋" w:cs="仿宋" w:hint="eastAsia"/>
            <w:lang w:eastAsia="zh-CN"/>
          </w:rPr>
          <w:t>(三)、营销渠道与策略</w:t>
        </w:r>
        <w:r>
          <w:tab/>
        </w:r>
        <w:r>
          <w:fldChar w:fldCharType="begin"/>
        </w:r>
        <w:r>
          <w:instrText xml:space="preserve"> PAGEREF _Toc19288 \h </w:instrText>
        </w:r>
        <w:r>
          <w:fldChar w:fldCharType="separate"/>
        </w:r>
        <w:r>
          <w:t>72</w:t>
        </w:r>
        <w:r>
          <w:fldChar w:fldCharType="end"/>
        </w:r>
      </w:hyperlink>
    </w:p>
    <w:p>
      <w:pPr>
        <w:pStyle w:val="TOC2"/>
        <w:tabs>
          <w:tab w:val="right" w:leader="dot" w:pos="8306"/>
        </w:tabs>
      </w:pPr>
      <w:hyperlink w:anchor="_Toc27142" w:history="1">
        <w:r>
          <w:rPr>
            <w:rFonts w:ascii="仿宋" w:eastAsia="仿宋" w:hAnsi="仿宋" w:cs="仿宋" w:hint="eastAsia"/>
            <w:lang w:eastAsia="zh-CN"/>
          </w:rPr>
          <w:t>(四)、推广与宣传活动</w:t>
        </w:r>
        <w:r>
          <w:tab/>
        </w:r>
        <w:r>
          <w:fldChar w:fldCharType="begin"/>
        </w:r>
        <w:r>
          <w:instrText xml:space="preserve"> PAGEREF _Toc27142 \h </w:instrText>
        </w:r>
        <w:r>
          <w:fldChar w:fldCharType="separate"/>
        </w:r>
        <w:r>
          <w:t>73</w:t>
        </w:r>
        <w:r>
          <w:fldChar w:fldCharType="end"/>
        </w:r>
      </w:hyperlink>
    </w:p>
    <w:p>
      <w:pPr>
        <w:pStyle w:val="TOC1"/>
        <w:tabs>
          <w:tab w:val="right" w:leader="dot" w:pos="8306"/>
        </w:tabs>
      </w:pPr>
      <w:hyperlink w:anchor="_Toc29494" w:history="1">
        <w:r>
          <w:rPr>
            <w:rFonts w:ascii="仿宋" w:eastAsia="仿宋" w:hAnsi="仿宋" w:cs="仿宋" w:hint="eastAsia"/>
            <w:lang w:eastAsia="zh-CN"/>
          </w:rPr>
          <w:t>十五、供应链管理</w:t>
        </w:r>
        <w:r>
          <w:tab/>
        </w:r>
        <w:r>
          <w:fldChar w:fldCharType="begin"/>
        </w:r>
        <w:r>
          <w:instrText xml:space="preserve"> PAGEREF _Toc29494 \h </w:instrText>
        </w:r>
        <w:r>
          <w:fldChar w:fldCharType="separate"/>
        </w:r>
        <w:r>
          <w:t>78</w:t>
        </w:r>
        <w:r>
          <w:fldChar w:fldCharType="end"/>
        </w:r>
      </w:hyperlink>
    </w:p>
    <w:p>
      <w:pPr>
        <w:pStyle w:val="TOC2"/>
        <w:tabs>
          <w:tab w:val="right" w:leader="dot" w:pos="8306"/>
        </w:tabs>
      </w:pPr>
      <w:hyperlink w:anchor="_Toc30827" w:history="1">
        <w:r>
          <w:rPr>
            <w:rFonts w:ascii="仿宋" w:eastAsia="仿宋" w:hAnsi="仿宋" w:cs="仿宋" w:hint="eastAsia"/>
            <w:lang w:eastAsia="zh-CN"/>
          </w:rPr>
          <w:t>(一)、供应链战略规划</w:t>
        </w:r>
        <w:r>
          <w:tab/>
        </w:r>
        <w:r>
          <w:fldChar w:fldCharType="begin"/>
        </w:r>
        <w:r>
          <w:instrText xml:space="preserve"> PAGEREF _Toc30827 \h </w:instrText>
        </w:r>
        <w:r>
          <w:fldChar w:fldCharType="separate"/>
        </w:r>
        <w:r>
          <w:t>78</w:t>
        </w:r>
        <w:r>
          <w:fldChar w:fldCharType="end"/>
        </w:r>
      </w:hyperlink>
    </w:p>
    <w:p>
      <w:pPr>
        <w:pStyle w:val="TOC2"/>
        <w:tabs>
          <w:tab w:val="right" w:leader="dot" w:pos="8306"/>
        </w:tabs>
      </w:pPr>
      <w:hyperlink w:anchor="_Toc21808" w:history="1">
        <w:r>
          <w:rPr>
            <w:rFonts w:ascii="仿宋" w:eastAsia="仿宋" w:hAnsi="仿宋" w:cs="仿宋" w:hint="eastAsia"/>
            <w:lang w:eastAsia="zh-CN"/>
          </w:rPr>
          <w:t>(二)、供应商选择与合作</w:t>
        </w:r>
        <w:r>
          <w:tab/>
        </w:r>
        <w:r>
          <w:fldChar w:fldCharType="begin"/>
        </w:r>
        <w:r>
          <w:instrText xml:space="preserve"> PAGEREF _Toc21808 \h </w:instrText>
        </w:r>
        <w:r>
          <w:fldChar w:fldCharType="separate"/>
        </w:r>
        <w:r>
          <w:t>80</w:t>
        </w:r>
        <w:r>
          <w:fldChar w:fldCharType="end"/>
        </w:r>
      </w:hyperlink>
    </w:p>
    <w:p>
      <w:pPr>
        <w:pStyle w:val="TOC2"/>
        <w:tabs>
          <w:tab w:val="right" w:leader="dot" w:pos="8306"/>
        </w:tabs>
      </w:pPr>
      <w:hyperlink w:anchor="_Toc19875" w:history="1">
        <w:r>
          <w:rPr>
            <w:rFonts w:ascii="仿宋" w:eastAsia="仿宋" w:hAnsi="仿宋" w:cs="仿宋" w:hint="eastAsia"/>
            <w:lang w:eastAsia="zh-CN"/>
          </w:rPr>
          <w:t>(三)、物流与库存管理</w:t>
        </w:r>
        <w:r>
          <w:tab/>
        </w:r>
        <w:r>
          <w:fldChar w:fldCharType="begin"/>
        </w:r>
        <w:r>
          <w:instrText xml:space="preserve"> PAGEREF _Toc19875 \h </w:instrText>
        </w:r>
        <w:r>
          <w:fldChar w:fldCharType="separate"/>
        </w:r>
        <w:r>
          <w:t>81</w:t>
        </w:r>
        <w:r>
          <w:fldChar w:fldCharType="end"/>
        </w:r>
      </w:hyperlink>
    </w:p>
    <w:p>
      <w:pPr>
        <w:pStyle w:val="TOC1"/>
        <w:tabs>
          <w:tab w:val="right" w:leader="dot" w:pos="8306"/>
        </w:tabs>
      </w:pPr>
      <w:hyperlink w:anchor="_Toc31792" w:history="1">
        <w:r>
          <w:rPr>
            <w:rFonts w:ascii="仿宋" w:eastAsia="仿宋" w:hAnsi="仿宋" w:cs="仿宋" w:hint="eastAsia"/>
            <w:lang w:eastAsia="zh-CN"/>
          </w:rPr>
          <w:t>十六、邮政用信函和包裹分拣机项目治理与监督</w:t>
        </w:r>
        <w:r>
          <w:tab/>
        </w:r>
        <w:r>
          <w:fldChar w:fldCharType="begin"/>
        </w:r>
        <w:r>
          <w:instrText xml:space="preserve"> PAGEREF _Toc31792 \h </w:instrText>
        </w:r>
        <w:r>
          <w:fldChar w:fldCharType="separate"/>
        </w:r>
        <w:r>
          <w:t>83</w:t>
        </w:r>
        <w:r>
          <w:fldChar w:fldCharType="end"/>
        </w:r>
      </w:hyperlink>
    </w:p>
    <w:p>
      <w:pPr>
        <w:pStyle w:val="TOC2"/>
        <w:tabs>
          <w:tab w:val="right" w:leader="dot" w:pos="8306"/>
        </w:tabs>
      </w:pPr>
      <w:hyperlink w:anchor="_Toc7240" w:history="1">
        <w:r>
          <w:rPr>
            <w:rFonts w:ascii="仿宋" w:eastAsia="仿宋" w:hAnsi="仿宋" w:cs="仿宋" w:hint="eastAsia"/>
            <w:lang w:eastAsia="zh-CN"/>
          </w:rPr>
          <w:t>(一)、邮政用信函和包裹分拣机项目治理结构</w:t>
        </w:r>
        <w:r>
          <w:tab/>
        </w:r>
        <w:r>
          <w:fldChar w:fldCharType="begin"/>
        </w:r>
        <w:r>
          <w:instrText xml:space="preserve"> PAGEREF _Toc7240 \h </w:instrText>
        </w:r>
        <w:r>
          <w:fldChar w:fldCharType="separate"/>
        </w:r>
        <w:r>
          <w:t>83</w:t>
        </w:r>
        <w:r>
          <w:fldChar w:fldCharType="end"/>
        </w:r>
      </w:hyperlink>
    </w:p>
    <w:p>
      <w:pPr>
        <w:pStyle w:val="TOC2"/>
        <w:tabs>
          <w:tab w:val="right" w:leader="dot" w:pos="8306"/>
        </w:tabs>
      </w:pPr>
      <w:hyperlink w:anchor="_Toc7799" w:history="1">
        <w:r>
          <w:rPr>
            <w:rFonts w:ascii="仿宋" w:eastAsia="仿宋" w:hAnsi="仿宋" w:cs="仿宋" w:hint="eastAsia"/>
            <w:lang w:eastAsia="zh-CN"/>
          </w:rPr>
          <w:t>(二)、监督与审计</w:t>
        </w:r>
        <w:r>
          <w:tab/>
        </w:r>
        <w:r>
          <w:fldChar w:fldCharType="begin"/>
        </w:r>
        <w:r>
          <w:instrText xml:space="preserve"> PAGEREF _Toc7799 \h </w:instrText>
        </w:r>
        <w:r>
          <w:fldChar w:fldCharType="separate"/>
        </w:r>
        <w:r>
          <w:t>84</w:t>
        </w:r>
        <w:r>
          <w:fldChar w:fldCharType="end"/>
        </w:r>
      </w:hyperlink>
    </w:p>
    <w:p>
      <w:pPr>
        <w:pStyle w:val="TOC1"/>
        <w:tabs>
          <w:tab w:val="right" w:leader="dot" w:pos="8306"/>
        </w:tabs>
      </w:pPr>
      <w:hyperlink w:anchor="_Toc32628" w:history="1">
        <w:r>
          <w:rPr>
            <w:rFonts w:ascii="仿宋" w:eastAsia="仿宋" w:hAnsi="仿宋" w:cs="仿宋" w:hint="eastAsia"/>
            <w:lang w:eastAsia="zh-CN"/>
          </w:rPr>
          <w:t>十七、利益相关者分析与沟通计划</w:t>
        </w:r>
        <w:r>
          <w:tab/>
        </w:r>
        <w:r>
          <w:fldChar w:fldCharType="begin"/>
        </w:r>
        <w:r>
          <w:instrText xml:space="preserve"> PAGEREF _Toc32628 \h </w:instrText>
        </w:r>
        <w:r>
          <w:fldChar w:fldCharType="separate"/>
        </w:r>
        <w:r>
          <w:t>86</w:t>
        </w:r>
        <w:r>
          <w:fldChar w:fldCharType="end"/>
        </w:r>
      </w:hyperlink>
    </w:p>
    <w:p>
      <w:pPr>
        <w:pStyle w:val="TOC2"/>
        <w:tabs>
          <w:tab w:val="right" w:leader="dot" w:pos="8306"/>
        </w:tabs>
      </w:pPr>
      <w:hyperlink w:anchor="_Toc14605" w:history="1">
        <w:r>
          <w:rPr>
            <w:rFonts w:ascii="仿宋" w:eastAsia="仿宋" w:hAnsi="仿宋" w:cs="仿宋" w:hint="eastAsia"/>
            <w:lang w:eastAsia="zh-CN"/>
          </w:rPr>
          <w:t>(一)、利益相关者分析</w:t>
        </w:r>
        <w:r>
          <w:tab/>
        </w:r>
        <w:r>
          <w:fldChar w:fldCharType="begin"/>
        </w:r>
        <w:r>
          <w:instrText xml:space="preserve"> PAGEREF _Toc14605 \h </w:instrText>
        </w:r>
        <w:r>
          <w:fldChar w:fldCharType="separate"/>
        </w:r>
        <w:r>
          <w:t>86</w:t>
        </w:r>
        <w:r>
          <w:fldChar w:fldCharType="end"/>
        </w:r>
      </w:hyperlink>
    </w:p>
    <w:p>
      <w:pPr>
        <w:pStyle w:val="TOC2"/>
        <w:tabs>
          <w:tab w:val="right" w:leader="dot" w:pos="8306"/>
        </w:tabs>
      </w:pPr>
      <w:hyperlink w:anchor="_Toc32006" w:history="1">
        <w:r>
          <w:rPr>
            <w:rFonts w:ascii="仿宋" w:eastAsia="仿宋" w:hAnsi="仿宋" w:cs="仿宋" w:hint="eastAsia"/>
            <w:lang w:eastAsia="zh-CN"/>
          </w:rPr>
          <w:t>(二)、沟通计划</w:t>
        </w:r>
        <w:r>
          <w:tab/>
        </w:r>
        <w:r>
          <w:fldChar w:fldCharType="begin"/>
        </w:r>
        <w:r>
          <w:instrText xml:space="preserve"> PAGEREF _Toc32006 \h </w:instrText>
        </w:r>
        <w:r>
          <w:fldChar w:fldCharType="separate"/>
        </w:r>
        <w:r>
          <w:t>87</w:t>
        </w:r>
        <w:r>
          <w:fldChar w:fldCharType="end"/>
        </w:r>
      </w:hyperlink>
    </w:p>
    <w:p>
      <w:pPr>
        <w:pStyle w:val="TOC1"/>
        <w:tabs>
          <w:tab w:val="right" w:leader="dot" w:pos="8306"/>
        </w:tabs>
      </w:pPr>
      <w:hyperlink w:anchor="_Toc2943" w:history="1">
        <w:r>
          <w:rPr>
            <w:rFonts w:ascii="仿宋" w:eastAsia="仿宋" w:hAnsi="仿宋" w:cs="仿宋" w:hint="eastAsia"/>
            <w:lang w:eastAsia="zh-CN"/>
          </w:rPr>
          <w:t>十八、质量管理体系</w:t>
        </w:r>
        <w:r>
          <w:tab/>
        </w:r>
        <w:r>
          <w:fldChar w:fldCharType="begin"/>
        </w:r>
        <w:r>
          <w:instrText xml:space="preserve"> PAGEREF _Toc2943 \h </w:instrText>
        </w:r>
        <w:r>
          <w:fldChar w:fldCharType="separate"/>
        </w:r>
        <w:r>
          <w:t>88</w:t>
        </w:r>
        <w:r>
          <w:fldChar w:fldCharType="end"/>
        </w:r>
      </w:hyperlink>
    </w:p>
    <w:p>
      <w:pPr>
        <w:pStyle w:val="TOC2"/>
        <w:tabs>
          <w:tab w:val="right" w:leader="dot" w:pos="8306"/>
        </w:tabs>
      </w:pPr>
      <w:hyperlink w:anchor="_Toc2771" w:history="1">
        <w:r>
          <w:rPr>
            <w:rFonts w:ascii="仿宋" w:eastAsia="仿宋" w:hAnsi="仿宋" w:cs="仿宋" w:hint="eastAsia"/>
            <w:lang w:eastAsia="zh-CN"/>
          </w:rPr>
          <w:t>(一)、质量目标与方针</w:t>
        </w:r>
        <w:r>
          <w:tab/>
        </w:r>
        <w:r>
          <w:fldChar w:fldCharType="begin"/>
        </w:r>
        <w:r>
          <w:instrText xml:space="preserve"> PAGEREF _Toc2771 \h </w:instrText>
        </w:r>
        <w:r>
          <w:fldChar w:fldCharType="separate"/>
        </w:r>
        <w:r>
          <w:t>88</w:t>
        </w:r>
        <w:r>
          <w:fldChar w:fldCharType="end"/>
        </w:r>
      </w:hyperlink>
    </w:p>
    <w:p>
      <w:pPr>
        <w:pStyle w:val="TOC2"/>
        <w:tabs>
          <w:tab w:val="right" w:leader="dot" w:pos="8306"/>
        </w:tabs>
      </w:pPr>
      <w:hyperlink w:anchor="_Toc7884" w:history="1">
        <w:r>
          <w:rPr>
            <w:rFonts w:ascii="仿宋" w:eastAsia="仿宋" w:hAnsi="仿宋" w:cs="仿宋" w:hint="eastAsia"/>
            <w:lang w:eastAsia="zh-CN"/>
          </w:rPr>
          <w:t>(二)、质量管理责任</w:t>
        </w:r>
        <w:r>
          <w:tab/>
        </w:r>
        <w:r>
          <w:fldChar w:fldCharType="begin"/>
        </w:r>
        <w:r>
          <w:instrText xml:space="preserve"> PAGEREF _Toc7884 \h </w:instrText>
        </w:r>
        <w:r>
          <w:fldChar w:fldCharType="separate"/>
        </w:r>
        <w:r>
          <w:t>89</w:t>
        </w:r>
        <w:r>
          <w:fldChar w:fldCharType="end"/>
        </w:r>
      </w:hyperlink>
    </w:p>
    <w:p>
      <w:pPr>
        <w:pStyle w:val="TOC2"/>
        <w:tabs>
          <w:tab w:val="right" w:leader="dot" w:pos="8306"/>
        </w:tabs>
      </w:pPr>
      <w:hyperlink w:anchor="_Toc13941" w:history="1">
        <w:r>
          <w:rPr>
            <w:rFonts w:ascii="仿宋" w:eastAsia="仿宋" w:hAnsi="仿宋" w:cs="仿宋" w:hint="eastAsia"/>
            <w:lang w:eastAsia="zh-CN"/>
          </w:rPr>
          <w:t>(三)、质量管理体系文件</w:t>
        </w:r>
        <w:r>
          <w:tab/>
        </w:r>
        <w:r>
          <w:fldChar w:fldCharType="begin"/>
        </w:r>
        <w:r>
          <w:instrText xml:space="preserve"> PAGEREF _Toc13941 \h </w:instrText>
        </w:r>
        <w:r>
          <w:fldChar w:fldCharType="separate"/>
        </w:r>
        <w:r>
          <w:t>91</w:t>
        </w:r>
        <w:r>
          <w:fldChar w:fldCharType="end"/>
        </w:r>
      </w:hyperlink>
    </w:p>
    <w:p>
      <w:pPr>
        <w:pStyle w:val="TOC2"/>
        <w:tabs>
          <w:tab w:val="right" w:leader="dot" w:pos="8306"/>
        </w:tabs>
      </w:pPr>
      <w:hyperlink w:anchor="_Toc6253" w:history="1">
        <w:r>
          <w:rPr>
            <w:rFonts w:ascii="仿宋" w:eastAsia="仿宋" w:hAnsi="仿宋" w:cs="仿宋" w:hint="eastAsia"/>
            <w:lang w:eastAsia="zh-CN"/>
          </w:rPr>
          <w:t>(四)、质量培训与教育</w:t>
        </w:r>
        <w:r>
          <w:tab/>
        </w:r>
        <w:r>
          <w:fldChar w:fldCharType="begin"/>
        </w:r>
        <w:r>
          <w:instrText xml:space="preserve"> PAGEREF _Toc6253 \h </w:instrText>
        </w:r>
        <w:r>
          <w:fldChar w:fldCharType="separate"/>
        </w:r>
        <w:r>
          <w:t>93</w:t>
        </w:r>
        <w:r>
          <w:fldChar w:fldCharType="end"/>
        </w:r>
      </w:hyperlink>
    </w:p>
    <w:p>
      <w:pPr>
        <w:pStyle w:val="TOC2"/>
        <w:tabs>
          <w:tab w:val="right" w:leader="dot" w:pos="8306"/>
        </w:tabs>
      </w:pPr>
      <w:hyperlink w:anchor="_Toc19619" w:history="1">
        <w:r>
          <w:rPr>
            <w:rFonts w:ascii="仿宋" w:eastAsia="仿宋" w:hAnsi="仿宋" w:cs="仿宋" w:hint="eastAsia"/>
            <w:lang w:eastAsia="zh-CN"/>
          </w:rPr>
          <w:t>(五)、质量审核与评价</w:t>
        </w:r>
        <w:r>
          <w:tab/>
        </w:r>
        <w:r>
          <w:fldChar w:fldCharType="begin"/>
        </w:r>
        <w:r>
          <w:instrText xml:space="preserve"> PAGEREF _Toc19619 \h </w:instrText>
        </w:r>
        <w:r>
          <w:fldChar w:fldCharType="separate"/>
        </w:r>
        <w:r>
          <w:t>94</w:t>
        </w:r>
        <w:r>
          <w:fldChar w:fldCharType="end"/>
        </w:r>
      </w:hyperlink>
    </w:p>
    <w:p>
      <w:pPr>
        <w:pStyle w:val="TOC2"/>
        <w:tabs>
          <w:tab w:val="right" w:leader="dot" w:pos="8306"/>
        </w:tabs>
      </w:pPr>
      <w:hyperlink w:anchor="_Toc25300" w:history="1">
        <w:r>
          <w:rPr>
            <w:rFonts w:ascii="仿宋" w:eastAsia="仿宋" w:hAnsi="仿宋" w:cs="仿宋" w:hint="eastAsia"/>
            <w:lang w:eastAsia="zh-CN"/>
          </w:rPr>
          <w:t>(六)、不符合与纠正措施</w:t>
        </w:r>
        <w:r>
          <w:tab/>
        </w:r>
        <w:r>
          <w:fldChar w:fldCharType="begin"/>
        </w:r>
        <w:r>
          <w:instrText xml:space="preserve"> PAGEREF _Toc25300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8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5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邮政用信函和包裹分拣机项目的主要产品是XXXX，预计年产值为XXX万元。这一产品在市场中占据着重要的地位，其广泛的应用范围使得该邮政用信函和包裹分拣机项目的市场前景非常广阔。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邮政用信函和包裹分拣机项目的xxx产品作为重要的原材料之一，将在多个领域发挥关键作用。其在建筑、交通、能源等方面的广泛应用将为整个产业链提供强大的支持，形成产业协同效应。邮政用信函和包裹分拣机项目的年产值XXX万XXX万XXX万万元不仅反映了其在市场上的巨大潜力，更预示着它对国民经济的积极贡献。这种关联度高、涉及面广的产业关系，使得该邮政用信函和包裹分拣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总征地面积为XXXX平方米，相当于约XX.XX亩，其中净用地面积为XXXX平方米，红线范围内相当于约XX.XX亩。这一用地规模充分考虑了邮政用信函和包裹分拣机项目的建设需求，保障了邮政用信函和包裹分拣机项目在合适的空间内得以充分发展。邮政用信函和包裹分拣机项目规划的总建筑面积为XXXX平方米，其中主体工程建设占XXXX平方米，计容建筑面积达XXXX平方米。预计建筑工程的投资将达到XXXX万元，为邮政用信函和包裹分拣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邮政用信函和包裹分拣机项目计划购置的设备共计XXXX台（套），设备购置费用为XXXX万元。这一设备购置计划充分考虑到邮政用信函和包裹分拣机项目的生产需求和技术要求，确保了邮政用信函和包裹分拣机项目在生产运营中具备先进的技术装备和高效的生产能力。设备的合理配置将为邮政用信函和包裹分拣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计划总投资为XXXX万元，预计年实现营业收入为XXXX万元。这一产能规模的设定旨在确保邮政用信函和包裹分拣机项目能够在投资与回报之间取得平衡，实现长期可持续的发展。邮政用信函和包裹分拣机项目的总投资充分考虑到各个方面的需求，包括用地建设、设备购置等多个环节，以确保邮政用信函和包裹分拣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242"/>
      <w:r>
        <w:rPr>
          <w:rFonts w:ascii="仿宋" w:eastAsia="仿宋" w:hAnsi="仿宋" w:cs="仿宋" w:hint="eastAsia"/>
          <w:sz w:val="28"/>
          <w:lang w:eastAsia="zh-CN"/>
        </w:rPr>
        <w:t>二、邮政用信函和包裹分拣机项目文档管理</w:t>
      </w:r>
      <w:bookmarkEnd w:id="5"/>
    </w:p>
    <w:p>
      <w:pPr>
        <w:pStyle w:val="Heading2"/>
        <w:rPr>
          <w:rFonts w:ascii="仿宋" w:eastAsia="仿宋" w:hAnsi="仿宋" w:cs="仿宋" w:hint="eastAsia"/>
          <w:lang w:eastAsia="zh-CN"/>
        </w:rPr>
      </w:pPr>
      <w:bookmarkStart w:id="6" w:name="_Toc2760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邮政用信函和包裹分拣机项目高度重视文档的质量和准确性，以支持邮政用信函和包裹分拣机项目的各项活动和决策。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文档的编制始于邮政用信函和包裹分拣机项目计划的初期，我们制定了详细的文档编制计划，明确了每个文档的内容、格式和编写责任人。在邮政用信函和包裹分拣机项目启动阶段，我们首先编制了邮政用信函和包裹分拣机项目章程，明确定义了邮政用信函和包裹分拣机项目的目标、范围、风险等关键要素。随后，邮政用信函和包裹分拣机项目团队根据计划陆续编制了需求文档、设计文档、测试文档等各类文档，确保邮政用信函和包裹分拣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邮政用信函和包裹分拣机项目管理中的重要环节，旨在确保邮政用信函和包裹分拣机项目文档符合质量标准和邮政用信函和包裹分拣机项目需求。在邮政用信函和包裹分拣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邮政用信函和包裹分拣机项目相关利益方和专业领域的专家对文档进行独立审查。这有助于获取更全面、客观的反馈，确保邮政用信函和包裹分拣机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邮政用信函和包裹分拣机项目在文档编制与审查方面建立了严格的管理机制，通过规范的流程和多维度的审查，确保邮政用信函和包裹分拣机项目文档的质量、准确性和可靠性，为邮政用信函和包裹分拣机项目的顺利推进提供了有力支持。</w:t>
      </w:r>
    </w:p>
    <w:p>
      <w:pPr>
        <w:pStyle w:val="Heading2"/>
        <w:ind w:firstLine="560" w:firstLineChars="200"/>
        <w:rPr>
          <w:rFonts w:ascii="仿宋" w:eastAsia="仿宋" w:hAnsi="仿宋" w:cs="仿宋" w:hint="eastAsia"/>
          <w:sz w:val="28"/>
          <w:lang w:eastAsia="zh-CN"/>
        </w:rPr>
      </w:pPr>
      <w:bookmarkStart w:id="7" w:name="_Toc1517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在邮政用信函和包裹分拣机项目中，我们致力于优化文档发布与分发过程，以确保信息的高效传递和团队间协作的顺畅进行。以下是我们采取的关键优化策略：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我们通过多渠道发布文档，包括电子邮件、邮政用信函和包裹分拣机项目管理平台、内部网站等，以满足不同团队成员的偏好和需求。多渠道发布确保了信息的全面覆盖。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我们采用了精细的权限控制，确保只有授权人员可以访问敏感信息。这种安全措施保护了邮政用信函和包裹分拣机项目文档的机密性，防止了未经授权的信息泄露。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35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邮政用信函和包裹分拣机项目生命周期中一个至关重要的环节，直接关系到邮政用信函和包裹分拣机项目信息的长期保存和历史记录的完整性。在邮政用信函和包裹分拣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332"/>
      <w:r>
        <w:rPr>
          <w:rFonts w:ascii="仿宋" w:eastAsia="仿宋" w:hAnsi="仿宋" w:cs="仿宋" w:hint="eastAsia"/>
          <w:sz w:val="28"/>
          <w:lang w:eastAsia="zh-CN"/>
        </w:rPr>
        <w:t>三、邮政用信函和包裹分拣机项目绩效评估</w:t>
      </w:r>
      <w:bookmarkEnd w:id="9"/>
    </w:p>
    <w:p>
      <w:pPr>
        <w:pStyle w:val="Heading2"/>
        <w:rPr>
          <w:rFonts w:ascii="仿宋" w:eastAsia="仿宋" w:hAnsi="仿宋" w:cs="仿宋" w:hint="eastAsia"/>
          <w:lang w:eastAsia="zh-CN"/>
        </w:rPr>
      </w:pPr>
      <w:bookmarkStart w:id="10" w:name="_Toc1950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邮政用信函和包裹分拣机项目中，我们设计了一套全面的绩效评估指标，以确保邮政用信函和包裹分拣机项目的可控和成功交付。这些指标跨足邮政用信函和包裹分拣机项目目标、成本、进度和质量等多个维度，为我们提供了全面洞察邮政用信函和包裹分拣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目标达成率是我们关注的首要指标。我们设定了明确的目标，并通过定期监测和评估，迅速发现并应对潜在的目标偏差。这为邮政用信函和包裹分拣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成本绩效是另一个核心关注点。通过实际成本与预算成本的对比分析，我们深入了解成本差异的原因，及时调整资源分配，保持邮政用信函和包裹分拣机项目在经济效益方面的合理水平。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进度作为关键的绩效指标之一，得到了精心的关注。我们制定了详细的邮政用信函和包裹分拣机项目进度计划，并设立了进度符合度指标，确保实际进度与计划进度保持一致。这使我们能够快速发现和解决潜在的进度问题，保持邮政用信函和包裹分拣机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邮政用信函和包裹分拣机项目绩效的不可或缺的一环。我们引入了一系列的质量标准和客户满意度指标，以确保邮政用信函和包裹分拣机项目交付的成果在质量上达到或超越预期水平。通过持续监测这些指标，我们努力提升邮政用信函和包裹分拣机项目整体质量水平，为邮政用信函和包裹分拣机项目的成功交付提供有力保障。通过这些科学且全面的绩效评估，我们能够更好地引导邮政用信函和包裹分拣机项目的持续改进，确保邮政用信函和包裹分拣机项目目标的顺利达成。</w:t>
      </w:r>
    </w:p>
    <w:p>
      <w:pPr>
        <w:pStyle w:val="Heading2"/>
        <w:ind w:firstLine="560" w:firstLineChars="200"/>
        <w:rPr>
          <w:rFonts w:ascii="仿宋" w:eastAsia="仿宋" w:hAnsi="仿宋" w:cs="仿宋" w:hint="eastAsia"/>
          <w:sz w:val="28"/>
          <w:lang w:eastAsia="zh-CN"/>
        </w:rPr>
      </w:pPr>
      <w:bookmarkStart w:id="11" w:name="_Toc2036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绩效评估是邮政用信函和包裹分拣机项目中的关键环节，为确保邮政用信函和包裹分拣机项目达到预期目标，我们采用了多层次、多维度的绩效评估方法。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邮政用信函和包裹分拣机项目的战略目标对齐，确保每个决策和行动都与邮政用信函和包裹分拣机项目整体目标保持一致。团队会定期召开战略对齐会议，审视当前工作与邮政用信函和包裹分拣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邮政用信函和包裹分拣机项目进度、质量、成本和风险等方面。这些指标通过数据收集和分析，为邮政用信函和包裹分拣机项目管理团队提供了客观的评估依据。例如，我们通过邮政用信函和包裹分拣机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邮政用信函和包裹分拣机项目内部，还考虑了邮政用信函和包裹分拣机项目对外部环境的影响。我们定期进行干系人满意度调查，以了解各利益相关方对邮政用信函和包裹分拣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这种多层次、多角度的绩效评估方法，使得我们能够全面了解邮政用信函和包裹分拣机项目的运行状态，及时做出调整，确保邮政用信函和包裹分拣机项目在不断变化的环境中保持稳健前行。</w:t>
      </w:r>
    </w:p>
    <w:p>
      <w:pPr>
        <w:pStyle w:val="Heading2"/>
        <w:ind w:firstLine="560" w:firstLineChars="200"/>
        <w:rPr>
          <w:rFonts w:ascii="仿宋" w:eastAsia="仿宋" w:hAnsi="仿宋" w:cs="仿宋" w:hint="eastAsia"/>
          <w:sz w:val="28"/>
          <w:lang w:eastAsia="zh-CN"/>
        </w:rPr>
      </w:pPr>
      <w:bookmarkStart w:id="12" w:name="_Toc2309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为了确保邮政用信函和包裹分拣机项目的有效管理和不断优化，我们采用了精心设计的绩效评估周期。这个周期旨在实现灵活、实时和全面的评估，以适应邮政用信函和包裹分拣机项目执行中的各种挑战。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邮政用信函和包裹分拣机项目的不同需求，分为短期、中期和长期。短期评估关注每个迭代或工作周期，以及时发现和解决当前任务中的问题。中期评估涵盖几个迭代，深入了解整体邮政用信函和包裹分拣机项目的趋势和性能。长期评估则着眼于整个邮政用信函和包裹分拣机项目阶段，确保邮政用信函和包裹分拣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邮政用信函和包裹分拣机项目管理工具和协作平台，团队成员能够随时更新和分享邮政用信函和包裹分拣机项目数据。这种实时性的反馈机制使我们能够及时察觉潜在问题，快速调整，保持邮政用信函和包裹分拣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邮政用信函和包裹分拣机项目的决策制定密不可分。每个周期的邮政用信函和包裹分拣机项目回顾会议成为集体总结经验、识别问题深层次原因并找到创新解决方案的平台。这种定期的反思与调整机制使邮政用信函和包裹分拣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9752"/>
      <w:r>
        <w:rPr>
          <w:rFonts w:ascii="仿宋" w:eastAsia="仿宋" w:hAnsi="仿宋" w:cs="仿宋" w:hint="eastAsia"/>
          <w:sz w:val="28"/>
          <w:lang w:eastAsia="zh-CN"/>
        </w:rPr>
        <w:t>四、邮政用信函和包裹分拣机项目可持续发展</w:t>
      </w:r>
      <w:bookmarkEnd w:id="13"/>
    </w:p>
    <w:p>
      <w:pPr>
        <w:pStyle w:val="Heading2"/>
        <w:rPr>
          <w:rFonts w:ascii="仿宋" w:eastAsia="仿宋" w:hAnsi="仿宋" w:cs="仿宋" w:hint="eastAsia"/>
          <w:lang w:eastAsia="zh-CN"/>
        </w:rPr>
      </w:pPr>
      <w:bookmarkStart w:id="14" w:name="_Toc205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邮政用信函和包裹分拣机项目中，邮政用信函和包裹分拣机项目团队着眼于未来，明确了可持续发展的战略方向。制定的具体可持续发展目标包括降低资源使用、采用环保技术、最大化社会效益等。这一步骤不仅有助于邮政用信函和包裹分拣机项目在环保和社会责任方面达到最高标准，也为未来提供了明确的指引，确保邮政用信函和包裹分拣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可持续实践的融入邮政用信函和包裹分拣机项目管理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邮政用信函和包裹分拣机项目管理周期。从邮政用信函和包裹分拣机项目规划开始，邮政用信函和包裹分拣机项目团队就考虑了环境和社会的因素。在执行阶段，邮政用信函和包裹分拣机项目团队积极推动绿色技术的应用，优化资源利用。此外，关注员工的社会责任，通过培训和沟通活动提高员工对可持续发展的认知，使他们能够在日常工作中践行可持续实践。这些举措不仅为邮政用信函和包裹分拣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044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邮政用信函和包裹分拣机项目的可持续发展理念，我们深信环保与社会责任是邮政用信函和包裹分拣机项目成功的关键支柱。在邮政用信函和包裹分拣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团队通过引入先进的环保技术、建立高效的废物处理系统以及推动能源节约措施，积极履行环保责任。定期的环保监测和评估确保邮政用信函和包裹分拣机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不仅致力于自身可持续发展，还注重对社会的回馈。通过支持社区邮政用信函和包裹分拣机项目、参与慈善事业、提供培训机会等方式，邮政用信函和包裹分拣机项目积极履行社会责任。与当地社区建立积极互动，关注员工的工作与生活平衡，以及员工的身心健康，是邮政用信函和包裹分拣机项目在社会责任层面的关键举措。这样的实践不仅增强了邮政用信函和包裹分拣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162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0752"/>
      <w:r>
        <w:rPr>
          <w:rFonts w:ascii="仿宋" w:eastAsia="仿宋" w:hAnsi="仿宋" w:cs="仿宋" w:hint="eastAsia"/>
          <w:lang w:eastAsia="zh-CN"/>
        </w:rPr>
        <w:t>(一)、邮政用信函和包裹分拣机行业分析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行业一直以来都是市场的关注焦点。行业内的发展趋势、竞争态势以及潜在机会都对邮政用信函和包裹分拣机项目的推进产生深远的影响。通过深入研究行业的整体概貌，我们将更好地理解行业的核心特征，为邮政用信函和包裹分拣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邮政用信函和包裹分拣机行业，技术一直是推动创新和发展的关键因素。我们将对当前技术趋势进行详尽分析，包括但不限于人工智能、大数据应用、先进制造技术等。这有助于邮政用信函和包裹分拣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邮政用信函和包裹分拣机项目成功的基础。我们将对主要竞争对手进行深入研究，包括其市场份额、产品特点、市场定位等。通过全面了解竞争对手的优势和劣势，邮政用信函和包裹分拣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6466"/>
      <w:r>
        <w:rPr>
          <w:rFonts w:ascii="仿宋" w:eastAsia="仿宋" w:hAnsi="仿宋" w:cs="仿宋" w:hint="eastAsia"/>
          <w:sz w:val="28"/>
          <w:lang w:eastAsia="zh-CN"/>
        </w:rPr>
        <w:t>(二)、邮政用信函和包裹分拣机市场分析预测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邮政用信函和包裹分拣机市场未来的增长趋势。这包括市场的整体规模、各细分领域的发展趋势等。邮政用信函和包裹分拣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邮政用信函和包裹分拣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邮政用信函和包裹分拣机项目实施过程中需要充分考虑的因素。我们将对市场风险进行全面评估，包括但不限于政策法规风险、市场竞争风险、技术变革风险等。通过对潜在风险的深入分析，邮政用信函和包裹分拣机项目可以制定相应的风险缓解策略，降低不确定性对邮政用信函和包裹分拣机项目的影响。</w:t>
      </w:r>
    </w:p>
    <w:p>
      <w:pPr>
        <w:pStyle w:val="Heading1"/>
        <w:ind w:firstLine="560" w:firstLineChars="200"/>
        <w:rPr>
          <w:rFonts w:ascii="仿宋" w:eastAsia="仿宋" w:hAnsi="仿宋" w:cs="仿宋" w:hint="eastAsia"/>
          <w:sz w:val="28"/>
          <w:lang w:eastAsia="zh-CN"/>
        </w:rPr>
      </w:pPr>
      <w:bookmarkStart w:id="19" w:name="_Toc3403"/>
      <w:r>
        <w:rPr>
          <w:rFonts w:ascii="仿宋" w:eastAsia="仿宋" w:hAnsi="仿宋" w:cs="仿宋" w:hint="eastAsia"/>
          <w:sz w:val="28"/>
          <w:lang w:eastAsia="zh-CN"/>
        </w:rPr>
        <w:t>六、邮政用信函和包裹分拣机项目概论</w:t>
      </w:r>
      <w:bookmarkEnd w:id="19"/>
    </w:p>
    <w:p>
      <w:pPr>
        <w:pStyle w:val="Heading2"/>
        <w:rPr>
          <w:rFonts w:ascii="仿宋" w:eastAsia="仿宋" w:hAnsi="仿宋" w:cs="仿宋" w:hint="eastAsia"/>
          <w:lang w:eastAsia="zh-CN"/>
        </w:rPr>
      </w:pPr>
      <w:bookmarkStart w:id="20" w:name="_Toc5815"/>
      <w:r>
        <w:rPr>
          <w:rFonts w:ascii="仿宋" w:eastAsia="仿宋" w:hAnsi="仿宋" w:cs="仿宋" w:hint="eastAsia"/>
          <w:lang w:eastAsia="zh-CN"/>
        </w:rPr>
        <w:t>(一)、邮政用信函和包裹分拣机项目概况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起源追溯至对市场的深入洞察。市场的不断演变与变革为邮政用信函和包裹分拣机项目提供了难得的机遇。当前市场存在的需求缺口和变革的大环境共同构成了邮政用信函和包裹分拣机项目的背景。这个邮政用信函和包裹分拣机项目旨在充分利用市场机遇，填补行业中尚未满足的需求，为客户提供全新的解决方案。市场的变革和需求的增长使得这个邮政用信函和包裹分拣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邮政用信函和包裹分拣机项目名称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正式命名为邮政用信函和包裹分拣机。这个名称不仅仅是一个标识，更代表了邮政用信函和包裹分拣机项目的核心理念和愿景。它蕴含着邮政用信函和包裹分拣机项目所要解决问题的关键字，具有强烈的表达和辨识度，为邮政用信函和包裹分拣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邮政用信函和包裹分拣机项目目标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https://d.book118.com/245114243242011121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517CB7"/>
    <w:rsid w:val="08517C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11424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2024-03-04T10:46:00Z</dcterms:created>
  <dcterms:modified xsi:type="dcterms:W3CDTF">2024-03-04T10:47:05Z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977A7B9CFFCA4FF6AE27DDC655D022A8_11</vt:lpwstr>
  </property>
  <property fmtid="{D5CDD505-2E9C-101B-9397-08002B2CF9AE}" pid="3" name="KSOProductBuildVer">
    <vt:lpwstr>2052-12.1.0.16388</vt:lpwstr>
  </property>
</Properties>
</file>