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台站测风仪行业员工职业发展规划与管理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50" w:history="1">
        <w:r>
          <w:rPr>
            <w:rFonts w:ascii="仿宋" w:eastAsia="仿宋" w:hAnsi="仿宋" w:cs="仿宋" w:hint="eastAsia"/>
            <w:lang w:eastAsia="zh-CN"/>
          </w:rPr>
          <w:t>前言</w:t>
        </w:r>
        <w:r>
          <w:tab/>
        </w:r>
        <w:r>
          <w:fldChar w:fldCharType="begin"/>
        </w:r>
        <w:r>
          <w:instrText xml:space="preserve"> PAGEREF _Toc7850 \h </w:instrText>
        </w:r>
        <w:r>
          <w:fldChar w:fldCharType="separate"/>
        </w:r>
        <w:r>
          <w:t>3</w:t>
        </w:r>
        <w:r>
          <w:fldChar w:fldCharType="end"/>
        </w:r>
      </w:hyperlink>
    </w:p>
    <w:p>
      <w:pPr>
        <w:pStyle w:val="TOC1"/>
        <w:tabs>
          <w:tab w:val="right" w:leader="dot" w:pos="8306"/>
        </w:tabs>
      </w:pPr>
      <w:hyperlink w:anchor="_Toc1949" w:history="1">
        <w:r>
          <w:rPr>
            <w:rFonts w:ascii="仿宋" w:eastAsia="仿宋" w:hAnsi="仿宋" w:cs="仿宋" w:hint="eastAsia"/>
            <w:lang w:eastAsia="zh-CN"/>
          </w:rPr>
          <w:t>一、员工压力管理及应对措施</w:t>
        </w:r>
        <w:r>
          <w:tab/>
        </w:r>
        <w:r>
          <w:fldChar w:fldCharType="begin"/>
        </w:r>
        <w:r>
          <w:instrText xml:space="preserve"> PAGEREF _Toc1949 \h </w:instrText>
        </w:r>
        <w:r>
          <w:fldChar w:fldCharType="separate"/>
        </w:r>
        <w:r>
          <w:t>3</w:t>
        </w:r>
        <w:r>
          <w:fldChar w:fldCharType="end"/>
        </w:r>
      </w:hyperlink>
    </w:p>
    <w:p>
      <w:pPr>
        <w:pStyle w:val="TOC2"/>
        <w:tabs>
          <w:tab w:val="right" w:leader="dot" w:pos="8306"/>
        </w:tabs>
      </w:pPr>
      <w:hyperlink w:anchor="_Toc12979" w:history="1">
        <w:r>
          <w:rPr>
            <w:rFonts w:ascii="仿宋" w:eastAsia="仿宋" w:hAnsi="仿宋" w:cs="仿宋" w:hint="eastAsia"/>
            <w:lang w:eastAsia="zh-CN"/>
          </w:rPr>
          <w:t>(一)、压力对员工的影响及管理原则</w:t>
        </w:r>
        <w:r>
          <w:tab/>
        </w:r>
        <w:r>
          <w:fldChar w:fldCharType="begin"/>
        </w:r>
        <w:r>
          <w:instrText xml:space="preserve"> PAGEREF _Toc12979 \h </w:instrText>
        </w:r>
        <w:r>
          <w:fldChar w:fldCharType="separate"/>
        </w:r>
        <w:r>
          <w:t>3</w:t>
        </w:r>
        <w:r>
          <w:fldChar w:fldCharType="end"/>
        </w:r>
      </w:hyperlink>
    </w:p>
    <w:p>
      <w:pPr>
        <w:pStyle w:val="TOC2"/>
        <w:tabs>
          <w:tab w:val="right" w:leader="dot" w:pos="8306"/>
        </w:tabs>
      </w:pPr>
      <w:hyperlink w:anchor="_Toc21647" w:history="1">
        <w:r>
          <w:rPr>
            <w:rFonts w:ascii="仿宋" w:eastAsia="仿宋" w:hAnsi="仿宋" w:cs="仿宋" w:hint="eastAsia"/>
            <w:lang w:eastAsia="zh-CN"/>
          </w:rPr>
          <w:t>(二)、压力应对策略及其实施方案</w:t>
        </w:r>
        <w:r>
          <w:tab/>
        </w:r>
        <w:r>
          <w:fldChar w:fldCharType="begin"/>
        </w:r>
        <w:r>
          <w:instrText xml:space="preserve"> PAGEREF _Toc21647 \h </w:instrText>
        </w:r>
        <w:r>
          <w:fldChar w:fldCharType="separate"/>
        </w:r>
        <w:r>
          <w:t>4</w:t>
        </w:r>
        <w:r>
          <w:fldChar w:fldCharType="end"/>
        </w:r>
      </w:hyperlink>
    </w:p>
    <w:p>
      <w:pPr>
        <w:pStyle w:val="TOC2"/>
        <w:tabs>
          <w:tab w:val="right" w:leader="dot" w:pos="8306"/>
        </w:tabs>
      </w:pPr>
      <w:hyperlink w:anchor="_Toc18128" w:history="1">
        <w:r>
          <w:rPr>
            <w:rFonts w:ascii="仿宋" w:eastAsia="仿宋" w:hAnsi="仿宋" w:cs="仿宋" w:hint="eastAsia"/>
            <w:lang w:eastAsia="zh-CN"/>
          </w:rPr>
          <w:t>(三)、压力管理效果的评估及持续改进</w:t>
        </w:r>
        <w:r>
          <w:tab/>
        </w:r>
        <w:r>
          <w:fldChar w:fldCharType="begin"/>
        </w:r>
        <w:r>
          <w:instrText xml:space="preserve"> PAGEREF _Toc18128 \h </w:instrText>
        </w:r>
        <w:r>
          <w:fldChar w:fldCharType="separate"/>
        </w:r>
        <w:r>
          <w:t>5</w:t>
        </w:r>
        <w:r>
          <w:fldChar w:fldCharType="end"/>
        </w:r>
      </w:hyperlink>
    </w:p>
    <w:p>
      <w:pPr>
        <w:pStyle w:val="TOC1"/>
        <w:tabs>
          <w:tab w:val="right" w:leader="dot" w:pos="8306"/>
        </w:tabs>
      </w:pPr>
      <w:hyperlink w:anchor="_Toc25856" w:history="1">
        <w:r>
          <w:rPr>
            <w:rFonts w:ascii="仿宋" w:eastAsia="仿宋" w:hAnsi="仿宋" w:cs="仿宋" w:hint="eastAsia"/>
            <w:lang w:eastAsia="zh-CN"/>
          </w:rPr>
          <w:t>二、员工职业生涯规划与发展</w:t>
        </w:r>
        <w:r>
          <w:tab/>
        </w:r>
        <w:r>
          <w:fldChar w:fldCharType="begin"/>
        </w:r>
        <w:r>
          <w:instrText xml:space="preserve"> PAGEREF _Toc25856 \h </w:instrText>
        </w:r>
        <w:r>
          <w:fldChar w:fldCharType="separate"/>
        </w:r>
        <w:r>
          <w:t>6</w:t>
        </w:r>
        <w:r>
          <w:fldChar w:fldCharType="end"/>
        </w:r>
      </w:hyperlink>
    </w:p>
    <w:p>
      <w:pPr>
        <w:pStyle w:val="TOC2"/>
        <w:tabs>
          <w:tab w:val="right" w:leader="dot" w:pos="8306"/>
        </w:tabs>
      </w:pPr>
      <w:hyperlink w:anchor="_Toc30279" w:history="1">
        <w:r>
          <w:rPr>
            <w:rFonts w:ascii="仿宋" w:eastAsia="仿宋" w:hAnsi="仿宋" w:cs="仿宋" w:hint="eastAsia"/>
            <w:lang w:eastAsia="zh-CN"/>
          </w:rPr>
          <w:t>(一)、职业生涯规划概述</w:t>
        </w:r>
        <w:r>
          <w:tab/>
        </w:r>
        <w:r>
          <w:fldChar w:fldCharType="begin"/>
        </w:r>
        <w:r>
          <w:instrText xml:space="preserve"> PAGEREF _Toc30279 \h </w:instrText>
        </w:r>
        <w:r>
          <w:fldChar w:fldCharType="separate"/>
        </w:r>
        <w:r>
          <w:t>6</w:t>
        </w:r>
        <w:r>
          <w:fldChar w:fldCharType="end"/>
        </w:r>
      </w:hyperlink>
    </w:p>
    <w:p>
      <w:pPr>
        <w:pStyle w:val="TOC2"/>
        <w:tabs>
          <w:tab w:val="right" w:leader="dot" w:pos="8306"/>
        </w:tabs>
      </w:pPr>
      <w:hyperlink w:anchor="_Toc24285" w:history="1">
        <w:r>
          <w:rPr>
            <w:rFonts w:ascii="仿宋" w:eastAsia="仿宋" w:hAnsi="仿宋" w:cs="仿宋" w:hint="eastAsia"/>
            <w:lang w:eastAsia="zh-CN"/>
          </w:rPr>
          <w:t>(二)、基本原则与方法</w:t>
        </w:r>
        <w:r>
          <w:tab/>
        </w:r>
        <w:r>
          <w:fldChar w:fldCharType="begin"/>
        </w:r>
        <w:r>
          <w:instrText xml:space="preserve"> PAGEREF _Toc24285 \h </w:instrText>
        </w:r>
        <w:r>
          <w:fldChar w:fldCharType="separate"/>
        </w:r>
        <w:r>
          <w:t>8</w:t>
        </w:r>
        <w:r>
          <w:fldChar w:fldCharType="end"/>
        </w:r>
      </w:hyperlink>
    </w:p>
    <w:p>
      <w:pPr>
        <w:pStyle w:val="TOC2"/>
        <w:tabs>
          <w:tab w:val="right" w:leader="dot" w:pos="8306"/>
        </w:tabs>
      </w:pPr>
      <w:hyperlink w:anchor="_Toc28683" w:history="1">
        <w:r>
          <w:rPr>
            <w:rFonts w:ascii="仿宋" w:eastAsia="仿宋" w:hAnsi="仿宋" w:cs="仿宋" w:hint="eastAsia"/>
            <w:lang w:eastAsia="zh-CN"/>
          </w:rPr>
          <w:t>(三)、员工职业生涯管理</w:t>
        </w:r>
        <w:r>
          <w:tab/>
        </w:r>
        <w:r>
          <w:fldChar w:fldCharType="begin"/>
        </w:r>
        <w:r>
          <w:instrText xml:space="preserve"> PAGEREF _Toc28683 \h </w:instrText>
        </w:r>
        <w:r>
          <w:fldChar w:fldCharType="separate"/>
        </w:r>
        <w:r>
          <w:t>8</w:t>
        </w:r>
        <w:r>
          <w:fldChar w:fldCharType="end"/>
        </w:r>
      </w:hyperlink>
    </w:p>
    <w:p>
      <w:pPr>
        <w:pStyle w:val="TOC2"/>
        <w:tabs>
          <w:tab w:val="right" w:leader="dot" w:pos="8306"/>
        </w:tabs>
      </w:pPr>
      <w:hyperlink w:anchor="_Toc15134" w:history="1">
        <w:r>
          <w:rPr>
            <w:rFonts w:ascii="仿宋" w:eastAsia="仿宋" w:hAnsi="仿宋" w:cs="仿宋" w:hint="eastAsia"/>
            <w:lang w:eastAsia="zh-CN"/>
          </w:rPr>
          <w:t>(四)、职业生涯发展支持体系</w:t>
        </w:r>
        <w:r>
          <w:tab/>
        </w:r>
        <w:r>
          <w:fldChar w:fldCharType="begin"/>
        </w:r>
        <w:r>
          <w:instrText xml:space="preserve"> PAGEREF _Toc15134 \h </w:instrText>
        </w:r>
        <w:r>
          <w:fldChar w:fldCharType="separate"/>
        </w:r>
        <w:r>
          <w:t>10</w:t>
        </w:r>
        <w:r>
          <w:fldChar w:fldCharType="end"/>
        </w:r>
      </w:hyperlink>
    </w:p>
    <w:p>
      <w:pPr>
        <w:pStyle w:val="TOC2"/>
        <w:tabs>
          <w:tab w:val="right" w:leader="dot" w:pos="8306"/>
        </w:tabs>
      </w:pPr>
      <w:hyperlink w:anchor="_Toc32702" w:history="1">
        <w:r>
          <w:rPr>
            <w:rFonts w:ascii="仿宋" w:eastAsia="仿宋" w:hAnsi="仿宋" w:cs="仿宋" w:hint="eastAsia"/>
            <w:lang w:eastAsia="zh-CN"/>
          </w:rPr>
          <w:t>(五)、公司文化与员工职业发展融合</w:t>
        </w:r>
        <w:r>
          <w:tab/>
        </w:r>
        <w:r>
          <w:fldChar w:fldCharType="begin"/>
        </w:r>
        <w:r>
          <w:instrText xml:space="preserve"> PAGEREF _Toc32702 \h </w:instrText>
        </w:r>
        <w:r>
          <w:fldChar w:fldCharType="separate"/>
        </w:r>
        <w:r>
          <w:t>11</w:t>
        </w:r>
        <w:r>
          <w:fldChar w:fldCharType="end"/>
        </w:r>
      </w:hyperlink>
    </w:p>
    <w:p>
      <w:pPr>
        <w:pStyle w:val="TOC2"/>
        <w:tabs>
          <w:tab w:val="right" w:leader="dot" w:pos="8306"/>
        </w:tabs>
      </w:pPr>
      <w:hyperlink w:anchor="_Toc6976" w:history="1">
        <w:r>
          <w:rPr>
            <w:rFonts w:ascii="仿宋" w:eastAsia="仿宋" w:hAnsi="仿宋" w:cs="仿宋" w:hint="eastAsia"/>
            <w:lang w:eastAsia="zh-CN"/>
          </w:rPr>
          <w:t>(六)、未来趋势与发展策略</w:t>
        </w:r>
        <w:r>
          <w:tab/>
        </w:r>
        <w:r>
          <w:fldChar w:fldCharType="begin"/>
        </w:r>
        <w:r>
          <w:instrText xml:space="preserve"> PAGEREF _Toc6976 \h </w:instrText>
        </w:r>
        <w:r>
          <w:fldChar w:fldCharType="separate"/>
        </w:r>
        <w:r>
          <w:t>13</w:t>
        </w:r>
        <w:r>
          <w:fldChar w:fldCharType="end"/>
        </w:r>
      </w:hyperlink>
    </w:p>
    <w:p>
      <w:pPr>
        <w:pStyle w:val="TOC1"/>
        <w:tabs>
          <w:tab w:val="right" w:leader="dot" w:pos="8306"/>
        </w:tabs>
      </w:pPr>
      <w:hyperlink w:anchor="_Toc15300" w:history="1">
        <w:r>
          <w:rPr>
            <w:rFonts w:ascii="仿宋" w:eastAsia="仿宋" w:hAnsi="仿宋" w:cs="仿宋" w:hint="eastAsia"/>
            <w:lang w:eastAsia="zh-CN"/>
          </w:rPr>
          <w:t>三、台站测风仪行业背景分析</w:t>
        </w:r>
        <w:r>
          <w:tab/>
        </w:r>
        <w:r>
          <w:fldChar w:fldCharType="begin"/>
        </w:r>
        <w:r>
          <w:instrText xml:space="preserve"> PAGEREF _Toc15300 \h </w:instrText>
        </w:r>
        <w:r>
          <w:fldChar w:fldCharType="separate"/>
        </w:r>
        <w:r>
          <w:t>15</w:t>
        </w:r>
        <w:r>
          <w:fldChar w:fldCharType="end"/>
        </w:r>
      </w:hyperlink>
    </w:p>
    <w:p>
      <w:pPr>
        <w:pStyle w:val="TOC2"/>
        <w:tabs>
          <w:tab w:val="right" w:leader="dot" w:pos="8306"/>
        </w:tabs>
      </w:pPr>
      <w:hyperlink w:anchor="_Toc13196" w:history="1">
        <w:r>
          <w:rPr>
            <w:rFonts w:ascii="仿宋" w:eastAsia="仿宋" w:hAnsi="仿宋" w:cs="仿宋" w:hint="eastAsia"/>
            <w:lang w:eastAsia="zh-CN"/>
          </w:rPr>
          <w:t>(一)、台站测风仪行业背景分析</w:t>
        </w:r>
        <w:r>
          <w:tab/>
        </w:r>
        <w:r>
          <w:fldChar w:fldCharType="begin"/>
        </w:r>
        <w:r>
          <w:instrText xml:space="preserve"> PAGEREF _Toc13196 \h </w:instrText>
        </w:r>
        <w:r>
          <w:fldChar w:fldCharType="separate"/>
        </w:r>
        <w:r>
          <w:t>15</w:t>
        </w:r>
        <w:r>
          <w:fldChar w:fldCharType="end"/>
        </w:r>
      </w:hyperlink>
    </w:p>
    <w:p>
      <w:pPr>
        <w:pStyle w:val="TOC1"/>
        <w:tabs>
          <w:tab w:val="right" w:leader="dot" w:pos="8306"/>
        </w:tabs>
      </w:pPr>
      <w:hyperlink w:anchor="_Toc26861" w:history="1">
        <w:r>
          <w:rPr>
            <w:rFonts w:ascii="仿宋" w:eastAsia="仿宋" w:hAnsi="仿宋" w:cs="仿宋" w:hint="eastAsia"/>
            <w:lang w:eastAsia="zh-CN"/>
          </w:rPr>
          <w:t>四、宏观环境分析</w:t>
        </w:r>
        <w:r>
          <w:tab/>
        </w:r>
        <w:r>
          <w:fldChar w:fldCharType="begin"/>
        </w:r>
        <w:r>
          <w:instrText xml:space="preserve"> PAGEREF _Toc26861 \h </w:instrText>
        </w:r>
        <w:r>
          <w:fldChar w:fldCharType="separate"/>
        </w:r>
        <w:r>
          <w:t>17</w:t>
        </w:r>
        <w:r>
          <w:fldChar w:fldCharType="end"/>
        </w:r>
      </w:hyperlink>
    </w:p>
    <w:p>
      <w:pPr>
        <w:pStyle w:val="TOC2"/>
        <w:tabs>
          <w:tab w:val="right" w:leader="dot" w:pos="8306"/>
        </w:tabs>
      </w:pPr>
      <w:hyperlink w:anchor="_Toc14480" w:history="1">
        <w:r>
          <w:rPr>
            <w:rFonts w:ascii="仿宋" w:eastAsia="仿宋" w:hAnsi="仿宋" w:cs="仿宋" w:hint="eastAsia"/>
            <w:lang w:eastAsia="zh-CN"/>
          </w:rPr>
          <w:t>(一)、宏观环境分析</w:t>
        </w:r>
        <w:r>
          <w:tab/>
        </w:r>
        <w:r>
          <w:fldChar w:fldCharType="begin"/>
        </w:r>
        <w:r>
          <w:instrText xml:space="preserve"> PAGEREF _Toc14480 \h </w:instrText>
        </w:r>
        <w:r>
          <w:fldChar w:fldCharType="separate"/>
        </w:r>
        <w:r>
          <w:t>17</w:t>
        </w:r>
        <w:r>
          <w:fldChar w:fldCharType="end"/>
        </w:r>
      </w:hyperlink>
    </w:p>
    <w:p>
      <w:pPr>
        <w:pStyle w:val="TOC1"/>
        <w:tabs>
          <w:tab w:val="right" w:leader="dot" w:pos="8306"/>
        </w:tabs>
      </w:pPr>
      <w:hyperlink w:anchor="_Toc26756" w:history="1">
        <w:r>
          <w:rPr>
            <w:rFonts w:ascii="仿宋" w:eastAsia="仿宋" w:hAnsi="仿宋" w:cs="仿宋" w:hint="eastAsia"/>
            <w:lang w:eastAsia="zh-CN"/>
          </w:rPr>
          <w:t>五、薪酬制度管理</w:t>
        </w:r>
        <w:r>
          <w:tab/>
        </w:r>
        <w:r>
          <w:fldChar w:fldCharType="begin"/>
        </w:r>
        <w:r>
          <w:instrText xml:space="preserve"> PAGEREF _Toc26756 \h </w:instrText>
        </w:r>
        <w:r>
          <w:fldChar w:fldCharType="separate"/>
        </w:r>
        <w:r>
          <w:t>19</w:t>
        </w:r>
        <w:r>
          <w:fldChar w:fldCharType="end"/>
        </w:r>
      </w:hyperlink>
    </w:p>
    <w:p>
      <w:pPr>
        <w:pStyle w:val="TOC2"/>
        <w:tabs>
          <w:tab w:val="right" w:leader="dot" w:pos="8306"/>
        </w:tabs>
      </w:pPr>
      <w:hyperlink w:anchor="_Toc29053" w:history="1">
        <w:r>
          <w:rPr>
            <w:rFonts w:ascii="仿宋" w:eastAsia="仿宋" w:hAnsi="仿宋" w:cs="仿宋" w:hint="eastAsia"/>
            <w:lang w:eastAsia="zh-CN"/>
          </w:rPr>
          <w:t>(一)、薪酬管理制度</w:t>
        </w:r>
        <w:r>
          <w:tab/>
        </w:r>
        <w:r>
          <w:fldChar w:fldCharType="begin"/>
        </w:r>
        <w:r>
          <w:instrText xml:space="preserve"> PAGEREF _Toc29053 \h </w:instrText>
        </w:r>
        <w:r>
          <w:fldChar w:fldCharType="separate"/>
        </w:r>
        <w:r>
          <w:t>19</w:t>
        </w:r>
        <w:r>
          <w:fldChar w:fldCharType="end"/>
        </w:r>
      </w:hyperlink>
    </w:p>
    <w:p>
      <w:pPr>
        <w:pStyle w:val="TOC2"/>
        <w:tabs>
          <w:tab w:val="right" w:leader="dot" w:pos="8306"/>
        </w:tabs>
      </w:pPr>
      <w:hyperlink w:anchor="_Toc27591" w:history="1">
        <w:r>
          <w:rPr>
            <w:rFonts w:ascii="仿宋" w:eastAsia="仿宋" w:hAnsi="仿宋" w:cs="仿宋" w:hint="eastAsia"/>
            <w:lang w:eastAsia="zh-CN"/>
          </w:rPr>
          <w:t>(二)、奖金制度的制定</w:t>
        </w:r>
        <w:r>
          <w:tab/>
        </w:r>
        <w:r>
          <w:fldChar w:fldCharType="begin"/>
        </w:r>
        <w:r>
          <w:instrText xml:space="preserve"> PAGEREF _Toc27591 \h </w:instrText>
        </w:r>
        <w:r>
          <w:fldChar w:fldCharType="separate"/>
        </w:r>
        <w:r>
          <w:t>22</w:t>
        </w:r>
        <w:r>
          <w:fldChar w:fldCharType="end"/>
        </w:r>
      </w:hyperlink>
    </w:p>
    <w:p>
      <w:pPr>
        <w:pStyle w:val="TOC2"/>
        <w:tabs>
          <w:tab w:val="right" w:leader="dot" w:pos="8306"/>
        </w:tabs>
      </w:pPr>
      <w:hyperlink w:anchor="_Toc24125" w:history="1">
        <w:r>
          <w:rPr>
            <w:rFonts w:ascii="仿宋" w:eastAsia="仿宋" w:hAnsi="仿宋" w:cs="仿宋" w:hint="eastAsia"/>
            <w:lang w:eastAsia="zh-CN"/>
          </w:rPr>
          <w:t>(三)、岗位薪酬体系设计</w:t>
        </w:r>
        <w:r>
          <w:tab/>
        </w:r>
        <w:r>
          <w:fldChar w:fldCharType="begin"/>
        </w:r>
        <w:r>
          <w:instrText xml:space="preserve"> PAGEREF _Toc24125 \h </w:instrText>
        </w:r>
        <w:r>
          <w:fldChar w:fldCharType="separate"/>
        </w:r>
        <w:r>
          <w:t>25</w:t>
        </w:r>
        <w:r>
          <w:fldChar w:fldCharType="end"/>
        </w:r>
      </w:hyperlink>
    </w:p>
    <w:p>
      <w:pPr>
        <w:pStyle w:val="TOC2"/>
        <w:tabs>
          <w:tab w:val="right" w:leader="dot" w:pos="8306"/>
        </w:tabs>
      </w:pPr>
      <w:hyperlink w:anchor="_Toc16393" w:history="1">
        <w:r>
          <w:rPr>
            <w:rFonts w:ascii="仿宋" w:eastAsia="仿宋" w:hAnsi="仿宋" w:cs="仿宋" w:hint="eastAsia"/>
            <w:lang w:eastAsia="zh-CN"/>
          </w:rPr>
          <w:t>(四)、绩效薪酬体系设计</w:t>
        </w:r>
        <w:r>
          <w:tab/>
        </w:r>
        <w:r>
          <w:fldChar w:fldCharType="begin"/>
        </w:r>
        <w:r>
          <w:instrText xml:space="preserve"> PAGEREF _Toc16393 \h </w:instrText>
        </w:r>
        <w:r>
          <w:fldChar w:fldCharType="separate"/>
        </w:r>
        <w:r>
          <w:t>26</w:t>
        </w:r>
        <w:r>
          <w:fldChar w:fldCharType="end"/>
        </w:r>
      </w:hyperlink>
    </w:p>
    <w:p>
      <w:pPr>
        <w:pStyle w:val="TOC1"/>
        <w:tabs>
          <w:tab w:val="right" w:leader="dot" w:pos="8306"/>
        </w:tabs>
      </w:pPr>
      <w:hyperlink w:anchor="_Toc6023" w:history="1">
        <w:r>
          <w:rPr>
            <w:rFonts w:ascii="仿宋" w:eastAsia="仿宋" w:hAnsi="仿宋" w:cs="仿宋" w:hint="eastAsia"/>
            <w:lang w:eastAsia="zh-CN"/>
          </w:rPr>
          <w:t>六、第十四章员工健康与安全管理</w:t>
        </w:r>
        <w:r>
          <w:tab/>
        </w:r>
        <w:r>
          <w:fldChar w:fldCharType="begin"/>
        </w:r>
        <w:r>
          <w:instrText xml:space="preserve"> PAGEREF _Toc6023 \h </w:instrText>
        </w:r>
        <w:r>
          <w:fldChar w:fldCharType="separate"/>
        </w:r>
        <w:r>
          <w:t>28</w:t>
        </w:r>
        <w:r>
          <w:fldChar w:fldCharType="end"/>
        </w:r>
      </w:hyperlink>
    </w:p>
    <w:p>
      <w:pPr>
        <w:pStyle w:val="TOC2"/>
        <w:tabs>
          <w:tab w:val="right" w:leader="dot" w:pos="8306"/>
        </w:tabs>
      </w:pPr>
      <w:hyperlink w:anchor="_Toc24856" w:history="1">
        <w:r>
          <w:rPr>
            <w:rFonts w:ascii="仿宋" w:eastAsia="仿宋" w:hAnsi="仿宋" w:cs="仿宋" w:hint="eastAsia"/>
            <w:lang w:eastAsia="zh-CN"/>
          </w:rPr>
          <w:t>(一)、健康保障计划</w:t>
        </w:r>
        <w:r>
          <w:tab/>
        </w:r>
        <w:r>
          <w:fldChar w:fldCharType="begin"/>
        </w:r>
        <w:r>
          <w:instrText xml:space="preserve"> PAGEREF _Toc24856 \h </w:instrText>
        </w:r>
        <w:r>
          <w:fldChar w:fldCharType="separate"/>
        </w:r>
        <w:r>
          <w:t>28</w:t>
        </w:r>
        <w:r>
          <w:fldChar w:fldCharType="end"/>
        </w:r>
      </w:hyperlink>
    </w:p>
    <w:p>
      <w:pPr>
        <w:pStyle w:val="TOC2"/>
        <w:tabs>
          <w:tab w:val="right" w:leader="dot" w:pos="8306"/>
        </w:tabs>
      </w:pPr>
      <w:hyperlink w:anchor="_Toc54" w:history="1">
        <w:r>
          <w:rPr>
            <w:rFonts w:ascii="仿宋" w:eastAsia="仿宋" w:hAnsi="仿宋" w:cs="仿宋" w:hint="eastAsia"/>
            <w:lang w:eastAsia="zh-CN"/>
          </w:rPr>
          <w:t>(二)、安全管理体系</w:t>
        </w:r>
        <w:r>
          <w:tab/>
        </w:r>
        <w:r>
          <w:fldChar w:fldCharType="begin"/>
        </w:r>
        <w:r>
          <w:instrText xml:space="preserve"> PAGEREF _Toc54 \h </w:instrText>
        </w:r>
        <w:r>
          <w:fldChar w:fldCharType="separate"/>
        </w:r>
        <w:r>
          <w:t>29</w:t>
        </w:r>
        <w:r>
          <w:fldChar w:fldCharType="end"/>
        </w:r>
      </w:hyperlink>
    </w:p>
    <w:p>
      <w:pPr>
        <w:pStyle w:val="TOC1"/>
        <w:tabs>
          <w:tab w:val="right" w:leader="dot" w:pos="8306"/>
        </w:tabs>
      </w:pPr>
      <w:hyperlink w:anchor="_Toc11162" w:history="1">
        <w:r>
          <w:rPr>
            <w:rFonts w:ascii="仿宋" w:eastAsia="仿宋" w:hAnsi="仿宋" w:cs="仿宋" w:hint="eastAsia"/>
            <w:lang w:eastAsia="zh-CN"/>
          </w:rPr>
          <w:t>七、第三十二章未来发展愿景</w:t>
        </w:r>
        <w:r>
          <w:tab/>
        </w:r>
        <w:r>
          <w:fldChar w:fldCharType="begin"/>
        </w:r>
        <w:r>
          <w:instrText xml:space="preserve"> PAGEREF _Toc11162 \h </w:instrText>
        </w:r>
        <w:r>
          <w:fldChar w:fldCharType="separate"/>
        </w:r>
        <w:r>
          <w:t>31</w:t>
        </w:r>
        <w:r>
          <w:fldChar w:fldCharType="end"/>
        </w:r>
      </w:hyperlink>
    </w:p>
    <w:p>
      <w:pPr>
        <w:pStyle w:val="TOC2"/>
        <w:tabs>
          <w:tab w:val="right" w:leader="dot" w:pos="8306"/>
        </w:tabs>
      </w:pPr>
      <w:hyperlink w:anchor="_Toc23210" w:history="1">
        <w:r>
          <w:rPr>
            <w:rFonts w:ascii="仿宋" w:eastAsia="仿宋" w:hAnsi="仿宋" w:cs="仿宋" w:hint="eastAsia"/>
            <w:lang w:eastAsia="zh-CN"/>
          </w:rPr>
          <w:t>(一)、员工职业生涯管理的未来趋势</w:t>
        </w:r>
        <w:r>
          <w:tab/>
        </w:r>
        <w:r>
          <w:fldChar w:fldCharType="begin"/>
        </w:r>
        <w:r>
          <w:instrText xml:space="preserve"> PAGEREF _Toc23210 \h </w:instrText>
        </w:r>
        <w:r>
          <w:fldChar w:fldCharType="separate"/>
        </w:r>
        <w:r>
          <w:t>31</w:t>
        </w:r>
        <w:r>
          <w:fldChar w:fldCharType="end"/>
        </w:r>
      </w:hyperlink>
    </w:p>
    <w:p>
      <w:pPr>
        <w:pStyle w:val="TOC2"/>
        <w:tabs>
          <w:tab w:val="right" w:leader="dot" w:pos="8306"/>
        </w:tabs>
      </w:pPr>
      <w:hyperlink w:anchor="_Toc6007" w:history="1">
        <w:r>
          <w:rPr>
            <w:rFonts w:ascii="仿宋" w:eastAsia="仿宋" w:hAnsi="仿宋" w:cs="仿宋" w:hint="eastAsia"/>
            <w:lang w:eastAsia="zh-CN"/>
          </w:rPr>
          <w:t>(二)、公司在员工发展中的未来愿景</w:t>
        </w:r>
        <w:r>
          <w:tab/>
        </w:r>
        <w:r>
          <w:fldChar w:fldCharType="begin"/>
        </w:r>
        <w:r>
          <w:instrText xml:space="preserve"> PAGEREF _Toc6007 \h </w:instrText>
        </w:r>
        <w:r>
          <w:fldChar w:fldCharType="separate"/>
        </w:r>
        <w:r>
          <w:t>31</w:t>
        </w:r>
        <w:r>
          <w:fldChar w:fldCharType="end"/>
        </w:r>
      </w:hyperlink>
    </w:p>
    <w:p>
      <w:pPr>
        <w:pStyle w:val="TOC1"/>
        <w:tabs>
          <w:tab w:val="right" w:leader="dot" w:pos="8306"/>
        </w:tabs>
      </w:pPr>
      <w:hyperlink w:anchor="_Toc10761" w:history="1">
        <w:r>
          <w:rPr>
            <w:rFonts w:ascii="仿宋" w:eastAsia="仿宋" w:hAnsi="仿宋" w:cs="仿宋" w:hint="eastAsia"/>
            <w:lang w:eastAsia="zh-CN"/>
          </w:rPr>
          <w:t>八、员工社会责任履行及参与公益活动</w:t>
        </w:r>
        <w:r>
          <w:tab/>
        </w:r>
        <w:r>
          <w:fldChar w:fldCharType="begin"/>
        </w:r>
        <w:r>
          <w:instrText xml:space="preserve"> PAGEREF _Toc10761 \h </w:instrText>
        </w:r>
        <w:r>
          <w:fldChar w:fldCharType="separate"/>
        </w:r>
        <w:r>
          <w:t>32</w:t>
        </w:r>
        <w:r>
          <w:fldChar w:fldCharType="end"/>
        </w:r>
      </w:hyperlink>
    </w:p>
    <w:p>
      <w:pPr>
        <w:pStyle w:val="TOC2"/>
        <w:tabs>
          <w:tab w:val="right" w:leader="dot" w:pos="8306"/>
        </w:tabs>
      </w:pPr>
      <w:hyperlink w:anchor="_Toc25239" w:history="1">
        <w:r>
          <w:rPr>
            <w:rFonts w:ascii="仿宋" w:eastAsia="仿宋" w:hAnsi="仿宋" w:cs="仿宋" w:hint="eastAsia"/>
            <w:lang w:eastAsia="zh-CN"/>
          </w:rPr>
          <w:t>(一)、员工社会责任的内涵及履行方式</w:t>
        </w:r>
        <w:r>
          <w:tab/>
        </w:r>
        <w:r>
          <w:fldChar w:fldCharType="begin"/>
        </w:r>
        <w:r>
          <w:instrText xml:space="preserve"> PAGEREF _Toc25239 \h </w:instrText>
        </w:r>
        <w:r>
          <w:fldChar w:fldCharType="separate"/>
        </w:r>
        <w:r>
          <w:t>32</w:t>
        </w:r>
        <w:r>
          <w:fldChar w:fldCharType="end"/>
        </w:r>
      </w:hyperlink>
    </w:p>
    <w:p>
      <w:pPr>
        <w:pStyle w:val="TOC2"/>
        <w:tabs>
          <w:tab w:val="right" w:leader="dot" w:pos="8306"/>
        </w:tabs>
      </w:pPr>
      <w:hyperlink w:anchor="_Toc18062" w:history="1">
        <w:r>
          <w:rPr>
            <w:rFonts w:ascii="仿宋" w:eastAsia="仿宋" w:hAnsi="仿宋" w:cs="仿宋" w:hint="eastAsia"/>
            <w:lang w:eastAsia="zh-CN"/>
          </w:rPr>
          <w:t>(二)、参与公益活动的意义及实施策略</w:t>
        </w:r>
        <w:r>
          <w:tab/>
        </w:r>
        <w:r>
          <w:fldChar w:fldCharType="begin"/>
        </w:r>
        <w:r>
          <w:instrText xml:space="preserve"> PAGEREF _Toc18062 \h </w:instrText>
        </w:r>
        <w:r>
          <w:fldChar w:fldCharType="separate"/>
        </w:r>
        <w:r>
          <w:t>33</w:t>
        </w:r>
        <w:r>
          <w:fldChar w:fldCharType="end"/>
        </w:r>
      </w:hyperlink>
    </w:p>
    <w:p>
      <w:pPr>
        <w:pStyle w:val="TOC2"/>
        <w:tabs>
          <w:tab w:val="right" w:leader="dot" w:pos="8306"/>
        </w:tabs>
      </w:pPr>
      <w:hyperlink w:anchor="_Toc5749" w:history="1">
        <w:r>
          <w:rPr>
            <w:rFonts w:ascii="仿宋" w:eastAsia="仿宋" w:hAnsi="仿宋" w:cs="仿宋" w:hint="eastAsia"/>
            <w:lang w:eastAsia="zh-CN"/>
          </w:rPr>
          <w:t>(三)、社会责任履行及公益活动参与的持续推进</w:t>
        </w:r>
        <w:r>
          <w:tab/>
        </w:r>
        <w:r>
          <w:fldChar w:fldCharType="begin"/>
        </w:r>
        <w:r>
          <w:instrText xml:space="preserve"> PAGEREF _Toc5749 \h </w:instrText>
        </w:r>
        <w:r>
          <w:fldChar w:fldCharType="separate"/>
        </w:r>
        <w:r>
          <w:t>33</w:t>
        </w:r>
        <w:r>
          <w:fldChar w:fldCharType="end"/>
        </w:r>
      </w:hyperlink>
    </w:p>
    <w:p>
      <w:pPr>
        <w:pStyle w:val="TOC1"/>
        <w:tabs>
          <w:tab w:val="right" w:leader="dot" w:pos="8306"/>
        </w:tabs>
      </w:pPr>
      <w:hyperlink w:anchor="_Toc1355" w:history="1">
        <w:r>
          <w:rPr>
            <w:rFonts w:ascii="仿宋" w:eastAsia="仿宋" w:hAnsi="仿宋" w:cs="仿宋" w:hint="eastAsia"/>
            <w:lang w:eastAsia="zh-CN"/>
          </w:rPr>
          <w:t>九、第十二章职业伦理与社会责任</w:t>
        </w:r>
        <w:r>
          <w:tab/>
        </w:r>
        <w:r>
          <w:fldChar w:fldCharType="begin"/>
        </w:r>
        <w:r>
          <w:instrText xml:space="preserve"> PAGEREF _Toc1355 \h </w:instrText>
        </w:r>
        <w:r>
          <w:fldChar w:fldCharType="separate"/>
        </w:r>
        <w:r>
          <w:t>34</w:t>
        </w:r>
        <w:r>
          <w:fldChar w:fldCharType="end"/>
        </w:r>
      </w:hyperlink>
    </w:p>
    <w:p>
      <w:pPr>
        <w:pStyle w:val="TOC2"/>
        <w:tabs>
          <w:tab w:val="right" w:leader="dot" w:pos="8306"/>
        </w:tabs>
      </w:pPr>
      <w:hyperlink w:anchor="_Toc26452" w:history="1">
        <w:r>
          <w:rPr>
            <w:rFonts w:ascii="仿宋" w:eastAsia="仿宋" w:hAnsi="仿宋" w:cs="仿宋" w:hint="eastAsia"/>
            <w:lang w:eastAsia="zh-CN"/>
          </w:rPr>
          <w:t>(一)、职业道德规范</w:t>
        </w:r>
        <w:r>
          <w:tab/>
        </w:r>
        <w:r>
          <w:fldChar w:fldCharType="begin"/>
        </w:r>
        <w:r>
          <w:instrText xml:space="preserve"> PAGEREF _Toc26452 \h </w:instrText>
        </w:r>
        <w:r>
          <w:fldChar w:fldCharType="separate"/>
        </w:r>
        <w:r>
          <w:t>34</w:t>
        </w:r>
        <w:r>
          <w:fldChar w:fldCharType="end"/>
        </w:r>
      </w:hyperlink>
    </w:p>
    <w:p>
      <w:pPr>
        <w:pStyle w:val="TOC2"/>
        <w:tabs>
          <w:tab w:val="right" w:leader="dot" w:pos="8306"/>
        </w:tabs>
      </w:pPr>
      <w:hyperlink w:anchor="_Toc5900" w:history="1">
        <w:r>
          <w:rPr>
            <w:rFonts w:ascii="仿宋" w:eastAsia="仿宋" w:hAnsi="仿宋" w:cs="仿宋" w:hint="eastAsia"/>
            <w:lang w:eastAsia="zh-CN"/>
          </w:rPr>
          <w:t>(二)、社会责任履行</w:t>
        </w:r>
        <w:r>
          <w:tab/>
        </w:r>
        <w:r>
          <w:fldChar w:fldCharType="begin"/>
        </w:r>
        <w:r>
          <w:instrText xml:space="preserve"> PAGEREF _Toc5900 \h </w:instrText>
        </w:r>
        <w:r>
          <w:fldChar w:fldCharType="separate"/>
        </w:r>
        <w:r>
          <w:t>34</w:t>
        </w:r>
        <w:r>
          <w:fldChar w:fldCharType="end"/>
        </w:r>
      </w:hyperlink>
    </w:p>
    <w:p>
      <w:pPr>
        <w:pStyle w:val="TOC1"/>
        <w:tabs>
          <w:tab w:val="right" w:leader="dot" w:pos="8306"/>
        </w:tabs>
      </w:pPr>
      <w:hyperlink w:anchor="_Toc8731" w:history="1">
        <w:r>
          <w:rPr>
            <w:rFonts w:ascii="仿宋" w:eastAsia="仿宋" w:hAnsi="仿宋" w:cs="仿宋" w:hint="eastAsia"/>
            <w:lang w:eastAsia="zh-CN"/>
          </w:rPr>
          <w:t>十、第二十六章人才留存与流失管理</w:t>
        </w:r>
        <w:r>
          <w:tab/>
        </w:r>
        <w:r>
          <w:fldChar w:fldCharType="begin"/>
        </w:r>
        <w:r>
          <w:instrText xml:space="preserve"> PAGEREF _Toc8731 \h </w:instrText>
        </w:r>
        <w:r>
          <w:fldChar w:fldCharType="separate"/>
        </w:r>
        <w:r>
          <w:t>35</w:t>
        </w:r>
        <w:r>
          <w:fldChar w:fldCharType="end"/>
        </w:r>
      </w:hyperlink>
    </w:p>
    <w:p>
      <w:pPr>
        <w:pStyle w:val="TOC2"/>
        <w:tabs>
          <w:tab w:val="right" w:leader="dot" w:pos="8306"/>
        </w:tabs>
      </w:pPr>
      <w:hyperlink w:anchor="_Toc7994" w:history="1">
        <w:r>
          <w:rPr>
            <w:rFonts w:ascii="仿宋" w:eastAsia="仿宋" w:hAnsi="仿宋" w:cs="仿宋" w:hint="eastAsia"/>
            <w:lang w:eastAsia="zh-CN"/>
          </w:rPr>
          <w:t>(一)、人才留存策略</w:t>
        </w:r>
        <w:r>
          <w:tab/>
        </w:r>
        <w:r>
          <w:fldChar w:fldCharType="begin"/>
        </w:r>
        <w:r>
          <w:instrText xml:space="preserve"> PAGEREF _Toc7994 \h </w:instrText>
        </w:r>
        <w:r>
          <w:fldChar w:fldCharType="separate"/>
        </w:r>
        <w:r>
          <w:t>35</w:t>
        </w:r>
        <w:r>
          <w:fldChar w:fldCharType="end"/>
        </w:r>
      </w:hyperlink>
    </w:p>
    <w:p>
      <w:pPr>
        <w:pStyle w:val="TOC2"/>
        <w:tabs>
          <w:tab w:val="right" w:leader="dot" w:pos="8306"/>
        </w:tabs>
      </w:pPr>
      <w:hyperlink w:anchor="_Toc17959" w:history="1">
        <w:r>
          <w:rPr>
            <w:rFonts w:ascii="仿宋" w:eastAsia="仿宋" w:hAnsi="仿宋" w:cs="仿宋" w:hint="eastAsia"/>
            <w:lang w:eastAsia="zh-CN"/>
          </w:rPr>
          <w:t>(二)、人才流失分析与改进</w:t>
        </w:r>
        <w:r>
          <w:tab/>
        </w:r>
        <w:r>
          <w:fldChar w:fldCharType="begin"/>
        </w:r>
        <w:r>
          <w:instrText xml:space="preserve"> PAGEREF _Toc17959 \h </w:instrText>
        </w:r>
        <w:r>
          <w:fldChar w:fldCharType="separate"/>
        </w:r>
        <w:r>
          <w:t>36</w:t>
        </w:r>
        <w:r>
          <w:fldChar w:fldCharType="end"/>
        </w:r>
      </w:hyperlink>
    </w:p>
    <w:p>
      <w:pPr>
        <w:pStyle w:val="TOC2"/>
        <w:tabs>
          <w:tab w:val="right" w:leader="dot" w:pos="8306"/>
        </w:tabs>
      </w:pPr>
      <w:hyperlink w:anchor="_Toc19184" w:history="1">
        <w:r>
          <w:rPr>
            <w:rFonts w:ascii="仿宋" w:eastAsia="仿宋" w:hAnsi="仿宋" w:cs="仿宋" w:hint="eastAsia"/>
            <w:lang w:eastAsia="zh-CN"/>
          </w:rPr>
          <w:t>(三)、持续改进与未来展望</w:t>
        </w:r>
        <w:r>
          <w:tab/>
        </w:r>
        <w:r>
          <w:fldChar w:fldCharType="begin"/>
        </w:r>
        <w:r>
          <w:instrText xml:space="preserve"> PAGEREF _Toc19184 \h </w:instrText>
        </w:r>
        <w:r>
          <w:fldChar w:fldCharType="separate"/>
        </w:r>
        <w:r>
          <w:t>36</w:t>
        </w:r>
        <w:r>
          <w:fldChar w:fldCharType="end"/>
        </w:r>
      </w:hyperlink>
    </w:p>
    <w:p>
      <w:pPr>
        <w:pStyle w:val="TOC1"/>
        <w:tabs>
          <w:tab w:val="right" w:leader="dot" w:pos="8306"/>
        </w:tabs>
      </w:pPr>
      <w:hyperlink w:anchor="_Toc4756" w:history="1">
        <w:r>
          <w:rPr>
            <w:rFonts w:ascii="仿宋" w:eastAsia="仿宋" w:hAnsi="仿宋" w:cs="仿宋" w:hint="eastAsia"/>
            <w:lang w:eastAsia="zh-CN"/>
          </w:rPr>
          <w:t>十一、第四十三章员工参与决策与公司治理</w:t>
        </w:r>
        <w:r>
          <w:tab/>
        </w:r>
        <w:r>
          <w:fldChar w:fldCharType="begin"/>
        </w:r>
        <w:r>
          <w:instrText xml:space="preserve"> PAGEREF _Toc4756 \h </w:instrText>
        </w:r>
        <w:r>
          <w:fldChar w:fldCharType="separate"/>
        </w:r>
        <w:r>
          <w:t>37</w:t>
        </w:r>
        <w:r>
          <w:fldChar w:fldCharType="end"/>
        </w:r>
      </w:hyperlink>
    </w:p>
    <w:p>
      <w:pPr>
        <w:pStyle w:val="TOC2"/>
        <w:tabs>
          <w:tab w:val="right" w:leader="dot" w:pos="8306"/>
        </w:tabs>
      </w:pPr>
      <w:hyperlink w:anchor="_Toc12705" w:history="1">
        <w:r>
          <w:rPr>
            <w:rFonts w:ascii="仿宋" w:eastAsia="仿宋" w:hAnsi="仿宋" w:cs="仿宋" w:hint="eastAsia"/>
            <w:lang w:eastAsia="zh-CN"/>
          </w:rPr>
          <w:t>(一)、员工参与决策机制</w:t>
        </w:r>
        <w:r>
          <w:tab/>
        </w:r>
        <w:r>
          <w:fldChar w:fldCharType="begin"/>
        </w:r>
        <w:r>
          <w:instrText xml:space="preserve"> PAGEREF _Toc12705 \h </w:instrText>
        </w:r>
        <w:r>
          <w:fldChar w:fldCharType="separate"/>
        </w:r>
        <w:r>
          <w:t>37</w:t>
        </w:r>
        <w:r>
          <w:fldChar w:fldCharType="end"/>
        </w:r>
      </w:hyperlink>
    </w:p>
    <w:p>
      <w:pPr>
        <w:pStyle w:val="TOC2"/>
        <w:tabs>
          <w:tab w:val="right" w:leader="dot" w:pos="8306"/>
        </w:tabs>
      </w:pPr>
      <w:hyperlink w:anchor="_Toc19136" w:history="1">
        <w:r>
          <w:rPr>
            <w:rFonts w:ascii="仿宋" w:eastAsia="仿宋" w:hAnsi="仿宋" w:cs="仿宋" w:hint="eastAsia"/>
            <w:lang w:eastAsia="zh-CN"/>
          </w:rPr>
          <w:t>(二)、参与决策的渠道与机会</w:t>
        </w:r>
        <w:r>
          <w:tab/>
        </w:r>
        <w:r>
          <w:fldChar w:fldCharType="begin"/>
        </w:r>
        <w:r>
          <w:instrText xml:space="preserve"> PAGEREF _Toc19136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01" w:history="1">
        <w:r>
          <w:rPr>
            <w:rFonts w:ascii="仿宋" w:eastAsia="仿宋" w:hAnsi="仿宋" w:cs="仿宋" w:hint="eastAsia"/>
            <w:lang w:eastAsia="zh-CN"/>
          </w:rPr>
          <w:t>(三)、代表员工意见的制度</w:t>
        </w:r>
        <w:r>
          <w:tab/>
        </w:r>
        <w:r>
          <w:fldChar w:fldCharType="begin"/>
        </w:r>
        <w:r>
          <w:instrText xml:space="preserve"> PAGEREF _Toc21501 \h </w:instrText>
        </w:r>
        <w:r>
          <w:fldChar w:fldCharType="separate"/>
        </w:r>
        <w:r>
          <w:t>38</w:t>
        </w:r>
        <w:r>
          <w:fldChar w:fldCharType="end"/>
        </w:r>
      </w:hyperlink>
    </w:p>
    <w:p>
      <w:pPr>
        <w:pStyle w:val="TOC2"/>
        <w:tabs>
          <w:tab w:val="right" w:leader="dot" w:pos="8306"/>
        </w:tabs>
      </w:pPr>
      <w:hyperlink w:anchor="_Toc21542" w:history="1">
        <w:r>
          <w:rPr>
            <w:rFonts w:ascii="仿宋" w:eastAsia="仿宋" w:hAnsi="仿宋" w:cs="仿宋" w:hint="eastAsia"/>
            <w:lang w:eastAsia="zh-CN"/>
          </w:rPr>
          <w:t>(四)、公司治理与透明度</w:t>
        </w:r>
        <w:r>
          <w:tab/>
        </w:r>
        <w:r>
          <w:fldChar w:fldCharType="begin"/>
        </w:r>
        <w:r>
          <w:instrText xml:space="preserve"> PAGEREF _Toc21542 \h </w:instrText>
        </w:r>
        <w:r>
          <w:fldChar w:fldCharType="separate"/>
        </w:r>
        <w:r>
          <w:t>39</w:t>
        </w:r>
        <w:r>
          <w:fldChar w:fldCharType="end"/>
        </w:r>
      </w:hyperlink>
    </w:p>
    <w:p>
      <w:pPr>
        <w:pStyle w:val="TOC2"/>
        <w:tabs>
          <w:tab w:val="right" w:leader="dot" w:pos="8306"/>
        </w:tabs>
      </w:pPr>
      <w:hyperlink w:anchor="_Toc29436" w:history="1">
        <w:r>
          <w:rPr>
            <w:rFonts w:ascii="仿宋" w:eastAsia="仿宋" w:hAnsi="仿宋" w:cs="仿宋" w:hint="eastAsia"/>
            <w:lang w:eastAsia="zh-CN"/>
          </w:rPr>
          <w:t>(五)、公司治理结构的建设</w:t>
        </w:r>
        <w:r>
          <w:tab/>
        </w:r>
        <w:r>
          <w:fldChar w:fldCharType="begin"/>
        </w:r>
        <w:r>
          <w:instrText xml:space="preserve"> PAGEREF _Toc29436 \h </w:instrText>
        </w:r>
        <w:r>
          <w:fldChar w:fldCharType="separate"/>
        </w:r>
        <w:r>
          <w:t>39</w:t>
        </w:r>
        <w:r>
          <w:fldChar w:fldCharType="end"/>
        </w:r>
      </w:hyperlink>
    </w:p>
    <w:p>
      <w:pPr>
        <w:pStyle w:val="TOC2"/>
        <w:tabs>
          <w:tab w:val="right" w:leader="dot" w:pos="8306"/>
        </w:tabs>
      </w:pPr>
      <w:hyperlink w:anchor="_Toc8121" w:history="1">
        <w:r>
          <w:rPr>
            <w:rFonts w:ascii="仿宋" w:eastAsia="仿宋" w:hAnsi="仿宋" w:cs="仿宋" w:hint="eastAsia"/>
            <w:lang w:eastAsia="zh-CN"/>
          </w:rPr>
          <w:t>(六)、公司业绩与财务信息的公开</w:t>
        </w:r>
        <w:r>
          <w:tab/>
        </w:r>
        <w:r>
          <w:fldChar w:fldCharType="begin"/>
        </w:r>
        <w:r>
          <w:instrText xml:space="preserve"> PAGEREF _Toc8121 \h </w:instrText>
        </w:r>
        <w:r>
          <w:fldChar w:fldCharType="separate"/>
        </w:r>
        <w:r>
          <w:t>40</w:t>
        </w:r>
        <w:r>
          <w:fldChar w:fldCharType="end"/>
        </w:r>
      </w:hyperlink>
    </w:p>
    <w:p>
      <w:pPr>
        <w:pStyle w:val="TOC1"/>
        <w:tabs>
          <w:tab w:val="right" w:leader="dot" w:pos="8306"/>
        </w:tabs>
      </w:pPr>
      <w:hyperlink w:anchor="_Toc2098" w:history="1">
        <w:r>
          <w:rPr>
            <w:rFonts w:ascii="仿宋" w:eastAsia="仿宋" w:hAnsi="仿宋" w:cs="仿宋" w:hint="eastAsia"/>
            <w:lang w:eastAsia="zh-CN"/>
          </w:rPr>
          <w:t>十二、员工多元化与包容性管理</w:t>
        </w:r>
        <w:r>
          <w:tab/>
        </w:r>
        <w:r>
          <w:fldChar w:fldCharType="begin"/>
        </w:r>
        <w:r>
          <w:instrText xml:space="preserve"> PAGEREF _Toc2098 \h </w:instrText>
        </w:r>
        <w:r>
          <w:fldChar w:fldCharType="separate"/>
        </w:r>
        <w:r>
          <w:t>41</w:t>
        </w:r>
        <w:r>
          <w:fldChar w:fldCharType="end"/>
        </w:r>
      </w:hyperlink>
    </w:p>
    <w:p>
      <w:pPr>
        <w:pStyle w:val="TOC2"/>
        <w:tabs>
          <w:tab w:val="right" w:leader="dot" w:pos="8306"/>
        </w:tabs>
      </w:pPr>
      <w:hyperlink w:anchor="_Toc9063" w:history="1">
        <w:r>
          <w:rPr>
            <w:rFonts w:ascii="仿宋" w:eastAsia="仿宋" w:hAnsi="仿宋" w:cs="仿宋" w:hint="eastAsia"/>
            <w:lang w:eastAsia="zh-CN"/>
          </w:rPr>
          <w:t>(一)、员工多元化的价值与挑战</w:t>
        </w:r>
        <w:r>
          <w:tab/>
        </w:r>
        <w:r>
          <w:fldChar w:fldCharType="begin"/>
        </w:r>
        <w:r>
          <w:instrText xml:space="preserve"> PAGEREF _Toc9063 \h </w:instrText>
        </w:r>
        <w:r>
          <w:fldChar w:fldCharType="separate"/>
        </w:r>
        <w:r>
          <w:t>41</w:t>
        </w:r>
        <w:r>
          <w:fldChar w:fldCharType="end"/>
        </w:r>
      </w:hyperlink>
    </w:p>
    <w:p>
      <w:pPr>
        <w:pStyle w:val="TOC2"/>
        <w:tabs>
          <w:tab w:val="right" w:leader="dot" w:pos="8306"/>
        </w:tabs>
      </w:pPr>
      <w:hyperlink w:anchor="_Toc12765" w:history="1">
        <w:r>
          <w:rPr>
            <w:rFonts w:ascii="仿宋" w:eastAsia="仿宋" w:hAnsi="仿宋" w:cs="仿宋" w:hint="eastAsia"/>
            <w:lang w:eastAsia="zh-CN"/>
          </w:rPr>
          <w:t>(二)、员工包容性政策与实践</w:t>
        </w:r>
        <w:r>
          <w:tab/>
        </w:r>
        <w:r>
          <w:fldChar w:fldCharType="begin"/>
        </w:r>
        <w:r>
          <w:instrText xml:space="preserve"> PAGEREF _Toc12765 \h </w:instrText>
        </w:r>
        <w:r>
          <w:fldChar w:fldCharType="separate"/>
        </w:r>
        <w:r>
          <w:t>42</w:t>
        </w:r>
        <w:r>
          <w:fldChar w:fldCharType="end"/>
        </w:r>
      </w:hyperlink>
    </w:p>
    <w:p>
      <w:pPr>
        <w:pStyle w:val="TOC2"/>
        <w:tabs>
          <w:tab w:val="right" w:leader="dot" w:pos="8306"/>
        </w:tabs>
      </w:pPr>
      <w:hyperlink w:anchor="_Toc3182" w:history="1">
        <w:r>
          <w:rPr>
            <w:rFonts w:ascii="仿宋" w:eastAsia="仿宋" w:hAnsi="仿宋" w:cs="仿宋" w:hint="eastAsia"/>
            <w:lang w:eastAsia="zh-CN"/>
          </w:rPr>
          <w:t>(三)、多元与包容性文化的培育与维护</w:t>
        </w:r>
        <w:r>
          <w:tab/>
        </w:r>
        <w:r>
          <w:fldChar w:fldCharType="begin"/>
        </w:r>
        <w:r>
          <w:instrText xml:space="preserve"> PAGEREF _Toc3182 \h </w:instrText>
        </w:r>
        <w:r>
          <w:fldChar w:fldCharType="separate"/>
        </w:r>
        <w:r>
          <w:t>43</w:t>
        </w:r>
        <w:r>
          <w:fldChar w:fldCharType="end"/>
        </w:r>
      </w:hyperlink>
    </w:p>
    <w:p>
      <w:pPr>
        <w:pStyle w:val="TOC1"/>
        <w:tabs>
          <w:tab w:val="right" w:leader="dot" w:pos="8306"/>
        </w:tabs>
      </w:pPr>
      <w:hyperlink w:anchor="_Toc14412" w:history="1">
        <w:r>
          <w:rPr>
            <w:rFonts w:ascii="仿宋" w:eastAsia="仿宋" w:hAnsi="仿宋" w:cs="仿宋" w:hint="eastAsia"/>
            <w:lang w:eastAsia="zh-CN"/>
          </w:rPr>
          <w:t>十三、第四十七章全球人才流动与交流</w:t>
        </w:r>
        <w:r>
          <w:tab/>
        </w:r>
        <w:r>
          <w:fldChar w:fldCharType="begin"/>
        </w:r>
        <w:r>
          <w:instrText xml:space="preserve"> PAGEREF _Toc14412 \h </w:instrText>
        </w:r>
        <w:r>
          <w:fldChar w:fldCharType="separate"/>
        </w:r>
        <w:r>
          <w:t>44</w:t>
        </w:r>
        <w:r>
          <w:fldChar w:fldCharType="end"/>
        </w:r>
      </w:hyperlink>
    </w:p>
    <w:p>
      <w:pPr>
        <w:pStyle w:val="TOC2"/>
        <w:tabs>
          <w:tab w:val="right" w:leader="dot" w:pos="8306"/>
        </w:tabs>
      </w:pPr>
      <w:hyperlink w:anchor="_Toc22957" w:history="1">
        <w:r>
          <w:rPr>
            <w:rFonts w:ascii="仿宋" w:eastAsia="仿宋" w:hAnsi="仿宋" w:cs="仿宋" w:hint="eastAsia"/>
            <w:lang w:eastAsia="zh-CN"/>
          </w:rPr>
          <w:t>(一)、跨国项目与团队</w:t>
        </w:r>
        <w:r>
          <w:tab/>
        </w:r>
        <w:r>
          <w:fldChar w:fldCharType="begin"/>
        </w:r>
        <w:r>
          <w:instrText xml:space="preserve"> PAGEREF _Toc22957 \h </w:instrText>
        </w:r>
        <w:r>
          <w:fldChar w:fldCharType="separate"/>
        </w:r>
        <w:r>
          <w:t>44</w:t>
        </w:r>
        <w:r>
          <w:fldChar w:fldCharType="end"/>
        </w:r>
      </w:hyperlink>
    </w:p>
    <w:p>
      <w:pPr>
        <w:pStyle w:val="TOC2"/>
        <w:tabs>
          <w:tab w:val="right" w:leader="dot" w:pos="8306"/>
        </w:tabs>
      </w:pPr>
      <w:hyperlink w:anchor="_Toc16270" w:history="1">
        <w:r>
          <w:rPr>
            <w:rFonts w:ascii="仿宋" w:eastAsia="仿宋" w:hAnsi="仿宋" w:cs="仿宋" w:hint="eastAsia"/>
            <w:lang w:eastAsia="zh-CN"/>
          </w:rPr>
          <w:t>(二)、全球项目经验的累积</w:t>
        </w:r>
        <w:r>
          <w:tab/>
        </w:r>
        <w:r>
          <w:fldChar w:fldCharType="begin"/>
        </w:r>
        <w:r>
          <w:instrText xml:space="preserve"> PAGEREF _Toc16270 \h </w:instrText>
        </w:r>
        <w:r>
          <w:fldChar w:fldCharType="separate"/>
        </w:r>
        <w:r>
          <w:t>45</w:t>
        </w:r>
        <w:r>
          <w:fldChar w:fldCharType="end"/>
        </w:r>
      </w:hyperlink>
    </w:p>
    <w:p>
      <w:pPr>
        <w:pStyle w:val="TOC2"/>
        <w:tabs>
          <w:tab w:val="right" w:leader="dot" w:pos="8306"/>
        </w:tabs>
      </w:pPr>
      <w:hyperlink w:anchor="_Toc17679" w:history="1">
        <w:r>
          <w:rPr>
            <w:rFonts w:ascii="仿宋" w:eastAsia="仿宋" w:hAnsi="仿宋" w:cs="仿宋" w:hint="eastAsia"/>
            <w:lang w:eastAsia="zh-CN"/>
          </w:rPr>
          <w:t>(三)、跨文化团队领导与协作</w:t>
        </w:r>
        <w:r>
          <w:tab/>
        </w:r>
        <w:r>
          <w:fldChar w:fldCharType="begin"/>
        </w:r>
        <w:r>
          <w:instrText xml:space="preserve"> PAGEREF _Toc17679 \h </w:instrText>
        </w:r>
        <w:r>
          <w:fldChar w:fldCharType="separate"/>
        </w:r>
        <w:r>
          <w:t>46</w:t>
        </w:r>
        <w:r>
          <w:fldChar w:fldCharType="end"/>
        </w:r>
      </w:hyperlink>
    </w:p>
    <w:p>
      <w:pPr>
        <w:pStyle w:val="TOC2"/>
        <w:tabs>
          <w:tab w:val="right" w:leader="dot" w:pos="8306"/>
        </w:tabs>
      </w:pPr>
      <w:hyperlink w:anchor="_Toc3980" w:history="1">
        <w:r>
          <w:rPr>
            <w:rFonts w:ascii="仿宋" w:eastAsia="仿宋" w:hAnsi="仿宋" w:cs="仿宋" w:hint="eastAsia"/>
            <w:lang w:eastAsia="zh-CN"/>
          </w:rPr>
          <w:t>(四)、跨国交流与人才培养</w:t>
        </w:r>
        <w:r>
          <w:tab/>
        </w:r>
        <w:r>
          <w:fldChar w:fldCharType="begin"/>
        </w:r>
        <w:r>
          <w:instrText xml:space="preserve"> PAGEREF _Toc3980 \h </w:instrText>
        </w:r>
        <w:r>
          <w:fldChar w:fldCharType="separate"/>
        </w:r>
        <w:r>
          <w:t>46</w:t>
        </w:r>
        <w:r>
          <w:fldChar w:fldCharType="end"/>
        </w:r>
      </w:hyperlink>
    </w:p>
    <w:p>
      <w:pPr>
        <w:pStyle w:val="TOC2"/>
        <w:tabs>
          <w:tab w:val="right" w:leader="dot" w:pos="8306"/>
        </w:tabs>
      </w:pPr>
      <w:hyperlink w:anchor="_Toc24006" w:history="1">
        <w:r>
          <w:rPr>
            <w:rFonts w:ascii="仿宋" w:eastAsia="仿宋" w:hAnsi="仿宋" w:cs="仿宋" w:hint="eastAsia"/>
            <w:lang w:eastAsia="zh-CN"/>
          </w:rPr>
          <w:t>(五)、跨国交流计划的实施</w:t>
        </w:r>
        <w:r>
          <w:tab/>
        </w:r>
        <w:r>
          <w:fldChar w:fldCharType="begin"/>
        </w:r>
        <w:r>
          <w:instrText xml:space="preserve"> PAGEREF _Toc24006 \h </w:instrText>
        </w:r>
        <w:r>
          <w:fldChar w:fldCharType="separate"/>
        </w:r>
        <w:r>
          <w:t>47</w:t>
        </w:r>
        <w:r>
          <w:fldChar w:fldCharType="end"/>
        </w:r>
      </w:hyperlink>
    </w:p>
    <w:p>
      <w:pPr>
        <w:pStyle w:val="TOC2"/>
        <w:tabs>
          <w:tab w:val="right" w:leader="dot" w:pos="8306"/>
        </w:tabs>
      </w:pPr>
      <w:hyperlink w:anchor="_Toc28152" w:history="1">
        <w:r>
          <w:rPr>
            <w:rFonts w:ascii="仿宋" w:eastAsia="仿宋" w:hAnsi="仿宋" w:cs="仿宋" w:hint="eastAsia"/>
            <w:lang w:eastAsia="zh-CN"/>
          </w:rPr>
          <w:t>(六)、跨国培训与知识转移</w:t>
        </w:r>
        <w:r>
          <w:tab/>
        </w:r>
        <w:r>
          <w:fldChar w:fldCharType="begin"/>
        </w:r>
        <w:r>
          <w:instrText xml:space="preserve"> PAGEREF _Toc28152 \h </w:instrText>
        </w:r>
        <w:r>
          <w:fldChar w:fldCharType="separate"/>
        </w:r>
        <w:r>
          <w:t>48</w:t>
        </w:r>
        <w:r>
          <w:fldChar w:fldCharType="end"/>
        </w:r>
      </w:hyperlink>
    </w:p>
    <w:p>
      <w:pPr>
        <w:pStyle w:val="TOC1"/>
        <w:tabs>
          <w:tab w:val="right" w:leader="dot" w:pos="8306"/>
        </w:tabs>
      </w:pPr>
      <w:hyperlink w:anchor="_Toc244" w:history="1">
        <w:r>
          <w:rPr>
            <w:rFonts w:ascii="仿宋" w:eastAsia="仿宋" w:hAnsi="仿宋" w:cs="仿宋" w:hint="eastAsia"/>
            <w:lang w:eastAsia="zh-CN"/>
          </w:rPr>
          <w:t>十四、员工职业发展教育与培训</w:t>
        </w:r>
        <w:r>
          <w:tab/>
        </w:r>
        <w:r>
          <w:fldChar w:fldCharType="begin"/>
        </w:r>
        <w:r>
          <w:instrText xml:space="preserve"> PAGEREF _Toc244 \h </w:instrText>
        </w:r>
        <w:r>
          <w:fldChar w:fldCharType="separate"/>
        </w:r>
        <w:r>
          <w:t>49</w:t>
        </w:r>
        <w:r>
          <w:fldChar w:fldCharType="end"/>
        </w:r>
      </w:hyperlink>
    </w:p>
    <w:p>
      <w:pPr>
        <w:pStyle w:val="TOC2"/>
        <w:tabs>
          <w:tab w:val="right" w:leader="dot" w:pos="8306"/>
        </w:tabs>
      </w:pPr>
      <w:hyperlink w:anchor="_Toc8378" w:history="1">
        <w:r>
          <w:rPr>
            <w:rFonts w:ascii="仿宋" w:eastAsia="仿宋" w:hAnsi="仿宋" w:cs="仿宋" w:hint="eastAsia"/>
            <w:lang w:eastAsia="zh-CN"/>
          </w:rPr>
          <w:t>(一)、职业发展教育的目标与实施策略</w:t>
        </w:r>
        <w:r>
          <w:tab/>
        </w:r>
        <w:r>
          <w:fldChar w:fldCharType="begin"/>
        </w:r>
        <w:r>
          <w:instrText xml:space="preserve"> PAGEREF _Toc8378 \h </w:instrText>
        </w:r>
        <w:r>
          <w:fldChar w:fldCharType="separate"/>
        </w:r>
        <w:r>
          <w:t>49</w:t>
        </w:r>
        <w:r>
          <w:fldChar w:fldCharType="end"/>
        </w:r>
      </w:hyperlink>
    </w:p>
    <w:p>
      <w:pPr>
        <w:pStyle w:val="TOC2"/>
        <w:tabs>
          <w:tab w:val="right" w:leader="dot" w:pos="8306"/>
        </w:tabs>
      </w:pPr>
      <w:hyperlink w:anchor="_Toc3305" w:history="1">
        <w:r>
          <w:rPr>
            <w:rFonts w:ascii="仿宋" w:eastAsia="仿宋" w:hAnsi="仿宋" w:cs="仿宋" w:hint="eastAsia"/>
            <w:lang w:eastAsia="zh-CN"/>
          </w:rPr>
          <w:t>(二)、培训计划的设计与实施步骤</w:t>
        </w:r>
        <w:r>
          <w:tab/>
        </w:r>
        <w:r>
          <w:fldChar w:fldCharType="begin"/>
        </w:r>
        <w:r>
          <w:instrText xml:space="preserve"> PAGEREF _Toc3305 \h </w:instrText>
        </w:r>
        <w:r>
          <w:fldChar w:fldCharType="separate"/>
        </w:r>
        <w:r>
          <w:t>50</w:t>
        </w:r>
        <w:r>
          <w:fldChar w:fldCharType="end"/>
        </w:r>
      </w:hyperlink>
    </w:p>
    <w:p>
      <w:pPr>
        <w:pStyle w:val="TOC2"/>
        <w:tabs>
          <w:tab w:val="right" w:leader="dot" w:pos="8306"/>
        </w:tabs>
      </w:pPr>
      <w:hyperlink w:anchor="_Toc9411" w:history="1">
        <w:r>
          <w:rPr>
            <w:rFonts w:ascii="仿宋" w:eastAsia="仿宋" w:hAnsi="仿宋" w:cs="仿宋" w:hint="eastAsia"/>
            <w:lang w:eastAsia="zh-CN"/>
          </w:rPr>
          <w:t>(三)、培训效果的评估与反馈机制</w:t>
        </w:r>
        <w:r>
          <w:tab/>
        </w:r>
        <w:r>
          <w:fldChar w:fldCharType="begin"/>
        </w:r>
        <w:r>
          <w:instrText xml:space="preserve"> PAGEREF _Toc9411 \h </w:instrText>
        </w:r>
        <w:r>
          <w:fldChar w:fldCharType="separate"/>
        </w:r>
        <w:r>
          <w:t>51</w:t>
        </w:r>
        <w:r>
          <w:fldChar w:fldCharType="end"/>
        </w:r>
      </w:hyperlink>
    </w:p>
    <w:p>
      <w:pPr>
        <w:pStyle w:val="TOC1"/>
        <w:tabs>
          <w:tab w:val="right" w:leader="dot" w:pos="8306"/>
        </w:tabs>
      </w:pPr>
      <w:hyperlink w:anchor="_Toc19248" w:history="1">
        <w:r>
          <w:rPr>
            <w:rFonts w:ascii="仿宋" w:eastAsia="仿宋" w:hAnsi="仿宋" w:cs="仿宋" w:hint="eastAsia"/>
            <w:lang w:eastAsia="zh-CN"/>
          </w:rPr>
          <w:t>十五、员工晋升与职业发展通道</w:t>
        </w:r>
        <w:r>
          <w:tab/>
        </w:r>
        <w:r>
          <w:fldChar w:fldCharType="begin"/>
        </w:r>
        <w:r>
          <w:instrText xml:space="preserve"> PAGEREF _Toc19248 \h </w:instrText>
        </w:r>
        <w:r>
          <w:fldChar w:fldCharType="separate"/>
        </w:r>
        <w:r>
          <w:t>51</w:t>
        </w:r>
        <w:r>
          <w:fldChar w:fldCharType="end"/>
        </w:r>
      </w:hyperlink>
    </w:p>
    <w:p>
      <w:pPr>
        <w:pStyle w:val="TOC2"/>
        <w:tabs>
          <w:tab w:val="right" w:leader="dot" w:pos="8306"/>
        </w:tabs>
      </w:pPr>
      <w:hyperlink w:anchor="_Toc17514" w:history="1">
        <w:r>
          <w:rPr>
            <w:rFonts w:ascii="仿宋" w:eastAsia="仿宋" w:hAnsi="仿宋" w:cs="仿宋" w:hint="eastAsia"/>
            <w:lang w:eastAsia="zh-CN"/>
          </w:rPr>
          <w:t>(一)、晋升制度的设计与实施</w:t>
        </w:r>
        <w:r>
          <w:tab/>
        </w:r>
        <w:r>
          <w:fldChar w:fldCharType="begin"/>
        </w:r>
        <w:r>
          <w:instrText xml:space="preserve"> PAGEREF _Toc17514 \h </w:instrText>
        </w:r>
        <w:r>
          <w:fldChar w:fldCharType="separate"/>
        </w:r>
        <w:r>
          <w:t>51</w:t>
        </w:r>
        <w:r>
          <w:fldChar w:fldCharType="end"/>
        </w:r>
      </w:hyperlink>
    </w:p>
    <w:p>
      <w:pPr>
        <w:pStyle w:val="TOC2"/>
        <w:tabs>
          <w:tab w:val="right" w:leader="dot" w:pos="8306"/>
        </w:tabs>
      </w:pPr>
      <w:hyperlink w:anchor="_Toc12269" w:history="1">
        <w:r>
          <w:rPr>
            <w:rFonts w:ascii="仿宋" w:eastAsia="仿宋" w:hAnsi="仿宋" w:cs="仿宋" w:hint="eastAsia"/>
            <w:lang w:eastAsia="zh-CN"/>
          </w:rPr>
          <w:t>(二)、职业发展通道的建立与拓展</w:t>
        </w:r>
        <w:r>
          <w:tab/>
        </w:r>
        <w:r>
          <w:fldChar w:fldCharType="begin"/>
        </w:r>
        <w:r>
          <w:instrText xml:space="preserve"> PAGEREF _Toc12269 \h </w:instrText>
        </w:r>
        <w:r>
          <w:fldChar w:fldCharType="separate"/>
        </w:r>
        <w:r>
          <w:t>53</w:t>
        </w:r>
        <w:r>
          <w:fldChar w:fldCharType="end"/>
        </w:r>
      </w:hyperlink>
    </w:p>
    <w:p>
      <w:pPr>
        <w:pStyle w:val="TOC2"/>
        <w:tabs>
          <w:tab w:val="right" w:leader="dot" w:pos="8306"/>
        </w:tabs>
      </w:pPr>
      <w:hyperlink w:anchor="_Toc20927" w:history="1">
        <w:r>
          <w:rPr>
            <w:rFonts w:ascii="仿宋" w:eastAsia="仿宋" w:hAnsi="仿宋" w:cs="仿宋" w:hint="eastAsia"/>
            <w:lang w:eastAsia="zh-CN"/>
          </w:rPr>
          <w:t>(三)、晋升机会的公平与透明保障</w:t>
        </w:r>
        <w:r>
          <w:tab/>
        </w:r>
        <w:r>
          <w:fldChar w:fldCharType="begin"/>
        </w:r>
        <w:r>
          <w:instrText xml:space="preserve"> PAGEREF _Toc20927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台站测风仪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949"/>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12979"/>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21647"/>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18128"/>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25856"/>
      <w:r>
        <w:rPr>
          <w:rFonts w:ascii="仿宋" w:eastAsia="仿宋" w:hAnsi="仿宋" w:cs="仿宋" w:hint="eastAsia"/>
          <w:sz w:val="28"/>
          <w:lang w:eastAsia="zh-CN"/>
        </w:rPr>
        <w:t>二、员工职业生涯规划与发展</w:t>
      </w:r>
      <w:bookmarkEnd w:id="6"/>
    </w:p>
    <w:p>
      <w:pPr>
        <w:pStyle w:val="Heading2"/>
        <w:rPr>
          <w:rFonts w:ascii="仿宋" w:eastAsia="仿宋" w:hAnsi="仿宋" w:cs="仿宋" w:hint="eastAsia"/>
          <w:lang w:eastAsia="zh-CN"/>
        </w:rPr>
      </w:pPr>
      <w:bookmarkStart w:id="7" w:name="_Toc30279"/>
      <w:r>
        <w:rPr>
          <w:rFonts w:ascii="仿宋" w:eastAsia="仿宋" w:hAnsi="仿宋" w:cs="仿宋" w:hint="eastAsia"/>
          <w:lang w:eastAsia="zh-CN"/>
        </w:rPr>
        <w:t>(一)、职业生涯规划概述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了解当前和未来的职业市场趋势，以及所处台站测风仪行业的发展方向，有助于调整个人的职业规划，确保与市场需求保持一致。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8" w:name="_Toc24285"/>
      <w:r>
        <w:rPr>
          <w:rFonts w:ascii="仿宋" w:eastAsia="仿宋" w:hAnsi="仿宋" w:cs="仿宋" w:hint="eastAsia"/>
          <w:sz w:val="28"/>
          <w:lang w:eastAsia="zh-CN"/>
        </w:rPr>
        <w:t>(二)、基本原则与方法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台站测风仪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9" w:name="_Toc28683"/>
      <w:r>
        <w:rPr>
          <w:rFonts w:ascii="仿宋" w:eastAsia="仿宋" w:hAnsi="仿宋" w:cs="仿宋" w:hint="eastAsia"/>
          <w:sz w:val="28"/>
          <w:lang w:eastAsia="zh-CN"/>
        </w:rPr>
        <w:t>(三)、员工职业生涯管理</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0" w:name="_Toc15134"/>
      <w:r>
        <w:rPr>
          <w:rFonts w:ascii="仿宋" w:eastAsia="仿宋" w:hAnsi="仿宋" w:cs="仿宋" w:hint="eastAsia"/>
          <w:sz w:val="28"/>
          <w:lang w:eastAsia="zh-CN"/>
        </w:rPr>
        <w:t>(四)、职业生涯发展支持体系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建立一个职业发展资源中心，集中提供各类有关职业发展的信息和工具，有助于员工更便捷地获取所需的资源。这可以包括在线平台、内部文档、台站测风仪行业报告等。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1" w:name="_Toc32702"/>
      <w:r>
        <w:rPr>
          <w:rFonts w:ascii="仿宋" w:eastAsia="仿宋" w:hAnsi="仿宋" w:cs="仿宋" w:hint="eastAsia"/>
          <w:sz w:val="28"/>
          <w:lang w:eastAsia="zh-CN"/>
        </w:rPr>
        <w:t>(五)、公司文化与员工职业发展融合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2" w:name="_Toc6976"/>
      <w:r>
        <w:rPr>
          <w:rFonts w:ascii="仿宋" w:eastAsia="仿宋" w:hAnsi="仿宋" w:cs="仿宋" w:hint="eastAsia"/>
          <w:sz w:val="28"/>
          <w:lang w:eastAsia="zh-CN"/>
        </w:rPr>
        <w:t>(六)、未来趋势与发展策略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未来，技术将继续成为职业发展的关键驱动力。新兴技术如人工智能、大数据分析、区块链等将改变许多台站测风仪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投资于员工的技能培训，确保他们具备未来工作所需的新技能。与台站测风仪行业专业机构建立合作关系，提供最新的台站测风仪行业培训。</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灵活的工作制度：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3" w:name="_Toc15300"/>
      <w:r>
        <w:rPr>
          <w:rFonts w:ascii="仿宋" w:eastAsia="仿宋" w:hAnsi="仿宋" w:cs="仿宋" w:hint="eastAsia"/>
          <w:sz w:val="28"/>
          <w:lang w:eastAsia="zh-CN"/>
        </w:rPr>
        <w:t>三、台站测风仪行业背景分析</w:t>
      </w:r>
      <w:bookmarkEnd w:id="13"/>
    </w:p>
    <w:p>
      <w:pPr>
        <w:pStyle w:val="Heading2"/>
        <w:rPr>
          <w:rFonts w:ascii="仿宋" w:eastAsia="仿宋" w:hAnsi="仿宋" w:cs="仿宋" w:hint="eastAsia"/>
          <w:lang w:eastAsia="zh-CN"/>
        </w:rPr>
      </w:pPr>
      <w:bookmarkStart w:id="14" w:name="_Toc13196"/>
      <w:r>
        <w:rPr>
          <w:rFonts w:ascii="仿宋" w:eastAsia="仿宋" w:hAnsi="仿宋" w:cs="仿宋" w:hint="eastAsia"/>
          <w:lang w:eastAsia="zh-CN"/>
        </w:rPr>
        <w:t>(一)、台站测风仪行业背景分析</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台站测风仪行业是一个充满活力且不断演变的领域。近年来，该台站测风仪行业经历了显著的增长，这一增长主要受益于多方面的推动因素，尤其是技术创新和市场需求的持续增加。技术创新为台站测风仪行业带来了新的商业模式和解决方案，而不断增长的市场需求则推动了台站测风仪行业的整体扩张。这使得 台站测风仪行业成为当前经济中备受关注的一个重要组成部分。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台站测风仪行业的市场规模持续扩大，预计未来几年仍将保持良好的增长势头。这一趋势得益于多种因素，其中包括数字化转型、全球化市场和消费者需求的多样化。数字化转型推动了台站测风仪行业内各个环节的效率提升，全球化市场为企业提供了更广阔的业务机会，而消费者需求的多样化则促使台站测风仪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台站测风仪行业呈现激烈的竞争格局，主要由一些领先的企业主导市场。这些企业通常在创新、市场份额和客户忠诚度等方面表现出强大的竞争力。随着台站测风仪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台站测风仪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技术创新是推动</w:t>
      </w:r>
      <w:r>
        <w:rPr>
          <w:rFonts w:ascii="仿宋" w:eastAsia="仿宋" w:hAnsi="仿宋" w:cs="仿宋" w:hint="eastAsia"/>
          <w:sz w:val="28"/>
          <w:lang w:eastAsia="zh-CN"/>
        </w:rPr>
        <w:t xml:space="preserve"> 台站测风仪行业发展的关键因素之一。新技术的引入，如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相关技术]，为企业提供了更高效、智能化的解决方案，同时也创造了新的商业机会。在这个快速变化的环境中，企业需要不断调整自己的技术策略，以保持竞争力。积极采用新技术，拥抱创新是台站测风仪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台站测风仪行业仍然充满挑战和机遇。随着全球经济的发展和技术的不断进步，台站测风仪行业参与者将面临着更多的发展机会。然而，需要时刻保持敏锐的市场洞察，灵活调整战略，以适应变化中的环境。对于 台站测风仪行业的未来，持乐观但谨慎的态度，不断优化业务模式和提升核心竞争力是至关重要的。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5" w:name="_Toc26861"/>
      <w:r>
        <w:rPr>
          <w:rFonts w:ascii="仿宋" w:eastAsia="仿宋" w:hAnsi="仿宋" w:cs="仿宋" w:hint="eastAsia"/>
          <w:sz w:val="28"/>
          <w:lang w:eastAsia="zh-CN"/>
        </w:rPr>
        <w:t>四、宏观环境分析</w:t>
      </w:r>
      <w:bookmarkEnd w:id="15"/>
    </w:p>
    <w:p>
      <w:pPr>
        <w:pStyle w:val="Heading2"/>
        <w:rPr>
          <w:rFonts w:ascii="仿宋" w:eastAsia="仿宋" w:hAnsi="仿宋" w:cs="仿宋" w:hint="eastAsia"/>
          <w:lang w:eastAsia="zh-CN"/>
        </w:rPr>
      </w:pPr>
      <w:bookmarkStart w:id="16" w:name="_Toc14480"/>
      <w:r>
        <w:rPr>
          <w:rFonts w:ascii="仿宋" w:eastAsia="仿宋" w:hAnsi="仿宋" w:cs="仿宋" w:hint="eastAsia"/>
          <w:lang w:eastAsia="zh-CN"/>
        </w:rPr>
        <w:t>(一)、宏观环境分析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台站测风仪行业中具有重要意义。随着社会结构的变化，消费者对产品和服务的需求也发生了变化。当前，社会对可持续性和社会责任的关注不断增加，这对 台站测风仪行业提出了更高的要求。企业需要适应社会价值观的演变，关注社会趋势，以更好地满足市场需求。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经济因素对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台站测风仪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台站测风仪行业的发展至关重要。政府政策的变化、国际关系的调整都可能对企业产生深刻的影响。特别是在 台站测风仪行业可能涉及到的领域，如法规、知识产权保护等，企业需要密切关注政治动态，及时调整战略。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台站测风仪行业的驱动力之一。新技术的引入可能改变台站测风仪行业格局，提高生产效率，创造新的商业机会。企业需要保持对技术趋势的敏感性，不断更新技术和提升创新能力，以保持竞争力。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台站测风仪行业的运营产生直接的约束和引导。合规性、知识产权的保护、劳动法规等都是企业必须遵循的法律框架。企业需要建立完善的法律团队，确保在法规范围内经营，降低法律风险。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在全球关注环保的趋势下， 台站测风仪行业需要更加重视环境因素。降低碳足迹、可持续生产、环保政策的遵守等都成为企业经营的重要考量。企业需要通过绿色技术和环保举措，积极履行社会责任。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17" w:name="_Toc26756"/>
      <w:r>
        <w:rPr>
          <w:rFonts w:ascii="仿宋" w:eastAsia="仿宋" w:hAnsi="仿宋" w:cs="仿宋" w:hint="eastAsia"/>
          <w:sz w:val="28"/>
          <w:lang w:eastAsia="zh-CN"/>
        </w:rPr>
        <w:t>五、薪酬制度管理</w:t>
      </w:r>
      <w:bookmarkEnd w:id="17"/>
    </w:p>
    <w:p>
      <w:pPr>
        <w:pStyle w:val="Heading2"/>
        <w:rPr>
          <w:rFonts w:ascii="仿宋" w:eastAsia="仿宋" w:hAnsi="仿宋" w:cs="仿宋" w:hint="eastAsia"/>
          <w:lang w:eastAsia="zh-CN"/>
        </w:rPr>
      </w:pPr>
      <w:bookmarkStart w:id="18" w:name="_Toc29053"/>
      <w:r>
        <w:rPr>
          <w:rFonts w:ascii="仿宋" w:eastAsia="仿宋" w:hAnsi="仿宋" w:cs="仿宋" w:hint="eastAsia"/>
          <w:lang w:eastAsia="zh-CN"/>
        </w:rPr>
        <w:t>(一)、薪酬管理制度</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台站测风仪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7591"/>
      <w:r>
        <w:rPr>
          <w:rFonts w:ascii="仿宋" w:eastAsia="仿宋" w:hAnsi="仿宋" w:cs="仿宋" w:hint="eastAsia"/>
          <w:sz w:val="28"/>
          <w:lang w:eastAsia="zh-CN"/>
        </w:rPr>
        <w:t>(二)、奖金制度的制定</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个人奖金计算办法制定：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奖励员工参与和完成相关技能培训，提高员工的专业素养。设立明确的培训计划和奖金发放标准，鼓励员工持续学习和提升自身技能，以适应市场和台站测风仪行业的变化。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https://d.book118.com/245120221132011043</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台站测风仪行业员工职业发展规划与管理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346ACC"/>
    <w:rsid w:val="21346A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245120221132011043"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2023-12-09T08:35:00Z</dcterms:created>
  <dcterms:modified xsi:type="dcterms:W3CDTF">2023-12-09T08:35:49Z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828D2FB588B24FEDBDD3D7C7BAA81CD9_11</vt:lpwstr>
  </property>
  <property fmtid="{D5CDD505-2E9C-101B-9397-08002B2CF9AE}" pid="3" name="KSOProductBuildVer">
    <vt:lpwstr>2052-12.1.0.15712</vt:lpwstr>
  </property>
</Properties>
</file>